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26" w:rsidRPr="00243221" w:rsidRDefault="00F37526" w:rsidP="00813DDD">
      <w:pPr>
        <w:jc w:val="center"/>
        <w:rPr>
          <w:b/>
          <w:bCs/>
          <w:sz w:val="26"/>
          <w:szCs w:val="26"/>
          <w:lang w:val="ro-RO"/>
        </w:rPr>
      </w:pPr>
      <w:r w:rsidRPr="00243221">
        <w:rPr>
          <w:b/>
          <w:bCs/>
          <w:sz w:val="26"/>
          <w:szCs w:val="26"/>
          <w:lang w:val="ro-RO"/>
        </w:rPr>
        <w:t>privind indicatorii de calitate pentru serviciile de comunicaţii electronice accesibile publicului</w:t>
      </w:r>
    </w:p>
    <w:p w:rsidR="00904C79" w:rsidRDefault="00904C79" w:rsidP="00D300D5">
      <w:pPr>
        <w:ind w:firstLine="5812"/>
        <w:rPr>
          <w:bCs/>
          <w:sz w:val="20"/>
          <w:lang w:val="ro-RO"/>
        </w:rPr>
      </w:pPr>
    </w:p>
    <w:p w:rsidR="00830AB0" w:rsidRPr="00904C79" w:rsidRDefault="00830AB0" w:rsidP="00D300D5">
      <w:pPr>
        <w:ind w:firstLine="5812"/>
        <w:rPr>
          <w:bCs/>
          <w:sz w:val="20"/>
          <w:lang w:val="ro-RO"/>
        </w:rPr>
      </w:pPr>
      <w:r w:rsidRPr="00904C79">
        <w:rPr>
          <w:bCs/>
          <w:sz w:val="20"/>
          <w:lang w:val="ro-RO"/>
        </w:rPr>
        <w:t>ÎNREGISTRAT:</w:t>
      </w:r>
    </w:p>
    <w:p w:rsidR="00830AB0" w:rsidRPr="00904C79" w:rsidRDefault="00830AB0" w:rsidP="00D300D5">
      <w:pPr>
        <w:tabs>
          <w:tab w:val="left" w:pos="1276"/>
        </w:tabs>
        <w:ind w:firstLine="5812"/>
        <w:rPr>
          <w:bCs/>
          <w:sz w:val="20"/>
          <w:lang w:val="ro-RO"/>
        </w:rPr>
      </w:pPr>
      <w:r w:rsidRPr="00904C79">
        <w:rPr>
          <w:bCs/>
          <w:sz w:val="20"/>
          <w:lang w:val="ro-RO"/>
        </w:rPr>
        <w:t xml:space="preserve">Ministerul Justiţiei </w:t>
      </w:r>
    </w:p>
    <w:p w:rsidR="00830AB0" w:rsidRPr="00904C79" w:rsidRDefault="00830AB0" w:rsidP="00D300D5">
      <w:pPr>
        <w:tabs>
          <w:tab w:val="left" w:pos="1276"/>
        </w:tabs>
        <w:ind w:firstLine="5812"/>
        <w:rPr>
          <w:bCs/>
          <w:sz w:val="20"/>
          <w:lang w:val="ro-RO"/>
        </w:rPr>
      </w:pPr>
      <w:r w:rsidRPr="00904C79">
        <w:rPr>
          <w:bCs/>
          <w:sz w:val="20"/>
          <w:lang w:val="ro-RO"/>
        </w:rPr>
        <w:t>al Republicii Moldova</w:t>
      </w:r>
    </w:p>
    <w:p w:rsidR="00830AB0" w:rsidRPr="00904C79" w:rsidRDefault="00830AB0" w:rsidP="00D300D5">
      <w:pPr>
        <w:tabs>
          <w:tab w:val="left" w:pos="1276"/>
          <w:tab w:val="left" w:pos="4820"/>
        </w:tabs>
        <w:ind w:firstLine="5812"/>
        <w:rPr>
          <w:bCs/>
          <w:sz w:val="20"/>
          <w:lang w:val="ro-RO"/>
        </w:rPr>
      </w:pPr>
      <w:r w:rsidRPr="00904C79">
        <w:rPr>
          <w:bCs/>
          <w:sz w:val="20"/>
          <w:lang w:val="ro-RO"/>
        </w:rPr>
        <w:t>nr. ________ din ____________</w:t>
      </w:r>
    </w:p>
    <w:p w:rsidR="00830AB0" w:rsidRPr="00904C79" w:rsidRDefault="00830AB0" w:rsidP="00D300D5">
      <w:pPr>
        <w:tabs>
          <w:tab w:val="left" w:pos="1276"/>
        </w:tabs>
        <w:ind w:firstLine="5812"/>
        <w:rPr>
          <w:bCs/>
          <w:sz w:val="20"/>
          <w:lang w:val="ro-RO"/>
        </w:rPr>
      </w:pPr>
      <w:r w:rsidRPr="00904C79">
        <w:rPr>
          <w:bCs/>
          <w:sz w:val="20"/>
          <w:lang w:val="ro-RO"/>
        </w:rPr>
        <w:t>Ministru</w:t>
      </w:r>
    </w:p>
    <w:p w:rsidR="00830AB0" w:rsidRPr="00904C79" w:rsidRDefault="00830AB0" w:rsidP="00D300D5">
      <w:pPr>
        <w:tabs>
          <w:tab w:val="left" w:pos="1276"/>
        </w:tabs>
        <w:ind w:firstLine="5812"/>
        <w:rPr>
          <w:bCs/>
          <w:sz w:val="20"/>
          <w:lang w:val="ro-RO"/>
        </w:rPr>
      </w:pPr>
      <w:r w:rsidRPr="00904C79">
        <w:rPr>
          <w:bCs/>
          <w:sz w:val="20"/>
          <w:lang w:val="ro-RO"/>
        </w:rPr>
        <w:t>____________ Victoria IFTODI</w:t>
      </w:r>
    </w:p>
    <w:p w:rsidR="00830AB0" w:rsidRDefault="00830AB0" w:rsidP="00243221">
      <w:pPr>
        <w:ind w:firstLine="567"/>
        <w:jc w:val="center"/>
        <w:rPr>
          <w:b/>
          <w:bCs/>
          <w:sz w:val="26"/>
          <w:szCs w:val="26"/>
          <w:lang w:val="ro-RO"/>
        </w:rPr>
      </w:pPr>
    </w:p>
    <w:p w:rsidR="0059714C" w:rsidRPr="00B231EF" w:rsidRDefault="0059714C" w:rsidP="00F37526">
      <w:pPr>
        <w:ind w:firstLine="567"/>
        <w:jc w:val="both"/>
        <w:rPr>
          <w:sz w:val="26"/>
          <w:szCs w:val="26"/>
          <w:lang w:val="ro-RO"/>
        </w:rPr>
      </w:pPr>
      <w:r w:rsidRPr="00B231EF">
        <w:rPr>
          <w:sz w:val="26"/>
          <w:szCs w:val="26"/>
          <w:lang w:val="ro-RO"/>
        </w:rPr>
        <w:t xml:space="preserve">În temeiul art. 66 </w:t>
      </w:r>
      <w:r w:rsidR="00D31562" w:rsidRPr="00B231EF">
        <w:rPr>
          <w:sz w:val="26"/>
          <w:szCs w:val="26"/>
          <w:lang w:val="ro-RO"/>
        </w:rPr>
        <w:t>alin.</w:t>
      </w:r>
      <w:r w:rsidR="00F37526" w:rsidRPr="00B231EF">
        <w:rPr>
          <w:sz w:val="26"/>
          <w:szCs w:val="26"/>
          <w:lang w:val="ro-RO"/>
        </w:rPr>
        <w:t xml:space="preserve"> </w:t>
      </w:r>
      <w:r w:rsidR="00D31562" w:rsidRPr="00B231EF">
        <w:rPr>
          <w:sz w:val="26"/>
          <w:szCs w:val="26"/>
          <w:lang w:val="ro-RO"/>
        </w:rPr>
        <w:t xml:space="preserve">(2) </w:t>
      </w:r>
      <w:r w:rsidR="006D6B4C" w:rsidRPr="00B231EF">
        <w:rPr>
          <w:sz w:val="26"/>
          <w:szCs w:val="26"/>
          <w:lang w:val="ro-RO"/>
        </w:rPr>
        <w:t xml:space="preserve">și (3) </w:t>
      </w:r>
      <w:r w:rsidRPr="00B231EF">
        <w:rPr>
          <w:sz w:val="26"/>
          <w:szCs w:val="26"/>
          <w:lang w:val="ro-RO"/>
        </w:rPr>
        <w:t xml:space="preserve">din </w:t>
      </w:r>
      <w:hyperlink r:id="rId9" w:history="1">
        <w:r w:rsidRPr="00B231EF">
          <w:rPr>
            <w:sz w:val="26"/>
            <w:szCs w:val="26"/>
            <w:lang w:val="ro-RO"/>
          </w:rPr>
          <w:t>Legea comunicaţiilor electronice nr.</w:t>
        </w:r>
        <w:r w:rsidR="00F37526" w:rsidRPr="00B231EF">
          <w:rPr>
            <w:sz w:val="26"/>
            <w:szCs w:val="26"/>
            <w:lang w:val="ro-RO"/>
          </w:rPr>
          <w:t xml:space="preserve"> </w:t>
        </w:r>
        <w:r w:rsidRPr="00B231EF">
          <w:rPr>
            <w:sz w:val="26"/>
            <w:szCs w:val="26"/>
            <w:lang w:val="ro-RO"/>
          </w:rPr>
          <w:t>241</w:t>
        </w:r>
        <w:r w:rsidR="00F37526" w:rsidRPr="00B231EF">
          <w:rPr>
            <w:sz w:val="26"/>
            <w:szCs w:val="26"/>
            <w:lang w:val="ro-RO"/>
          </w:rPr>
          <w:t>/</w:t>
        </w:r>
        <w:r w:rsidRPr="00B231EF">
          <w:rPr>
            <w:sz w:val="26"/>
            <w:szCs w:val="26"/>
            <w:lang w:val="ro-RO"/>
          </w:rPr>
          <w:t>2007</w:t>
        </w:r>
      </w:hyperlink>
      <w:r w:rsidRPr="00B231EF">
        <w:rPr>
          <w:i/>
          <w:sz w:val="26"/>
          <w:szCs w:val="26"/>
          <w:lang w:val="ro-RO"/>
        </w:rPr>
        <w:t xml:space="preserve"> (</w:t>
      </w:r>
      <w:r w:rsidR="00195AB3" w:rsidRPr="00B231EF">
        <w:rPr>
          <w:i/>
          <w:sz w:val="26"/>
          <w:szCs w:val="26"/>
          <w:lang w:val="ro-RO"/>
        </w:rPr>
        <w:t>r</w:t>
      </w:r>
      <w:r w:rsidRPr="00B231EF">
        <w:rPr>
          <w:i/>
          <w:sz w:val="26"/>
          <w:szCs w:val="26"/>
          <w:lang w:val="ro-RO"/>
        </w:rPr>
        <w:t>epublicată în Monitorul Oficial al Republicii Moldova, 2017, nr.399-410, art.679)</w:t>
      </w:r>
      <w:r w:rsidR="00125517" w:rsidRPr="00B231EF">
        <w:rPr>
          <w:i/>
          <w:sz w:val="26"/>
          <w:szCs w:val="26"/>
          <w:lang w:val="ro-RO"/>
        </w:rPr>
        <w:t xml:space="preserve"> </w:t>
      </w:r>
      <w:r w:rsidR="00125517" w:rsidRPr="00B231EF">
        <w:rPr>
          <w:sz w:val="26"/>
          <w:szCs w:val="26"/>
          <w:lang w:val="ro-RO"/>
        </w:rPr>
        <w:t>cu modificările ulterioare</w:t>
      </w:r>
      <w:r w:rsidRPr="00B231EF">
        <w:rPr>
          <w:sz w:val="26"/>
          <w:szCs w:val="26"/>
          <w:lang w:val="ro-RO"/>
        </w:rPr>
        <w:t xml:space="preserve">, </w:t>
      </w:r>
      <w:r w:rsidRPr="00B231EF">
        <w:rPr>
          <w:b/>
          <w:sz w:val="26"/>
          <w:szCs w:val="26"/>
          <w:lang w:val="ro-RO"/>
        </w:rPr>
        <w:t>Consiliul de Administraţie,</w:t>
      </w:r>
      <w:r w:rsidRPr="00B231EF">
        <w:rPr>
          <w:sz w:val="26"/>
          <w:szCs w:val="26"/>
          <w:lang w:val="ro-RO"/>
        </w:rPr>
        <w:t xml:space="preserve"> </w:t>
      </w:r>
    </w:p>
    <w:p w:rsidR="0059714C" w:rsidRPr="00243221" w:rsidRDefault="0059714C" w:rsidP="00243221">
      <w:pPr>
        <w:ind w:firstLine="567"/>
        <w:jc w:val="center"/>
        <w:rPr>
          <w:b/>
          <w:bCs/>
          <w:sz w:val="26"/>
          <w:szCs w:val="26"/>
          <w:lang w:val="ro-RO"/>
        </w:rPr>
      </w:pPr>
    </w:p>
    <w:p w:rsidR="00F37526" w:rsidRPr="00243221" w:rsidRDefault="0059714C" w:rsidP="00243221">
      <w:pPr>
        <w:ind w:firstLine="567"/>
        <w:jc w:val="center"/>
        <w:rPr>
          <w:b/>
          <w:bCs/>
          <w:sz w:val="26"/>
          <w:szCs w:val="26"/>
          <w:lang w:val="ro-RO"/>
        </w:rPr>
      </w:pPr>
      <w:r w:rsidRPr="00243221">
        <w:rPr>
          <w:b/>
          <w:bCs/>
          <w:sz w:val="26"/>
          <w:szCs w:val="26"/>
          <w:lang w:val="ro-RO"/>
        </w:rPr>
        <w:t>HOTĂRĂŞTE:</w:t>
      </w:r>
    </w:p>
    <w:p w:rsidR="0059714C" w:rsidRPr="00243221" w:rsidRDefault="0059714C" w:rsidP="00243221">
      <w:pPr>
        <w:numPr>
          <w:ilvl w:val="0"/>
          <w:numId w:val="3"/>
        </w:numPr>
        <w:tabs>
          <w:tab w:val="left" w:pos="1134"/>
        </w:tabs>
        <w:ind w:left="0" w:firstLine="709"/>
        <w:contextualSpacing/>
        <w:jc w:val="both"/>
        <w:rPr>
          <w:sz w:val="26"/>
          <w:szCs w:val="26"/>
          <w:lang w:val="ro-RO"/>
        </w:rPr>
      </w:pPr>
      <w:r w:rsidRPr="00243221">
        <w:rPr>
          <w:sz w:val="26"/>
          <w:szCs w:val="26"/>
          <w:lang w:val="ro-RO"/>
        </w:rPr>
        <w:t xml:space="preserve">Se </w:t>
      </w:r>
      <w:r w:rsidR="0086441B" w:rsidRPr="00243221">
        <w:rPr>
          <w:sz w:val="26"/>
          <w:szCs w:val="26"/>
          <w:lang w:val="ro-RO"/>
        </w:rPr>
        <w:t>s</w:t>
      </w:r>
      <w:r w:rsidR="006F1AEA" w:rsidRPr="00243221">
        <w:rPr>
          <w:sz w:val="26"/>
          <w:szCs w:val="26"/>
          <w:lang w:val="ro-RO"/>
        </w:rPr>
        <w:t>pecifică</w:t>
      </w:r>
      <w:r w:rsidR="00E31083" w:rsidRPr="00243221">
        <w:rPr>
          <w:sz w:val="26"/>
          <w:szCs w:val="26"/>
          <w:lang w:val="ro-RO"/>
        </w:rPr>
        <w:t xml:space="preserve"> următorii</w:t>
      </w:r>
      <w:r w:rsidR="00874F8A" w:rsidRPr="00243221">
        <w:rPr>
          <w:sz w:val="26"/>
          <w:szCs w:val="26"/>
          <w:lang w:val="ro-RO"/>
        </w:rPr>
        <w:t xml:space="preserve"> </w:t>
      </w:r>
      <w:r w:rsidRPr="00243221">
        <w:rPr>
          <w:sz w:val="26"/>
          <w:szCs w:val="26"/>
          <w:lang w:val="ro-RO"/>
        </w:rPr>
        <w:t xml:space="preserve">indicatori </w:t>
      </w:r>
      <w:r w:rsidR="0086441B" w:rsidRPr="00243221">
        <w:rPr>
          <w:sz w:val="26"/>
          <w:szCs w:val="26"/>
          <w:lang w:val="ro-RO"/>
        </w:rPr>
        <w:t>de</w:t>
      </w:r>
      <w:r w:rsidR="001035A8" w:rsidRPr="00243221">
        <w:rPr>
          <w:sz w:val="26"/>
          <w:szCs w:val="26"/>
          <w:lang w:val="ro-RO"/>
        </w:rPr>
        <w:t xml:space="preserve"> </w:t>
      </w:r>
      <w:r w:rsidRPr="00243221">
        <w:rPr>
          <w:sz w:val="26"/>
          <w:szCs w:val="26"/>
          <w:lang w:val="ro-RO"/>
        </w:rPr>
        <w:t>calitat</w:t>
      </w:r>
      <w:r w:rsidR="001035A8" w:rsidRPr="00243221">
        <w:rPr>
          <w:sz w:val="26"/>
          <w:szCs w:val="26"/>
          <w:lang w:val="ro-RO"/>
        </w:rPr>
        <w:t>e</w:t>
      </w:r>
      <w:r w:rsidR="0086441B" w:rsidRPr="00243221">
        <w:rPr>
          <w:sz w:val="26"/>
          <w:szCs w:val="26"/>
          <w:lang w:val="ro-RO"/>
        </w:rPr>
        <w:t xml:space="preserve"> </w:t>
      </w:r>
      <w:r w:rsidR="006F1AEA" w:rsidRPr="00243221">
        <w:rPr>
          <w:sz w:val="26"/>
          <w:szCs w:val="26"/>
          <w:lang w:val="ro-RO"/>
        </w:rPr>
        <w:t>a</w:t>
      </w:r>
      <w:r w:rsidR="00E456DD" w:rsidRPr="00243221">
        <w:rPr>
          <w:sz w:val="26"/>
          <w:szCs w:val="26"/>
          <w:lang w:val="ro-RO"/>
        </w:rPr>
        <w:t xml:space="preserve"> </w:t>
      </w:r>
      <w:r w:rsidR="00910E9A" w:rsidRPr="00243221">
        <w:rPr>
          <w:sz w:val="26"/>
          <w:szCs w:val="26"/>
          <w:lang w:val="ro-RO"/>
        </w:rPr>
        <w:t>serviciilor</w:t>
      </w:r>
      <w:r w:rsidR="006F1AEA" w:rsidRPr="00243221">
        <w:rPr>
          <w:sz w:val="26"/>
          <w:szCs w:val="26"/>
          <w:lang w:val="ro-RO"/>
        </w:rPr>
        <w:t xml:space="preserve"> </w:t>
      </w:r>
      <w:r w:rsidRPr="00243221">
        <w:rPr>
          <w:sz w:val="26"/>
          <w:szCs w:val="26"/>
          <w:lang w:val="ro-RO"/>
        </w:rPr>
        <w:t xml:space="preserve">de comunicaţii electronice accesibile publicului: </w:t>
      </w:r>
    </w:p>
    <w:p w:rsidR="0059714C" w:rsidRPr="00243221" w:rsidRDefault="00E456DD" w:rsidP="00243221">
      <w:pPr>
        <w:numPr>
          <w:ilvl w:val="0"/>
          <w:numId w:val="2"/>
        </w:numPr>
        <w:tabs>
          <w:tab w:val="left" w:pos="1134"/>
        </w:tabs>
        <w:ind w:left="0" w:firstLine="709"/>
        <w:contextualSpacing/>
        <w:jc w:val="both"/>
        <w:rPr>
          <w:sz w:val="26"/>
          <w:szCs w:val="26"/>
          <w:lang w:val="ro-RO"/>
        </w:rPr>
      </w:pPr>
      <w:r w:rsidRPr="00243221">
        <w:rPr>
          <w:sz w:val="26"/>
          <w:szCs w:val="26"/>
          <w:lang w:val="ro-RO"/>
        </w:rPr>
        <w:t>i</w:t>
      </w:r>
      <w:r w:rsidR="0059714C" w:rsidRPr="00243221">
        <w:rPr>
          <w:sz w:val="26"/>
          <w:szCs w:val="26"/>
          <w:lang w:val="ro-RO"/>
        </w:rPr>
        <w:t>ndicatori</w:t>
      </w:r>
      <w:r w:rsidR="00403B71" w:rsidRPr="00243221">
        <w:rPr>
          <w:sz w:val="26"/>
          <w:szCs w:val="26"/>
          <w:lang w:val="ro-RO"/>
        </w:rPr>
        <w:t>i</w:t>
      </w:r>
      <w:r w:rsidR="00317015" w:rsidRPr="00243221">
        <w:rPr>
          <w:sz w:val="26"/>
          <w:szCs w:val="26"/>
          <w:lang w:val="ro-RO"/>
        </w:rPr>
        <w:t xml:space="preserve"> </w:t>
      </w:r>
      <w:r w:rsidR="0086441B" w:rsidRPr="00243221">
        <w:rPr>
          <w:sz w:val="26"/>
          <w:szCs w:val="26"/>
          <w:lang w:val="ro-RO"/>
        </w:rPr>
        <w:t xml:space="preserve">de calitate </w:t>
      </w:r>
      <w:r w:rsidR="00317015" w:rsidRPr="00243221">
        <w:rPr>
          <w:sz w:val="26"/>
          <w:szCs w:val="26"/>
          <w:lang w:val="ro-RO"/>
        </w:rPr>
        <w:t xml:space="preserve">administrativi </w:t>
      </w:r>
      <w:r w:rsidRPr="00243221">
        <w:rPr>
          <w:sz w:val="26"/>
          <w:szCs w:val="26"/>
          <w:lang w:val="ro-RO"/>
        </w:rPr>
        <w:t xml:space="preserve">pentru </w:t>
      </w:r>
      <w:r w:rsidR="0086441B" w:rsidRPr="00243221">
        <w:rPr>
          <w:sz w:val="26"/>
          <w:szCs w:val="26"/>
          <w:lang w:val="ro-RO"/>
        </w:rPr>
        <w:t>serviciil</w:t>
      </w:r>
      <w:r w:rsidR="00DC6E50" w:rsidRPr="00243221">
        <w:rPr>
          <w:sz w:val="26"/>
          <w:szCs w:val="26"/>
          <w:lang w:val="ro-RO"/>
        </w:rPr>
        <w:t>e</w:t>
      </w:r>
      <w:r w:rsidR="0086441B" w:rsidRPr="00243221">
        <w:rPr>
          <w:sz w:val="26"/>
          <w:szCs w:val="26"/>
          <w:lang w:val="ro-RO"/>
        </w:rPr>
        <w:t xml:space="preserve"> de com</w:t>
      </w:r>
      <w:r w:rsidRPr="00243221">
        <w:rPr>
          <w:sz w:val="26"/>
          <w:szCs w:val="26"/>
          <w:lang w:val="ro-RO"/>
        </w:rPr>
        <w:t>unicații electronice accesibile</w:t>
      </w:r>
      <w:r w:rsidR="00A902F0" w:rsidRPr="00243221">
        <w:rPr>
          <w:sz w:val="26"/>
          <w:szCs w:val="26"/>
          <w:lang w:val="ro-RO"/>
        </w:rPr>
        <w:t xml:space="preserve"> publicului</w:t>
      </w:r>
      <w:r w:rsidR="0059714C" w:rsidRPr="00243221">
        <w:rPr>
          <w:sz w:val="26"/>
          <w:szCs w:val="26"/>
          <w:lang w:val="ro-RO"/>
        </w:rPr>
        <w:t xml:space="preserve">, </w:t>
      </w:r>
      <w:r w:rsidR="006F1AEA" w:rsidRPr="00243221">
        <w:rPr>
          <w:sz w:val="26"/>
          <w:szCs w:val="26"/>
          <w:lang w:val="ro-RO"/>
        </w:rPr>
        <w:t>conform</w:t>
      </w:r>
      <w:r w:rsidR="00DC6E50" w:rsidRPr="00243221">
        <w:rPr>
          <w:sz w:val="26"/>
          <w:szCs w:val="26"/>
          <w:lang w:val="ro-RO"/>
        </w:rPr>
        <w:t xml:space="preserve"> </w:t>
      </w:r>
      <w:r w:rsidR="006F1AEA" w:rsidRPr="00243221">
        <w:rPr>
          <w:sz w:val="26"/>
          <w:szCs w:val="26"/>
          <w:lang w:val="ro-RO"/>
        </w:rPr>
        <w:t>a</w:t>
      </w:r>
      <w:r w:rsidR="0059714C" w:rsidRPr="00243221">
        <w:rPr>
          <w:sz w:val="26"/>
          <w:szCs w:val="26"/>
          <w:lang w:val="ro-RO"/>
        </w:rPr>
        <w:t>nex</w:t>
      </w:r>
      <w:r w:rsidR="006F1AEA" w:rsidRPr="00243221">
        <w:rPr>
          <w:sz w:val="26"/>
          <w:szCs w:val="26"/>
          <w:lang w:val="ro-RO"/>
        </w:rPr>
        <w:t>ei</w:t>
      </w:r>
      <w:r w:rsidR="0059714C" w:rsidRPr="00243221">
        <w:rPr>
          <w:sz w:val="26"/>
          <w:szCs w:val="26"/>
          <w:lang w:val="ro-RO"/>
        </w:rPr>
        <w:t xml:space="preserve"> </w:t>
      </w:r>
      <w:r w:rsidR="00DC6E50" w:rsidRPr="00243221">
        <w:rPr>
          <w:sz w:val="26"/>
          <w:szCs w:val="26"/>
          <w:lang w:val="ro-RO"/>
        </w:rPr>
        <w:t xml:space="preserve">nr. </w:t>
      </w:r>
      <w:r w:rsidR="0059714C" w:rsidRPr="00243221">
        <w:rPr>
          <w:sz w:val="26"/>
          <w:szCs w:val="26"/>
          <w:lang w:val="ro-RO"/>
        </w:rPr>
        <w:t>1;</w:t>
      </w:r>
    </w:p>
    <w:p w:rsidR="0091170E" w:rsidRPr="00243221" w:rsidRDefault="0091170E" w:rsidP="00E65DD3">
      <w:pPr>
        <w:numPr>
          <w:ilvl w:val="0"/>
          <w:numId w:val="2"/>
        </w:numPr>
        <w:tabs>
          <w:tab w:val="left" w:pos="1134"/>
        </w:tabs>
        <w:ind w:left="0" w:firstLine="709"/>
        <w:contextualSpacing/>
        <w:jc w:val="both"/>
        <w:rPr>
          <w:sz w:val="26"/>
          <w:szCs w:val="26"/>
          <w:lang w:val="ro-RO"/>
        </w:rPr>
      </w:pPr>
      <w:r w:rsidRPr="00243221">
        <w:rPr>
          <w:sz w:val="26"/>
          <w:szCs w:val="26"/>
          <w:lang w:val="ro-RO"/>
        </w:rPr>
        <w:t>indicatori</w:t>
      </w:r>
      <w:r w:rsidR="00403B71" w:rsidRPr="00243221">
        <w:rPr>
          <w:sz w:val="26"/>
          <w:szCs w:val="26"/>
          <w:lang w:val="ro-RO"/>
        </w:rPr>
        <w:t>i</w:t>
      </w:r>
      <w:r w:rsidRPr="00243221">
        <w:rPr>
          <w:sz w:val="26"/>
          <w:szCs w:val="26"/>
          <w:lang w:val="ro-RO"/>
        </w:rPr>
        <w:t xml:space="preserve"> de calitate tehnici </w:t>
      </w:r>
      <w:r w:rsidR="006D6B4C" w:rsidRPr="00243221">
        <w:rPr>
          <w:sz w:val="26"/>
          <w:szCs w:val="26"/>
          <w:lang w:val="ro-RO"/>
        </w:rPr>
        <w:t>pentru serviciile de comunicații electronice accesibile</w:t>
      </w:r>
      <w:r w:rsidR="009E15D5">
        <w:rPr>
          <w:sz w:val="26"/>
          <w:szCs w:val="26"/>
          <w:lang w:val="ro-RO"/>
        </w:rPr>
        <w:t xml:space="preserve"> publicului</w:t>
      </w:r>
      <w:r w:rsidRPr="00243221">
        <w:rPr>
          <w:sz w:val="26"/>
          <w:szCs w:val="26"/>
          <w:lang w:val="ro-RO"/>
        </w:rPr>
        <w:t xml:space="preserve">, </w:t>
      </w:r>
      <w:r w:rsidR="006D6B4C" w:rsidRPr="00243221">
        <w:rPr>
          <w:sz w:val="26"/>
          <w:szCs w:val="26"/>
          <w:lang w:val="ro-RO"/>
        </w:rPr>
        <w:t>conform a</w:t>
      </w:r>
      <w:r w:rsidRPr="00243221">
        <w:rPr>
          <w:sz w:val="26"/>
          <w:szCs w:val="26"/>
          <w:lang w:val="ro-RO"/>
        </w:rPr>
        <w:t>nex</w:t>
      </w:r>
      <w:r w:rsidR="006D6B4C" w:rsidRPr="00243221">
        <w:rPr>
          <w:sz w:val="26"/>
          <w:szCs w:val="26"/>
          <w:lang w:val="ro-RO"/>
        </w:rPr>
        <w:t>ei</w:t>
      </w:r>
      <w:r w:rsidRPr="00243221">
        <w:rPr>
          <w:sz w:val="26"/>
          <w:szCs w:val="26"/>
          <w:lang w:val="ro-RO"/>
        </w:rPr>
        <w:t xml:space="preserve"> nr. 2</w:t>
      </w:r>
      <w:r w:rsidR="00910E9A" w:rsidRPr="00243221">
        <w:rPr>
          <w:sz w:val="26"/>
          <w:szCs w:val="26"/>
          <w:lang w:val="ro-RO"/>
        </w:rPr>
        <w:t>.</w:t>
      </w:r>
    </w:p>
    <w:p w:rsidR="00D26F40" w:rsidRPr="00243221" w:rsidRDefault="0059714C" w:rsidP="005E7489">
      <w:pPr>
        <w:numPr>
          <w:ilvl w:val="0"/>
          <w:numId w:val="3"/>
        </w:numPr>
        <w:tabs>
          <w:tab w:val="left" w:pos="1134"/>
        </w:tabs>
        <w:ind w:left="0" w:firstLine="709"/>
        <w:contextualSpacing/>
        <w:jc w:val="both"/>
        <w:rPr>
          <w:sz w:val="26"/>
          <w:szCs w:val="26"/>
          <w:lang w:val="ro-RO"/>
        </w:rPr>
      </w:pPr>
      <w:r w:rsidRPr="00243221">
        <w:rPr>
          <w:sz w:val="26"/>
          <w:szCs w:val="26"/>
          <w:lang w:val="ro-RO"/>
        </w:rPr>
        <w:t>Se abrogă</w:t>
      </w:r>
      <w:r w:rsidR="00D26F40" w:rsidRPr="00243221">
        <w:rPr>
          <w:sz w:val="26"/>
          <w:szCs w:val="26"/>
          <w:lang w:val="ro-RO"/>
        </w:rPr>
        <w:t>:</w:t>
      </w:r>
    </w:p>
    <w:p w:rsidR="00803AEB" w:rsidRPr="00243221" w:rsidRDefault="0051370E" w:rsidP="002714C2">
      <w:pPr>
        <w:tabs>
          <w:tab w:val="left" w:pos="1134"/>
        </w:tabs>
        <w:ind w:firstLine="709"/>
        <w:jc w:val="both"/>
        <w:rPr>
          <w:sz w:val="26"/>
          <w:szCs w:val="26"/>
          <w:lang w:val="ro-RO"/>
        </w:rPr>
      </w:pPr>
      <w:r w:rsidRPr="00243221">
        <w:rPr>
          <w:bCs/>
          <w:sz w:val="26"/>
          <w:szCs w:val="26"/>
          <w:lang w:val="ro-RO"/>
        </w:rPr>
        <w:t>1</w:t>
      </w:r>
      <w:r w:rsidR="00BE0FD6" w:rsidRPr="00243221">
        <w:rPr>
          <w:bCs/>
          <w:sz w:val="26"/>
          <w:szCs w:val="26"/>
          <w:lang w:val="ro-RO"/>
        </w:rPr>
        <w:t>)</w:t>
      </w:r>
      <w:r w:rsidR="00BE0FD6" w:rsidRPr="00243221">
        <w:rPr>
          <w:bCs/>
          <w:sz w:val="26"/>
          <w:szCs w:val="26"/>
          <w:lang w:val="ro-RO"/>
        </w:rPr>
        <w:tab/>
      </w:r>
      <w:r w:rsidR="0059714C" w:rsidRPr="00243221">
        <w:rPr>
          <w:bCs/>
          <w:sz w:val="26"/>
          <w:szCs w:val="26"/>
          <w:lang w:val="ro-RO"/>
        </w:rPr>
        <w:t>Hotărârea Consiliului de Administraţie al Agenției Naționale pentru Reglementare în Comunicații Electronice și Tehnologia Informației</w:t>
      </w:r>
      <w:r w:rsidR="00E71B5F">
        <w:rPr>
          <w:bCs/>
          <w:sz w:val="26"/>
          <w:szCs w:val="26"/>
          <w:lang w:val="ro-RO"/>
        </w:rPr>
        <w:t xml:space="preserve"> (ANRCETI)</w:t>
      </w:r>
      <w:r w:rsidR="0059714C" w:rsidRPr="00243221">
        <w:rPr>
          <w:bCs/>
          <w:sz w:val="26"/>
          <w:szCs w:val="26"/>
          <w:lang w:val="ro-RO"/>
        </w:rPr>
        <w:t xml:space="preserve"> nr. 278</w:t>
      </w:r>
      <w:r w:rsidR="002F299F">
        <w:rPr>
          <w:bCs/>
          <w:sz w:val="26"/>
          <w:szCs w:val="26"/>
          <w:lang w:val="ro-RO"/>
        </w:rPr>
        <w:t>/</w:t>
      </w:r>
      <w:r w:rsidR="0059714C" w:rsidRPr="00243221">
        <w:rPr>
          <w:bCs/>
          <w:sz w:val="26"/>
          <w:szCs w:val="26"/>
          <w:lang w:val="ro-RO"/>
        </w:rPr>
        <w:t>2009 privind stabilirea parametrilor de calitate pentru serviciile publice de comunicaţii electronice, înregistrată la Ministerul Justiţiei al Republicii Moldova cu nr.</w:t>
      </w:r>
      <w:r w:rsidR="00F37526">
        <w:rPr>
          <w:bCs/>
          <w:sz w:val="26"/>
          <w:szCs w:val="26"/>
          <w:lang w:val="ro-RO"/>
        </w:rPr>
        <w:t xml:space="preserve"> </w:t>
      </w:r>
      <w:r w:rsidR="0059714C" w:rsidRPr="00243221">
        <w:rPr>
          <w:bCs/>
          <w:sz w:val="26"/>
          <w:szCs w:val="26"/>
          <w:lang w:val="ro-RO"/>
        </w:rPr>
        <w:t>721 din 08 decembrie 2009 (</w:t>
      </w:r>
      <w:r w:rsidR="0059714C" w:rsidRPr="00243221">
        <w:rPr>
          <w:bCs/>
          <w:i/>
          <w:sz w:val="26"/>
          <w:szCs w:val="26"/>
          <w:lang w:val="ro-RO"/>
        </w:rPr>
        <w:t>Monitorul Oficial al Republicii</w:t>
      </w:r>
      <w:r w:rsidR="0059714C" w:rsidRPr="00243221">
        <w:rPr>
          <w:i/>
          <w:sz w:val="26"/>
          <w:szCs w:val="26"/>
          <w:lang w:val="ro-RO"/>
        </w:rPr>
        <w:t xml:space="preserve"> Moldova, 2009, nr. 187-188, art. 836</w:t>
      </w:r>
      <w:r w:rsidR="0059714C" w:rsidRPr="00243221">
        <w:rPr>
          <w:sz w:val="26"/>
          <w:szCs w:val="26"/>
          <w:lang w:val="ro-RO"/>
        </w:rPr>
        <w:t>)</w:t>
      </w:r>
      <w:r w:rsidR="00803AEB" w:rsidRPr="00243221">
        <w:rPr>
          <w:sz w:val="26"/>
          <w:szCs w:val="26"/>
          <w:lang w:val="ro-RO"/>
        </w:rPr>
        <w:t>;</w:t>
      </w:r>
    </w:p>
    <w:p w:rsidR="0044744C" w:rsidRPr="00243221" w:rsidRDefault="00672F98" w:rsidP="002714C2">
      <w:pPr>
        <w:tabs>
          <w:tab w:val="left" w:pos="1134"/>
        </w:tabs>
        <w:ind w:firstLine="709"/>
        <w:jc w:val="both"/>
        <w:rPr>
          <w:bCs/>
          <w:sz w:val="26"/>
          <w:szCs w:val="26"/>
          <w:lang w:val="ro-RO"/>
        </w:rPr>
      </w:pPr>
      <w:r w:rsidRPr="00243221">
        <w:rPr>
          <w:bCs/>
          <w:sz w:val="26"/>
          <w:szCs w:val="26"/>
          <w:lang w:val="ro-RO"/>
        </w:rPr>
        <w:t>2</w:t>
      </w:r>
      <w:r w:rsidR="00BE0FD6" w:rsidRPr="00243221">
        <w:rPr>
          <w:bCs/>
          <w:sz w:val="26"/>
          <w:szCs w:val="26"/>
          <w:lang w:val="ro-RO"/>
        </w:rPr>
        <w:t>)</w:t>
      </w:r>
      <w:r w:rsidR="00BE0FD6" w:rsidRPr="00243221">
        <w:rPr>
          <w:bCs/>
          <w:sz w:val="26"/>
          <w:szCs w:val="26"/>
          <w:lang w:val="ro-RO"/>
        </w:rPr>
        <w:tab/>
      </w:r>
      <w:r w:rsidR="00803AEB" w:rsidRPr="00243221">
        <w:rPr>
          <w:bCs/>
          <w:sz w:val="26"/>
          <w:szCs w:val="26"/>
          <w:lang w:val="ro-RO"/>
        </w:rPr>
        <w:t xml:space="preserve">Hotărârea Consiliului de Administraţie al </w:t>
      </w:r>
      <w:r w:rsidR="00E71B5F">
        <w:rPr>
          <w:bCs/>
          <w:sz w:val="26"/>
          <w:szCs w:val="26"/>
          <w:lang w:val="ro-RO"/>
        </w:rPr>
        <w:t>ANRCETI</w:t>
      </w:r>
      <w:r w:rsidR="00803AEB" w:rsidRPr="00243221">
        <w:rPr>
          <w:bCs/>
          <w:sz w:val="26"/>
          <w:szCs w:val="26"/>
          <w:lang w:val="ro-RO"/>
        </w:rPr>
        <w:t xml:space="preserve"> nr. 2</w:t>
      </w:r>
      <w:r w:rsidR="002F299F">
        <w:rPr>
          <w:bCs/>
          <w:sz w:val="26"/>
          <w:szCs w:val="26"/>
          <w:lang w:val="ro-RO"/>
        </w:rPr>
        <w:t>/</w:t>
      </w:r>
      <w:r w:rsidR="00803AEB" w:rsidRPr="00243221">
        <w:rPr>
          <w:bCs/>
          <w:sz w:val="26"/>
          <w:szCs w:val="26"/>
          <w:lang w:val="ro-RO"/>
        </w:rPr>
        <w:t>2016 privind aprobarea modelelor formularelor tipizate pentru publicarea şi prezentarea informaţiei privind valoarea măsurată a parametrilor de calitate la furnizarea serviciilor publice de comunicaţii electronice.</w:t>
      </w:r>
    </w:p>
    <w:p w:rsidR="0059714C" w:rsidRPr="00243221" w:rsidRDefault="0059714C" w:rsidP="005E7489">
      <w:pPr>
        <w:numPr>
          <w:ilvl w:val="0"/>
          <w:numId w:val="3"/>
        </w:numPr>
        <w:tabs>
          <w:tab w:val="left" w:pos="1134"/>
        </w:tabs>
        <w:ind w:left="0" w:firstLine="709"/>
        <w:contextualSpacing/>
        <w:jc w:val="both"/>
        <w:rPr>
          <w:sz w:val="26"/>
          <w:szCs w:val="26"/>
          <w:lang w:val="ro-RO"/>
        </w:rPr>
      </w:pPr>
      <w:r w:rsidRPr="00243221">
        <w:rPr>
          <w:sz w:val="26"/>
          <w:szCs w:val="26"/>
          <w:lang w:val="ro-RO"/>
        </w:rPr>
        <w:t>Prezenta hotărâre se publică în Monitorul Oficial al Republicii Moldova</w:t>
      </w:r>
      <w:r w:rsidR="00832F78">
        <w:rPr>
          <w:sz w:val="26"/>
          <w:szCs w:val="26"/>
          <w:lang w:val="ro-RO"/>
        </w:rPr>
        <w:t xml:space="preserve"> și intră în vigoare la data de 15 martie 2019</w:t>
      </w:r>
      <w:r w:rsidR="00A40DC9" w:rsidRPr="00243221">
        <w:rPr>
          <w:sz w:val="26"/>
          <w:szCs w:val="26"/>
          <w:lang w:val="ro-RO"/>
        </w:rPr>
        <w:t>.</w:t>
      </w:r>
    </w:p>
    <w:p w:rsidR="00F37526" w:rsidRDefault="00F37526" w:rsidP="00243221">
      <w:pPr>
        <w:ind w:firstLine="567"/>
        <w:jc w:val="both"/>
        <w:rPr>
          <w:sz w:val="26"/>
          <w:szCs w:val="26"/>
          <w:lang w:val="ro-RO"/>
        </w:rPr>
      </w:pPr>
    </w:p>
    <w:p w:rsidR="00F37526" w:rsidRPr="002714C2" w:rsidRDefault="00F37526" w:rsidP="00F37526">
      <w:pPr>
        <w:ind w:firstLine="567"/>
        <w:jc w:val="both"/>
        <w:rPr>
          <w:b/>
          <w:sz w:val="26"/>
          <w:szCs w:val="26"/>
          <w:lang w:val="en-US"/>
        </w:rPr>
      </w:pPr>
      <w:proofErr w:type="spellStart"/>
      <w:r w:rsidRPr="002714C2">
        <w:rPr>
          <w:b/>
          <w:sz w:val="26"/>
          <w:szCs w:val="26"/>
          <w:lang w:val="en-US"/>
        </w:rPr>
        <w:t>Președintele</w:t>
      </w:r>
      <w:proofErr w:type="spellEnd"/>
      <w:r w:rsidRPr="002714C2">
        <w:rPr>
          <w:b/>
          <w:sz w:val="26"/>
          <w:szCs w:val="26"/>
          <w:lang w:val="en-US"/>
        </w:rPr>
        <w:t xml:space="preserve"> </w:t>
      </w:r>
      <w:proofErr w:type="spellStart"/>
      <w:r w:rsidRPr="002714C2">
        <w:rPr>
          <w:b/>
          <w:sz w:val="26"/>
          <w:szCs w:val="26"/>
          <w:lang w:val="en-US"/>
        </w:rPr>
        <w:t>Consiliului</w:t>
      </w:r>
      <w:proofErr w:type="spellEnd"/>
    </w:p>
    <w:p w:rsidR="00F37526" w:rsidRPr="002714C2" w:rsidRDefault="00F37526" w:rsidP="00F37526">
      <w:pPr>
        <w:ind w:firstLine="567"/>
        <w:jc w:val="both"/>
        <w:rPr>
          <w:b/>
          <w:sz w:val="26"/>
          <w:szCs w:val="26"/>
          <w:lang w:val="en-US"/>
        </w:rPr>
      </w:pPr>
      <w:proofErr w:type="gramStart"/>
      <w:r w:rsidRPr="002714C2">
        <w:rPr>
          <w:b/>
          <w:sz w:val="26"/>
          <w:szCs w:val="26"/>
          <w:lang w:val="en-US"/>
        </w:rPr>
        <w:t>de</w:t>
      </w:r>
      <w:proofErr w:type="gramEnd"/>
      <w:r w:rsidRPr="002714C2">
        <w:rPr>
          <w:b/>
          <w:sz w:val="26"/>
          <w:szCs w:val="26"/>
          <w:lang w:val="en-US"/>
        </w:rPr>
        <w:t xml:space="preserve"> </w:t>
      </w:r>
      <w:proofErr w:type="spellStart"/>
      <w:r w:rsidRPr="002714C2">
        <w:rPr>
          <w:b/>
          <w:sz w:val="26"/>
          <w:szCs w:val="26"/>
          <w:lang w:val="en-US"/>
        </w:rPr>
        <w:t>Administrație</w:t>
      </w:r>
      <w:proofErr w:type="spellEnd"/>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t xml:space="preserve">  </w:t>
      </w:r>
      <w:r w:rsidRPr="002714C2">
        <w:rPr>
          <w:b/>
          <w:sz w:val="26"/>
          <w:szCs w:val="26"/>
          <w:lang w:val="en-US"/>
        </w:rPr>
        <w:tab/>
        <w:t xml:space="preserve">       Octavian RĂU</w:t>
      </w:r>
    </w:p>
    <w:p w:rsidR="00F37526" w:rsidRPr="002714C2" w:rsidRDefault="00F37526" w:rsidP="00F37526">
      <w:pPr>
        <w:ind w:firstLine="567"/>
        <w:jc w:val="both"/>
        <w:rPr>
          <w:b/>
          <w:sz w:val="26"/>
          <w:szCs w:val="26"/>
          <w:lang w:val="en-US"/>
        </w:rPr>
      </w:pPr>
    </w:p>
    <w:p w:rsidR="00F37526" w:rsidRPr="002714C2" w:rsidRDefault="00F37526" w:rsidP="00F37526">
      <w:pPr>
        <w:ind w:firstLine="567"/>
        <w:jc w:val="both"/>
        <w:rPr>
          <w:b/>
          <w:sz w:val="26"/>
          <w:szCs w:val="26"/>
          <w:lang w:val="en-US"/>
        </w:rPr>
      </w:pPr>
      <w:proofErr w:type="spellStart"/>
      <w:r w:rsidRPr="002714C2">
        <w:rPr>
          <w:b/>
          <w:sz w:val="26"/>
          <w:szCs w:val="26"/>
          <w:lang w:val="en-US"/>
        </w:rPr>
        <w:t>Membrii</w:t>
      </w:r>
      <w:proofErr w:type="spellEnd"/>
      <w:r w:rsidRPr="002714C2">
        <w:rPr>
          <w:b/>
          <w:sz w:val="26"/>
          <w:szCs w:val="26"/>
          <w:lang w:val="en-US"/>
        </w:rPr>
        <w:t xml:space="preserve"> </w:t>
      </w:r>
      <w:proofErr w:type="spellStart"/>
      <w:r w:rsidRPr="002714C2">
        <w:rPr>
          <w:b/>
          <w:sz w:val="26"/>
          <w:szCs w:val="26"/>
          <w:lang w:val="en-US"/>
        </w:rPr>
        <w:t>Consiliului</w:t>
      </w:r>
      <w:proofErr w:type="spellEnd"/>
      <w:r w:rsidRPr="002714C2">
        <w:rPr>
          <w:b/>
          <w:sz w:val="26"/>
          <w:szCs w:val="26"/>
          <w:lang w:val="en-US"/>
        </w:rPr>
        <w:t xml:space="preserve"> </w:t>
      </w:r>
    </w:p>
    <w:p w:rsidR="00F37526" w:rsidRPr="002714C2" w:rsidRDefault="00F37526" w:rsidP="00F37526">
      <w:pPr>
        <w:ind w:firstLine="567"/>
        <w:jc w:val="both"/>
        <w:rPr>
          <w:b/>
          <w:sz w:val="26"/>
          <w:szCs w:val="26"/>
          <w:lang w:val="en-US"/>
        </w:rPr>
      </w:pPr>
      <w:proofErr w:type="gramStart"/>
      <w:r w:rsidRPr="002714C2">
        <w:rPr>
          <w:b/>
          <w:sz w:val="26"/>
          <w:szCs w:val="26"/>
          <w:lang w:val="en-US"/>
        </w:rPr>
        <w:t>de</w:t>
      </w:r>
      <w:proofErr w:type="gramEnd"/>
      <w:r w:rsidRPr="002714C2">
        <w:rPr>
          <w:b/>
          <w:sz w:val="26"/>
          <w:szCs w:val="26"/>
          <w:lang w:val="en-US"/>
        </w:rPr>
        <w:t xml:space="preserve"> </w:t>
      </w:r>
      <w:proofErr w:type="spellStart"/>
      <w:r w:rsidRPr="002714C2">
        <w:rPr>
          <w:b/>
          <w:sz w:val="26"/>
          <w:szCs w:val="26"/>
          <w:lang w:val="en-US"/>
        </w:rPr>
        <w:t>Administrație</w:t>
      </w:r>
      <w:proofErr w:type="spellEnd"/>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t xml:space="preserve">              Andrei MUNTEAN</w:t>
      </w:r>
    </w:p>
    <w:p w:rsidR="00F37526" w:rsidRPr="002714C2" w:rsidRDefault="00F37526" w:rsidP="00F37526">
      <w:pPr>
        <w:ind w:firstLine="567"/>
        <w:jc w:val="both"/>
        <w:rPr>
          <w:b/>
          <w:sz w:val="26"/>
          <w:szCs w:val="26"/>
          <w:lang w:val="en-US"/>
        </w:rPr>
      </w:pPr>
      <w:r w:rsidRPr="002714C2">
        <w:rPr>
          <w:b/>
          <w:sz w:val="26"/>
          <w:szCs w:val="26"/>
          <w:lang w:val="en-US"/>
        </w:rPr>
        <w:t xml:space="preserve"> </w:t>
      </w:r>
    </w:p>
    <w:p w:rsidR="00F37526" w:rsidRPr="002714C2" w:rsidRDefault="00F37526" w:rsidP="00F37526">
      <w:pPr>
        <w:ind w:firstLine="567"/>
        <w:jc w:val="both"/>
        <w:rPr>
          <w:sz w:val="26"/>
          <w:szCs w:val="26"/>
          <w:lang w:val="en-US"/>
        </w:rPr>
      </w:pP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r>
      <w:r w:rsidRPr="002714C2">
        <w:rPr>
          <w:b/>
          <w:sz w:val="26"/>
          <w:szCs w:val="26"/>
          <w:lang w:val="en-US"/>
        </w:rPr>
        <w:tab/>
        <w:t xml:space="preserve">         </w:t>
      </w:r>
      <w:r w:rsidRPr="002714C2">
        <w:rPr>
          <w:b/>
          <w:sz w:val="26"/>
          <w:szCs w:val="26"/>
          <w:lang w:val="en-US"/>
        </w:rPr>
        <w:tab/>
        <w:t>Marian POCAZNOI</w:t>
      </w:r>
    </w:p>
    <w:p w:rsidR="00E71B5F" w:rsidRDefault="00E71B5F" w:rsidP="00243221">
      <w:pPr>
        <w:ind w:firstLine="567"/>
        <w:jc w:val="right"/>
        <w:rPr>
          <w:sz w:val="20"/>
          <w:lang w:val="ro-RO"/>
        </w:rPr>
      </w:pPr>
    </w:p>
    <w:p w:rsidR="0059714C" w:rsidRPr="00891680" w:rsidRDefault="0059714C" w:rsidP="00DF6034">
      <w:pPr>
        <w:ind w:firstLine="567"/>
        <w:jc w:val="right"/>
        <w:rPr>
          <w:sz w:val="20"/>
          <w:lang w:val="ro-RO"/>
        </w:rPr>
      </w:pPr>
      <w:r w:rsidRPr="00891680">
        <w:rPr>
          <w:sz w:val="20"/>
          <w:lang w:val="ro-RO"/>
        </w:rPr>
        <w:t xml:space="preserve">Anexa nr.1 </w:t>
      </w:r>
    </w:p>
    <w:p w:rsidR="0059714C" w:rsidRPr="00891680" w:rsidRDefault="0059714C" w:rsidP="00DF6034">
      <w:pPr>
        <w:ind w:firstLine="567"/>
        <w:jc w:val="right"/>
        <w:rPr>
          <w:sz w:val="20"/>
          <w:lang w:val="ro-RO"/>
        </w:rPr>
      </w:pPr>
      <w:r w:rsidRPr="00891680">
        <w:rPr>
          <w:sz w:val="20"/>
          <w:lang w:val="ro-RO"/>
        </w:rPr>
        <w:t xml:space="preserve">la Hotărârea Consiliului de </w:t>
      </w:r>
    </w:p>
    <w:p w:rsidR="0059714C" w:rsidRPr="00891680" w:rsidRDefault="0059714C" w:rsidP="00DF6034">
      <w:pPr>
        <w:ind w:firstLine="567"/>
        <w:jc w:val="right"/>
        <w:rPr>
          <w:sz w:val="20"/>
          <w:lang w:val="ro-RO"/>
        </w:rPr>
      </w:pPr>
      <w:r w:rsidRPr="00891680">
        <w:rPr>
          <w:sz w:val="20"/>
          <w:lang w:val="ro-RO"/>
        </w:rPr>
        <w:t xml:space="preserve">Administraţie al Agenţiei Naţionale </w:t>
      </w:r>
    </w:p>
    <w:p w:rsidR="0059714C" w:rsidRPr="00891680" w:rsidRDefault="0059714C" w:rsidP="00DF6034">
      <w:pPr>
        <w:ind w:firstLine="567"/>
        <w:jc w:val="right"/>
        <w:rPr>
          <w:sz w:val="20"/>
          <w:lang w:val="ro-RO"/>
        </w:rPr>
      </w:pPr>
      <w:r w:rsidRPr="00891680">
        <w:rPr>
          <w:sz w:val="20"/>
          <w:lang w:val="ro-RO"/>
        </w:rPr>
        <w:t xml:space="preserve">pentru Reglementare în Comunicaţii </w:t>
      </w:r>
    </w:p>
    <w:p w:rsidR="0059714C" w:rsidRPr="00891680" w:rsidRDefault="0059714C" w:rsidP="00DF6034">
      <w:pPr>
        <w:ind w:firstLine="567"/>
        <w:jc w:val="right"/>
        <w:rPr>
          <w:sz w:val="20"/>
          <w:lang w:val="ro-RO"/>
        </w:rPr>
      </w:pPr>
      <w:r w:rsidRPr="00891680">
        <w:rPr>
          <w:sz w:val="20"/>
          <w:lang w:val="ro-RO"/>
        </w:rPr>
        <w:t xml:space="preserve">Electronice şi Tehnologia Informaţiei </w:t>
      </w:r>
    </w:p>
    <w:p w:rsidR="0059714C" w:rsidRPr="00891680" w:rsidRDefault="0059714C" w:rsidP="00DF6034">
      <w:pPr>
        <w:ind w:firstLine="567"/>
        <w:jc w:val="right"/>
        <w:rPr>
          <w:sz w:val="20"/>
          <w:lang w:val="ro-RO"/>
        </w:rPr>
      </w:pPr>
      <w:r w:rsidRPr="00891680">
        <w:rPr>
          <w:sz w:val="20"/>
          <w:lang w:val="ro-RO"/>
        </w:rPr>
        <w:t>nr.</w:t>
      </w:r>
      <w:r w:rsidRPr="00891680">
        <w:rPr>
          <w:sz w:val="20"/>
          <w:lang w:val="ro-RO"/>
        </w:rPr>
        <w:tab/>
      </w:r>
      <w:r w:rsidR="00E64E3F" w:rsidRPr="00891680">
        <w:rPr>
          <w:sz w:val="20"/>
          <w:lang w:val="ro-RO"/>
        </w:rPr>
        <w:t>___</w:t>
      </w:r>
      <w:r w:rsidR="00E4029A" w:rsidRPr="00891680">
        <w:rPr>
          <w:sz w:val="20"/>
          <w:lang w:val="ro-RO"/>
        </w:rPr>
        <w:t>___</w:t>
      </w:r>
      <w:r w:rsidRPr="00891680">
        <w:rPr>
          <w:sz w:val="20"/>
          <w:lang w:val="ro-RO"/>
        </w:rPr>
        <w:tab/>
        <w:t>din</w:t>
      </w:r>
      <w:r w:rsidRPr="00891680">
        <w:rPr>
          <w:sz w:val="20"/>
          <w:lang w:val="ro-RO"/>
        </w:rPr>
        <w:tab/>
      </w:r>
      <w:r w:rsidR="00E64E3F" w:rsidRPr="00891680">
        <w:rPr>
          <w:sz w:val="20"/>
          <w:lang w:val="ro-RO"/>
        </w:rPr>
        <w:t>_____</w:t>
      </w:r>
      <w:r w:rsidR="00E4029A" w:rsidRPr="00891680">
        <w:rPr>
          <w:sz w:val="20"/>
          <w:lang w:val="ro-RO"/>
        </w:rPr>
        <w:t>_______</w:t>
      </w:r>
    </w:p>
    <w:p w:rsidR="0059714C" w:rsidRPr="00891680" w:rsidRDefault="0059714C" w:rsidP="00DF6034">
      <w:pPr>
        <w:ind w:firstLine="567"/>
        <w:jc w:val="center"/>
        <w:rPr>
          <w:b/>
          <w:bCs/>
          <w:sz w:val="26"/>
          <w:szCs w:val="26"/>
          <w:lang w:val="ro-RO"/>
        </w:rPr>
      </w:pPr>
    </w:p>
    <w:p w:rsidR="0059714C" w:rsidRPr="00891680" w:rsidRDefault="0059714C" w:rsidP="00DF6034">
      <w:pPr>
        <w:ind w:firstLine="567"/>
        <w:jc w:val="center"/>
        <w:rPr>
          <w:b/>
          <w:bCs/>
          <w:sz w:val="26"/>
          <w:szCs w:val="26"/>
          <w:lang w:val="ro-RO"/>
        </w:rPr>
      </w:pPr>
      <w:r w:rsidRPr="00891680">
        <w:rPr>
          <w:b/>
          <w:bCs/>
          <w:sz w:val="26"/>
          <w:szCs w:val="26"/>
          <w:lang w:val="ro-RO"/>
        </w:rPr>
        <w:t>INDICATORII DE CALITATE ADMINISTRATIVI PENTRU SERVICIILE DE COMUNICAȚII ELECTRONICE ACCESIBILE PUBLICULUI</w:t>
      </w:r>
    </w:p>
    <w:p w:rsidR="002F299F" w:rsidRPr="00891680" w:rsidRDefault="002F299F" w:rsidP="00DF6034">
      <w:pPr>
        <w:ind w:firstLine="567"/>
        <w:jc w:val="center"/>
        <w:rPr>
          <w:b/>
          <w:bCs/>
          <w:sz w:val="26"/>
          <w:szCs w:val="26"/>
          <w:lang w:val="ro-RO"/>
        </w:rPr>
      </w:pPr>
    </w:p>
    <w:p w:rsidR="0059714C" w:rsidRPr="00891680" w:rsidRDefault="0059714C" w:rsidP="00DF6034">
      <w:pPr>
        <w:numPr>
          <w:ilvl w:val="0"/>
          <w:numId w:val="4"/>
        </w:numPr>
        <w:tabs>
          <w:tab w:val="left" w:pos="1134"/>
        </w:tabs>
        <w:ind w:left="0" w:firstLine="567"/>
        <w:contextualSpacing/>
        <w:jc w:val="both"/>
        <w:rPr>
          <w:sz w:val="26"/>
          <w:szCs w:val="26"/>
          <w:lang w:val="ro-RO"/>
        </w:rPr>
      </w:pPr>
      <w:r w:rsidRPr="00891680">
        <w:rPr>
          <w:sz w:val="26"/>
          <w:szCs w:val="26"/>
          <w:lang w:val="ro-RO"/>
        </w:rPr>
        <w:t xml:space="preserve">Furnizorii </w:t>
      </w:r>
      <w:r w:rsidR="00672F98" w:rsidRPr="00891680">
        <w:rPr>
          <w:sz w:val="26"/>
          <w:szCs w:val="26"/>
          <w:lang w:val="ro-RO"/>
        </w:rPr>
        <w:t xml:space="preserve">de servicii de comunicații electronice </w:t>
      </w:r>
      <w:r w:rsidR="00F94107" w:rsidRPr="00891680">
        <w:rPr>
          <w:sz w:val="26"/>
          <w:szCs w:val="26"/>
          <w:lang w:val="ro-RO"/>
        </w:rPr>
        <w:t xml:space="preserve">accesibile publicului </w:t>
      </w:r>
      <w:r w:rsidR="00C71C35" w:rsidRPr="00891680">
        <w:rPr>
          <w:sz w:val="26"/>
          <w:szCs w:val="26"/>
          <w:lang w:val="ro-RO"/>
        </w:rPr>
        <w:t xml:space="preserve">(în continuare – furnizori) </w:t>
      </w:r>
      <w:r w:rsidR="00672F98" w:rsidRPr="00891680">
        <w:rPr>
          <w:sz w:val="26"/>
          <w:szCs w:val="26"/>
          <w:lang w:val="ro-RO"/>
        </w:rPr>
        <w:t xml:space="preserve">sunt obligați să </w:t>
      </w:r>
      <w:r w:rsidR="00B878E4" w:rsidRPr="00891680">
        <w:rPr>
          <w:sz w:val="26"/>
          <w:szCs w:val="26"/>
          <w:lang w:val="ro-RO"/>
        </w:rPr>
        <w:t>măsoar</w:t>
      </w:r>
      <w:r w:rsidR="00672F98" w:rsidRPr="00891680">
        <w:rPr>
          <w:sz w:val="26"/>
          <w:szCs w:val="26"/>
          <w:lang w:val="ro-RO"/>
        </w:rPr>
        <w:t>e și să</w:t>
      </w:r>
      <w:r w:rsidR="002125AB" w:rsidRPr="00891680">
        <w:rPr>
          <w:sz w:val="26"/>
          <w:szCs w:val="26"/>
          <w:lang w:val="ro-RO"/>
        </w:rPr>
        <w:t xml:space="preserve"> </w:t>
      </w:r>
      <w:r w:rsidR="00B878E4" w:rsidRPr="00891680">
        <w:rPr>
          <w:sz w:val="26"/>
          <w:szCs w:val="26"/>
          <w:lang w:val="ro-RO"/>
        </w:rPr>
        <w:t>public</w:t>
      </w:r>
      <w:r w:rsidR="00672F98" w:rsidRPr="00891680">
        <w:rPr>
          <w:sz w:val="26"/>
          <w:szCs w:val="26"/>
          <w:lang w:val="ro-RO"/>
        </w:rPr>
        <w:t>e</w:t>
      </w:r>
      <w:r w:rsidR="00F94107" w:rsidRPr="00891680">
        <w:rPr>
          <w:sz w:val="26"/>
          <w:szCs w:val="26"/>
          <w:lang w:val="ro-RO"/>
        </w:rPr>
        <w:t xml:space="preserve"> semestrial</w:t>
      </w:r>
      <w:r w:rsidR="00B878E4" w:rsidRPr="00891680">
        <w:rPr>
          <w:sz w:val="26"/>
          <w:szCs w:val="26"/>
          <w:lang w:val="ro-RO"/>
        </w:rPr>
        <w:t xml:space="preserve"> </w:t>
      </w:r>
      <w:r w:rsidR="00672F98" w:rsidRPr="00891680">
        <w:rPr>
          <w:sz w:val="26"/>
          <w:szCs w:val="26"/>
          <w:lang w:val="ro-RO"/>
        </w:rPr>
        <w:t xml:space="preserve">pe paginile proprii de internet </w:t>
      </w:r>
      <w:r w:rsidRPr="00891680">
        <w:rPr>
          <w:sz w:val="26"/>
          <w:szCs w:val="26"/>
          <w:lang w:val="ro-RO"/>
        </w:rPr>
        <w:t xml:space="preserve">valorile măsurate ale </w:t>
      </w:r>
      <w:r w:rsidR="00672F98" w:rsidRPr="00891680">
        <w:rPr>
          <w:sz w:val="26"/>
          <w:szCs w:val="26"/>
          <w:lang w:val="ro-RO"/>
        </w:rPr>
        <w:t xml:space="preserve">următorilor </w:t>
      </w:r>
      <w:r w:rsidR="00B878E4" w:rsidRPr="00891680">
        <w:rPr>
          <w:sz w:val="26"/>
          <w:szCs w:val="26"/>
          <w:lang w:val="ro-RO"/>
        </w:rPr>
        <w:t>indicatori de calitate administrativi</w:t>
      </w:r>
      <w:r w:rsidR="00D70023" w:rsidRPr="00891680">
        <w:rPr>
          <w:sz w:val="26"/>
          <w:szCs w:val="26"/>
          <w:lang w:val="ro-RO"/>
        </w:rPr>
        <w:t xml:space="preserve"> și</w:t>
      </w:r>
      <w:r w:rsidR="00DF7622" w:rsidRPr="00891680">
        <w:rPr>
          <w:sz w:val="26"/>
          <w:szCs w:val="26"/>
          <w:lang w:val="ro-RO"/>
        </w:rPr>
        <w:t xml:space="preserve"> a</w:t>
      </w:r>
      <w:r w:rsidR="0015573B" w:rsidRPr="00891680">
        <w:rPr>
          <w:sz w:val="26"/>
          <w:szCs w:val="26"/>
          <w:lang w:val="ro-RO"/>
        </w:rPr>
        <w:t>le</w:t>
      </w:r>
      <w:r w:rsidR="00DF7622" w:rsidRPr="00891680">
        <w:rPr>
          <w:sz w:val="26"/>
          <w:szCs w:val="26"/>
          <w:lang w:val="ro-RO"/>
        </w:rPr>
        <w:t xml:space="preserve"> parametrilor </w:t>
      </w:r>
      <w:r w:rsidR="00D70023" w:rsidRPr="00891680">
        <w:rPr>
          <w:sz w:val="26"/>
          <w:szCs w:val="26"/>
          <w:lang w:val="ro-RO"/>
        </w:rPr>
        <w:t xml:space="preserve">specifici aferenți </w:t>
      </w:r>
      <w:r w:rsidR="00F94107" w:rsidRPr="00891680">
        <w:rPr>
          <w:sz w:val="26"/>
          <w:szCs w:val="26"/>
          <w:lang w:val="ro-RO"/>
        </w:rPr>
        <w:t>ace</w:t>
      </w:r>
      <w:r w:rsidR="00D70023" w:rsidRPr="00891680">
        <w:rPr>
          <w:sz w:val="26"/>
          <w:szCs w:val="26"/>
          <w:lang w:val="ro-RO"/>
        </w:rPr>
        <w:t>stor indicatori</w:t>
      </w:r>
      <w:r w:rsidR="00DF7622" w:rsidRPr="00891680">
        <w:rPr>
          <w:sz w:val="26"/>
          <w:szCs w:val="26"/>
          <w:lang w:val="ro-RO"/>
        </w:rPr>
        <w:t>,</w:t>
      </w:r>
      <w:r w:rsidR="00B878E4" w:rsidRPr="00891680">
        <w:rPr>
          <w:sz w:val="26"/>
          <w:szCs w:val="26"/>
          <w:lang w:val="ro-RO"/>
        </w:rPr>
        <w:t xml:space="preserve"> </w:t>
      </w:r>
      <w:r w:rsidRPr="00891680">
        <w:rPr>
          <w:sz w:val="26"/>
          <w:szCs w:val="26"/>
          <w:lang w:val="ro-RO"/>
        </w:rPr>
        <w:t xml:space="preserve">pentru </w:t>
      </w:r>
      <w:r w:rsidR="0078128F" w:rsidRPr="00891680">
        <w:rPr>
          <w:sz w:val="26"/>
          <w:szCs w:val="26"/>
          <w:lang w:val="ro-RO"/>
        </w:rPr>
        <w:t xml:space="preserve">fiecare </w:t>
      </w:r>
      <w:r w:rsidR="00F94107" w:rsidRPr="00891680">
        <w:rPr>
          <w:sz w:val="26"/>
          <w:szCs w:val="26"/>
          <w:lang w:val="ro-RO"/>
        </w:rPr>
        <w:t xml:space="preserve">tip </w:t>
      </w:r>
      <w:r w:rsidRPr="00891680">
        <w:rPr>
          <w:sz w:val="26"/>
          <w:szCs w:val="26"/>
          <w:lang w:val="ro-RO"/>
        </w:rPr>
        <w:t>servici</w:t>
      </w:r>
      <w:r w:rsidR="0078128F" w:rsidRPr="00891680">
        <w:rPr>
          <w:sz w:val="26"/>
          <w:szCs w:val="26"/>
          <w:lang w:val="ro-RO"/>
        </w:rPr>
        <w:t>u</w:t>
      </w:r>
      <w:r w:rsidRPr="00891680">
        <w:rPr>
          <w:sz w:val="26"/>
          <w:szCs w:val="26"/>
          <w:lang w:val="ro-RO"/>
        </w:rPr>
        <w:t xml:space="preserve"> de comunicații electronice accesibile publicului</w:t>
      </w:r>
      <w:r w:rsidR="000930E7" w:rsidRPr="00891680">
        <w:rPr>
          <w:sz w:val="26"/>
          <w:szCs w:val="26"/>
          <w:lang w:val="ro-RO"/>
        </w:rPr>
        <w:t xml:space="preserve"> </w:t>
      </w:r>
      <w:r w:rsidR="00575122" w:rsidRPr="00891680">
        <w:rPr>
          <w:sz w:val="26"/>
          <w:szCs w:val="26"/>
          <w:lang w:val="ro-RO"/>
        </w:rPr>
        <w:t xml:space="preserve">furnizat </w:t>
      </w:r>
      <w:r w:rsidR="000930E7" w:rsidRPr="00891680">
        <w:rPr>
          <w:sz w:val="26"/>
          <w:szCs w:val="26"/>
          <w:lang w:val="ro-RO"/>
        </w:rPr>
        <w:t>utilizatorilor finali</w:t>
      </w:r>
      <w:r w:rsidRPr="00891680">
        <w:rPr>
          <w:sz w:val="26"/>
          <w:szCs w:val="26"/>
          <w:lang w:val="ro-RO"/>
        </w:rPr>
        <w:t>:</w:t>
      </w:r>
    </w:p>
    <w:p w:rsidR="007D4959" w:rsidRPr="00891680" w:rsidRDefault="007D4959" w:rsidP="00DF6034">
      <w:pPr>
        <w:numPr>
          <w:ilvl w:val="0"/>
          <w:numId w:val="5"/>
        </w:numPr>
        <w:tabs>
          <w:tab w:val="left" w:pos="1134"/>
        </w:tabs>
        <w:ind w:left="0" w:firstLine="567"/>
        <w:contextualSpacing/>
        <w:jc w:val="both"/>
        <w:rPr>
          <w:sz w:val="26"/>
          <w:szCs w:val="26"/>
          <w:lang w:val="ro-RO"/>
        </w:rPr>
      </w:pPr>
      <w:r w:rsidRPr="00891680">
        <w:rPr>
          <w:sz w:val="26"/>
          <w:szCs w:val="26"/>
          <w:lang w:val="ro-RO"/>
        </w:rPr>
        <w:t xml:space="preserve">termenul </w:t>
      </w:r>
      <w:r w:rsidR="00DF1A76" w:rsidRPr="00891680">
        <w:rPr>
          <w:sz w:val="26"/>
          <w:szCs w:val="26"/>
          <w:lang w:val="ro-RO"/>
        </w:rPr>
        <w:t>de conectare</w:t>
      </w:r>
      <w:r w:rsidR="00FA02DF" w:rsidRPr="00891680">
        <w:rPr>
          <w:sz w:val="26"/>
          <w:szCs w:val="26"/>
          <w:lang w:val="ro-RO"/>
        </w:rPr>
        <w:t xml:space="preserve"> inițială</w:t>
      </w:r>
      <w:r w:rsidRPr="00891680">
        <w:rPr>
          <w:sz w:val="26"/>
          <w:szCs w:val="26"/>
          <w:lang w:val="ro-RO"/>
        </w:rPr>
        <w:t xml:space="preserve"> la reţea</w:t>
      </w:r>
      <w:r w:rsidR="00DF1A76" w:rsidRPr="00891680">
        <w:rPr>
          <w:sz w:val="26"/>
          <w:szCs w:val="26"/>
          <w:lang w:val="ro-RO"/>
        </w:rPr>
        <w:t xml:space="preserve">ua </w:t>
      </w:r>
      <w:r w:rsidR="001D169B" w:rsidRPr="00891680">
        <w:rPr>
          <w:sz w:val="26"/>
          <w:szCs w:val="26"/>
          <w:lang w:val="ro-RO"/>
        </w:rPr>
        <w:t xml:space="preserve">publică </w:t>
      </w:r>
      <w:r w:rsidR="00C26D28" w:rsidRPr="00891680">
        <w:rPr>
          <w:sz w:val="26"/>
          <w:szCs w:val="26"/>
          <w:lang w:val="ro-RO"/>
        </w:rPr>
        <w:t>de comunicaţii electronice</w:t>
      </w:r>
      <w:r w:rsidR="00EF6304" w:rsidRPr="00891680">
        <w:rPr>
          <w:sz w:val="26"/>
          <w:szCs w:val="26"/>
          <w:lang w:val="ro-RO"/>
        </w:rPr>
        <w:t xml:space="preserve"> </w:t>
      </w:r>
      <w:r w:rsidR="00FA02DF" w:rsidRPr="00891680">
        <w:rPr>
          <w:sz w:val="26"/>
          <w:szCs w:val="26"/>
          <w:lang w:val="ro-RO"/>
        </w:rPr>
        <w:t xml:space="preserve">și </w:t>
      </w:r>
      <w:r w:rsidR="003348F3" w:rsidRPr="00891680">
        <w:rPr>
          <w:sz w:val="26"/>
          <w:szCs w:val="26"/>
          <w:lang w:val="ro-RO"/>
        </w:rPr>
        <w:t xml:space="preserve">de </w:t>
      </w:r>
      <w:r w:rsidR="00FA02DF" w:rsidRPr="00891680">
        <w:rPr>
          <w:sz w:val="26"/>
          <w:szCs w:val="26"/>
          <w:lang w:val="ro-RO"/>
        </w:rPr>
        <w:t>furnizare</w:t>
      </w:r>
      <w:r w:rsidR="003348F3" w:rsidRPr="00891680">
        <w:rPr>
          <w:sz w:val="26"/>
          <w:szCs w:val="26"/>
          <w:lang w:val="ro-RO"/>
        </w:rPr>
        <w:t xml:space="preserve"> </w:t>
      </w:r>
      <w:r w:rsidR="00FA02DF" w:rsidRPr="00891680">
        <w:rPr>
          <w:sz w:val="26"/>
          <w:szCs w:val="26"/>
          <w:lang w:val="ro-RO"/>
        </w:rPr>
        <w:t>a serviciului de comunicații electronice accesibil publicului</w:t>
      </w:r>
      <w:r w:rsidRPr="00891680">
        <w:rPr>
          <w:sz w:val="26"/>
          <w:szCs w:val="26"/>
          <w:lang w:val="ro-RO"/>
        </w:rPr>
        <w:t>;</w:t>
      </w:r>
      <w:r w:rsidR="00FB7EBA" w:rsidRPr="00891680">
        <w:rPr>
          <w:sz w:val="26"/>
          <w:szCs w:val="26"/>
          <w:lang w:val="ro-RO"/>
        </w:rPr>
        <w:t xml:space="preserve"> </w:t>
      </w:r>
    </w:p>
    <w:p w:rsidR="007D4959" w:rsidRPr="00891680" w:rsidRDefault="007D4959" w:rsidP="00DF6034">
      <w:pPr>
        <w:numPr>
          <w:ilvl w:val="0"/>
          <w:numId w:val="5"/>
        </w:numPr>
        <w:tabs>
          <w:tab w:val="left" w:pos="1134"/>
        </w:tabs>
        <w:ind w:left="0" w:firstLine="567"/>
        <w:contextualSpacing/>
        <w:jc w:val="both"/>
        <w:rPr>
          <w:sz w:val="26"/>
          <w:szCs w:val="26"/>
          <w:lang w:val="ro-RO"/>
        </w:rPr>
      </w:pPr>
      <w:r w:rsidRPr="00891680">
        <w:rPr>
          <w:sz w:val="26"/>
          <w:szCs w:val="26"/>
          <w:lang w:val="ro-RO"/>
        </w:rPr>
        <w:t>frecvenţa reclamaţiilor utilizatorilor finali;</w:t>
      </w:r>
      <w:r w:rsidR="001D169B" w:rsidRPr="00891680">
        <w:rPr>
          <w:sz w:val="26"/>
          <w:szCs w:val="26"/>
          <w:lang w:val="ro-RO"/>
        </w:rPr>
        <w:t xml:space="preserve"> </w:t>
      </w:r>
    </w:p>
    <w:p w:rsidR="007D4959" w:rsidRPr="00891680" w:rsidRDefault="007D4959" w:rsidP="00DF6034">
      <w:pPr>
        <w:numPr>
          <w:ilvl w:val="0"/>
          <w:numId w:val="5"/>
        </w:numPr>
        <w:tabs>
          <w:tab w:val="left" w:pos="1134"/>
        </w:tabs>
        <w:ind w:left="0" w:firstLine="567"/>
        <w:contextualSpacing/>
        <w:jc w:val="both"/>
        <w:rPr>
          <w:sz w:val="26"/>
          <w:szCs w:val="26"/>
          <w:lang w:val="ro-RO"/>
        </w:rPr>
      </w:pPr>
      <w:r w:rsidRPr="00891680">
        <w:rPr>
          <w:sz w:val="26"/>
          <w:szCs w:val="26"/>
          <w:lang w:val="ro-RO"/>
        </w:rPr>
        <w:t>frecvența reclamaţiilor referitoare la deranjamente;</w:t>
      </w:r>
    </w:p>
    <w:p w:rsidR="0041708D" w:rsidRPr="00891680" w:rsidRDefault="0041708D" w:rsidP="00DF6034">
      <w:pPr>
        <w:numPr>
          <w:ilvl w:val="0"/>
          <w:numId w:val="5"/>
        </w:numPr>
        <w:tabs>
          <w:tab w:val="left" w:pos="1134"/>
        </w:tabs>
        <w:ind w:left="0" w:firstLine="567"/>
        <w:contextualSpacing/>
        <w:jc w:val="both"/>
        <w:rPr>
          <w:sz w:val="26"/>
          <w:szCs w:val="26"/>
          <w:lang w:val="ro-RO"/>
        </w:rPr>
      </w:pPr>
      <w:r w:rsidRPr="00891680">
        <w:rPr>
          <w:sz w:val="26"/>
          <w:szCs w:val="26"/>
          <w:lang w:val="ro-RO"/>
        </w:rPr>
        <w:t>termenul de remediere a deranjamentelor;</w:t>
      </w:r>
    </w:p>
    <w:p w:rsidR="007D4959" w:rsidRPr="00891680" w:rsidRDefault="007D4959" w:rsidP="00DF6034">
      <w:pPr>
        <w:numPr>
          <w:ilvl w:val="0"/>
          <w:numId w:val="5"/>
        </w:numPr>
        <w:tabs>
          <w:tab w:val="left" w:pos="1134"/>
        </w:tabs>
        <w:ind w:left="0" w:firstLine="567"/>
        <w:contextualSpacing/>
        <w:jc w:val="both"/>
        <w:rPr>
          <w:sz w:val="26"/>
          <w:szCs w:val="26"/>
          <w:lang w:val="ro-RO"/>
        </w:rPr>
      </w:pPr>
      <w:r w:rsidRPr="00891680">
        <w:rPr>
          <w:sz w:val="26"/>
          <w:szCs w:val="26"/>
          <w:lang w:val="ro-RO"/>
        </w:rPr>
        <w:t>frecvenţa reclamaţiilor</w:t>
      </w:r>
      <w:r w:rsidR="00FB7EBA" w:rsidRPr="00891680">
        <w:rPr>
          <w:sz w:val="26"/>
          <w:szCs w:val="26"/>
          <w:lang w:val="ro-RO"/>
        </w:rPr>
        <w:t xml:space="preserve"> </w:t>
      </w:r>
      <w:r w:rsidR="00190F4D" w:rsidRPr="00891680">
        <w:rPr>
          <w:sz w:val="26"/>
          <w:szCs w:val="26"/>
          <w:lang w:val="ro-RO"/>
        </w:rPr>
        <w:t xml:space="preserve">privind </w:t>
      </w:r>
      <w:r w:rsidR="004F2659" w:rsidRPr="00891680">
        <w:rPr>
          <w:sz w:val="26"/>
          <w:szCs w:val="26"/>
          <w:lang w:val="ro-RO"/>
        </w:rPr>
        <w:t xml:space="preserve">corectitudinea </w:t>
      </w:r>
      <w:r w:rsidR="00190F4D" w:rsidRPr="00891680">
        <w:rPr>
          <w:sz w:val="26"/>
          <w:szCs w:val="26"/>
          <w:lang w:val="ro-RO"/>
        </w:rPr>
        <w:t>factur</w:t>
      </w:r>
      <w:r w:rsidR="004F2659" w:rsidRPr="00891680">
        <w:rPr>
          <w:sz w:val="26"/>
          <w:szCs w:val="26"/>
          <w:lang w:val="ro-RO"/>
        </w:rPr>
        <w:t>ării</w:t>
      </w:r>
      <w:r w:rsidRPr="00891680">
        <w:rPr>
          <w:sz w:val="26"/>
          <w:szCs w:val="26"/>
          <w:lang w:val="ro-RO"/>
        </w:rPr>
        <w:t>;</w:t>
      </w:r>
    </w:p>
    <w:p w:rsidR="004F2659" w:rsidRPr="00891680" w:rsidRDefault="004F2659" w:rsidP="00DF6034">
      <w:pPr>
        <w:numPr>
          <w:ilvl w:val="0"/>
          <w:numId w:val="5"/>
        </w:numPr>
        <w:tabs>
          <w:tab w:val="left" w:pos="1134"/>
        </w:tabs>
        <w:ind w:left="0" w:firstLine="567"/>
        <w:contextualSpacing/>
        <w:jc w:val="both"/>
        <w:rPr>
          <w:sz w:val="26"/>
          <w:szCs w:val="26"/>
          <w:lang w:val="ro-RO"/>
        </w:rPr>
      </w:pPr>
      <w:r w:rsidRPr="00891680">
        <w:rPr>
          <w:sz w:val="26"/>
          <w:szCs w:val="26"/>
          <w:lang w:val="ro-RO"/>
        </w:rPr>
        <w:t>termenul de soluționare a reclamațiilor primite de la utilizatorii finali, altele decât cele referitoare la deranjamente;</w:t>
      </w:r>
    </w:p>
    <w:p w:rsidR="00FB7EBA" w:rsidRPr="00891680" w:rsidRDefault="00FB7EBA" w:rsidP="00DF6034">
      <w:pPr>
        <w:numPr>
          <w:ilvl w:val="0"/>
          <w:numId w:val="5"/>
        </w:numPr>
        <w:tabs>
          <w:tab w:val="left" w:pos="1134"/>
        </w:tabs>
        <w:ind w:left="0" w:firstLine="567"/>
        <w:contextualSpacing/>
        <w:jc w:val="both"/>
        <w:rPr>
          <w:sz w:val="26"/>
          <w:szCs w:val="26"/>
          <w:lang w:val="ro-RO"/>
        </w:rPr>
      </w:pPr>
      <w:r w:rsidRPr="00891680">
        <w:rPr>
          <w:sz w:val="26"/>
          <w:szCs w:val="26"/>
          <w:lang w:val="ro-RO"/>
        </w:rPr>
        <w:t xml:space="preserve">termenul de </w:t>
      </w:r>
      <w:r w:rsidR="00E21D5E" w:rsidRPr="00891680">
        <w:rPr>
          <w:sz w:val="26"/>
          <w:szCs w:val="26"/>
          <w:lang w:val="ro-RO"/>
        </w:rPr>
        <w:t xml:space="preserve">răspuns </w:t>
      </w:r>
      <w:r w:rsidRPr="00891680">
        <w:rPr>
          <w:sz w:val="26"/>
          <w:szCs w:val="26"/>
          <w:lang w:val="ro-RO"/>
        </w:rPr>
        <w:t xml:space="preserve">pentru servicii de operator. </w:t>
      </w:r>
    </w:p>
    <w:p w:rsidR="0041708D" w:rsidRPr="00891680" w:rsidRDefault="006679E3" w:rsidP="00DF6034">
      <w:pPr>
        <w:numPr>
          <w:ilvl w:val="0"/>
          <w:numId w:val="4"/>
        </w:numPr>
        <w:tabs>
          <w:tab w:val="left" w:pos="1134"/>
        </w:tabs>
        <w:ind w:left="0" w:firstLine="567"/>
        <w:contextualSpacing/>
        <w:jc w:val="both"/>
        <w:rPr>
          <w:b/>
          <w:bCs/>
          <w:sz w:val="26"/>
          <w:szCs w:val="26"/>
          <w:lang w:val="ro-RO"/>
        </w:rPr>
      </w:pPr>
      <w:r w:rsidRPr="00891680">
        <w:rPr>
          <w:b/>
          <w:bCs/>
          <w:sz w:val="26"/>
          <w:szCs w:val="26"/>
          <w:lang w:val="ro-RO"/>
        </w:rPr>
        <w:t xml:space="preserve">Termenul de conectare inițială la rețeaua publică de comunicaţii electronice și </w:t>
      </w:r>
      <w:r w:rsidR="00E972A7" w:rsidRPr="00891680">
        <w:rPr>
          <w:b/>
          <w:bCs/>
          <w:sz w:val="26"/>
          <w:szCs w:val="26"/>
          <w:lang w:val="ro-RO"/>
        </w:rPr>
        <w:t xml:space="preserve">de </w:t>
      </w:r>
      <w:r w:rsidRPr="00891680">
        <w:rPr>
          <w:b/>
          <w:bCs/>
          <w:sz w:val="26"/>
          <w:szCs w:val="26"/>
          <w:lang w:val="ro-RO"/>
        </w:rPr>
        <w:t>furnizare</w:t>
      </w:r>
      <w:r w:rsidR="00E972A7" w:rsidRPr="00891680">
        <w:rPr>
          <w:b/>
          <w:bCs/>
          <w:sz w:val="26"/>
          <w:szCs w:val="26"/>
          <w:lang w:val="ro-RO"/>
        </w:rPr>
        <w:t xml:space="preserve"> </w:t>
      </w:r>
      <w:r w:rsidRPr="00891680">
        <w:rPr>
          <w:b/>
          <w:bCs/>
          <w:sz w:val="26"/>
          <w:szCs w:val="26"/>
          <w:lang w:val="ro-RO"/>
        </w:rPr>
        <w:t xml:space="preserve">a serviciului de comunicații electronice accesibil publicului </w:t>
      </w:r>
    </w:p>
    <w:p w:rsidR="00584E57" w:rsidRPr="00891680" w:rsidRDefault="00DF1A76" w:rsidP="00DF6034">
      <w:pPr>
        <w:numPr>
          <w:ilvl w:val="0"/>
          <w:numId w:val="11"/>
        </w:numPr>
        <w:tabs>
          <w:tab w:val="left" w:pos="1134"/>
        </w:tabs>
        <w:ind w:left="0" w:firstLine="567"/>
        <w:contextualSpacing/>
        <w:jc w:val="both"/>
        <w:rPr>
          <w:sz w:val="26"/>
          <w:szCs w:val="26"/>
          <w:lang w:val="ro-RO"/>
        </w:rPr>
      </w:pPr>
      <w:r w:rsidRPr="00891680">
        <w:rPr>
          <w:sz w:val="26"/>
          <w:szCs w:val="26"/>
          <w:lang w:val="ro-RO"/>
        </w:rPr>
        <w:t xml:space="preserve">Termenul </w:t>
      </w:r>
      <w:r w:rsidR="001D169B" w:rsidRPr="00891680">
        <w:rPr>
          <w:sz w:val="26"/>
          <w:szCs w:val="26"/>
          <w:lang w:val="ro-RO"/>
        </w:rPr>
        <w:t>de</w:t>
      </w:r>
      <w:r w:rsidRPr="00891680">
        <w:rPr>
          <w:sz w:val="26"/>
          <w:szCs w:val="26"/>
          <w:lang w:val="ro-RO"/>
        </w:rPr>
        <w:t xml:space="preserve"> conec</w:t>
      </w:r>
      <w:r w:rsidR="001D169B" w:rsidRPr="00891680">
        <w:rPr>
          <w:sz w:val="26"/>
          <w:szCs w:val="26"/>
          <w:lang w:val="ro-RO"/>
        </w:rPr>
        <w:t>tare</w:t>
      </w:r>
      <w:r w:rsidR="00D84AF8" w:rsidRPr="00891680">
        <w:rPr>
          <w:sz w:val="26"/>
          <w:szCs w:val="26"/>
          <w:lang w:val="ro-RO"/>
        </w:rPr>
        <w:t xml:space="preserve"> inițială</w:t>
      </w:r>
      <w:r w:rsidRPr="00891680">
        <w:rPr>
          <w:sz w:val="26"/>
          <w:szCs w:val="26"/>
          <w:lang w:val="ro-RO"/>
        </w:rPr>
        <w:t xml:space="preserve"> </w:t>
      </w:r>
      <w:r w:rsidR="001D169B" w:rsidRPr="00891680">
        <w:rPr>
          <w:sz w:val="26"/>
          <w:szCs w:val="26"/>
          <w:lang w:val="ro-RO"/>
        </w:rPr>
        <w:t xml:space="preserve">la reţeaua </w:t>
      </w:r>
      <w:r w:rsidR="00D84AF8" w:rsidRPr="00891680">
        <w:rPr>
          <w:sz w:val="26"/>
          <w:szCs w:val="26"/>
          <w:lang w:val="ro-RO"/>
        </w:rPr>
        <w:t xml:space="preserve">publică </w:t>
      </w:r>
      <w:r w:rsidR="0041708D" w:rsidRPr="00891680">
        <w:rPr>
          <w:sz w:val="26"/>
          <w:szCs w:val="26"/>
          <w:lang w:val="ro-RO"/>
        </w:rPr>
        <w:t xml:space="preserve">de comunicaţii electronice și </w:t>
      </w:r>
      <w:r w:rsidR="003348F3" w:rsidRPr="00891680">
        <w:rPr>
          <w:sz w:val="26"/>
          <w:szCs w:val="26"/>
          <w:lang w:val="ro-RO"/>
        </w:rPr>
        <w:t xml:space="preserve">de </w:t>
      </w:r>
      <w:r w:rsidR="0041708D" w:rsidRPr="00891680">
        <w:rPr>
          <w:sz w:val="26"/>
          <w:szCs w:val="26"/>
          <w:lang w:val="ro-RO"/>
        </w:rPr>
        <w:t>furnizare</w:t>
      </w:r>
      <w:r w:rsidR="003348F3" w:rsidRPr="00891680">
        <w:rPr>
          <w:sz w:val="26"/>
          <w:szCs w:val="26"/>
          <w:lang w:val="ro-RO"/>
        </w:rPr>
        <w:t xml:space="preserve"> </w:t>
      </w:r>
      <w:r w:rsidR="0041708D" w:rsidRPr="00891680">
        <w:rPr>
          <w:sz w:val="26"/>
          <w:szCs w:val="26"/>
          <w:lang w:val="ro-RO"/>
        </w:rPr>
        <w:t xml:space="preserve">a serviciului de comunicații electronice accesibil publicului </w:t>
      </w:r>
      <w:r w:rsidR="00584E57" w:rsidRPr="00891680">
        <w:rPr>
          <w:sz w:val="26"/>
          <w:szCs w:val="26"/>
          <w:lang w:val="ro-RO"/>
        </w:rPr>
        <w:t>reprezintă intervalul de timp în zile calendaristice, cuprins între momentul primirii de către un furnizor a unei cereri de</w:t>
      </w:r>
      <w:r w:rsidR="0041708D" w:rsidRPr="00891680">
        <w:rPr>
          <w:sz w:val="26"/>
          <w:szCs w:val="26"/>
          <w:lang w:val="ro-RO"/>
        </w:rPr>
        <w:t xml:space="preserve"> conectare</w:t>
      </w:r>
      <w:r w:rsidR="00D84AF8" w:rsidRPr="00891680">
        <w:rPr>
          <w:sz w:val="26"/>
          <w:szCs w:val="26"/>
          <w:lang w:val="ro-RO"/>
        </w:rPr>
        <w:t xml:space="preserve"> </w:t>
      </w:r>
      <w:r w:rsidR="00E972A7" w:rsidRPr="00891680">
        <w:rPr>
          <w:sz w:val="26"/>
          <w:szCs w:val="26"/>
          <w:lang w:val="ro-RO"/>
        </w:rPr>
        <w:t xml:space="preserve">inițială </w:t>
      </w:r>
      <w:r w:rsidR="00D84AF8" w:rsidRPr="00891680">
        <w:rPr>
          <w:sz w:val="26"/>
          <w:szCs w:val="26"/>
          <w:lang w:val="ro-RO"/>
        </w:rPr>
        <w:t>la rețeaua publică</w:t>
      </w:r>
      <w:r w:rsidR="00F94107" w:rsidRPr="00891680">
        <w:rPr>
          <w:sz w:val="26"/>
          <w:szCs w:val="26"/>
          <w:lang w:val="ro-RO"/>
        </w:rPr>
        <w:t xml:space="preserve"> </w:t>
      </w:r>
      <w:r w:rsidR="00D84AF8" w:rsidRPr="00891680">
        <w:rPr>
          <w:sz w:val="26"/>
          <w:szCs w:val="26"/>
          <w:lang w:val="ro-RO"/>
        </w:rPr>
        <w:t xml:space="preserve">de comunicaţii electronice </w:t>
      </w:r>
      <w:r w:rsidR="0041708D" w:rsidRPr="00891680">
        <w:rPr>
          <w:sz w:val="26"/>
          <w:szCs w:val="26"/>
          <w:lang w:val="ro-RO"/>
        </w:rPr>
        <w:t>și</w:t>
      </w:r>
      <w:r w:rsidR="00584E57" w:rsidRPr="00891680">
        <w:rPr>
          <w:sz w:val="26"/>
          <w:szCs w:val="26"/>
          <w:lang w:val="ro-RO"/>
        </w:rPr>
        <w:t xml:space="preserve"> </w:t>
      </w:r>
      <w:r w:rsidR="00E972A7" w:rsidRPr="00891680">
        <w:rPr>
          <w:sz w:val="26"/>
          <w:szCs w:val="26"/>
          <w:lang w:val="ro-RO"/>
        </w:rPr>
        <w:t xml:space="preserve">de </w:t>
      </w:r>
      <w:r w:rsidR="00584E57" w:rsidRPr="00891680">
        <w:rPr>
          <w:sz w:val="26"/>
          <w:szCs w:val="26"/>
          <w:lang w:val="ro-RO"/>
        </w:rPr>
        <w:t xml:space="preserve">furnizare a serviciilor de comunicații electronice </w:t>
      </w:r>
      <w:r w:rsidR="0041708D" w:rsidRPr="00891680">
        <w:rPr>
          <w:sz w:val="26"/>
          <w:szCs w:val="26"/>
          <w:lang w:val="ro-RO"/>
        </w:rPr>
        <w:t xml:space="preserve">accesibile publicului </w:t>
      </w:r>
      <w:r w:rsidR="00584E57" w:rsidRPr="00891680">
        <w:rPr>
          <w:sz w:val="26"/>
          <w:szCs w:val="26"/>
          <w:lang w:val="ro-RO"/>
        </w:rPr>
        <w:t xml:space="preserve">și momentul în care serviciile sunt funcționale și devin disponibile pentru utilizatorul final </w:t>
      </w:r>
      <w:r w:rsidR="005B0352" w:rsidRPr="00891680">
        <w:rPr>
          <w:sz w:val="26"/>
          <w:szCs w:val="26"/>
          <w:lang w:val="ro-RO"/>
        </w:rPr>
        <w:t>care a formulat cererea</w:t>
      </w:r>
      <w:r w:rsidR="00584E57" w:rsidRPr="00891680">
        <w:rPr>
          <w:sz w:val="26"/>
          <w:szCs w:val="26"/>
          <w:lang w:val="ro-RO"/>
        </w:rPr>
        <w:t>.</w:t>
      </w:r>
    </w:p>
    <w:p w:rsidR="0059714C" w:rsidRPr="00891680" w:rsidRDefault="0059714C" w:rsidP="00DF6034">
      <w:pPr>
        <w:numPr>
          <w:ilvl w:val="0"/>
          <w:numId w:val="11"/>
        </w:numPr>
        <w:tabs>
          <w:tab w:val="left" w:pos="1134"/>
        </w:tabs>
        <w:ind w:left="0" w:firstLine="567"/>
        <w:contextualSpacing/>
        <w:jc w:val="both"/>
        <w:rPr>
          <w:sz w:val="26"/>
          <w:szCs w:val="26"/>
          <w:lang w:val="ro-RO"/>
        </w:rPr>
      </w:pPr>
      <w:r w:rsidRPr="00891680">
        <w:rPr>
          <w:sz w:val="26"/>
          <w:szCs w:val="26"/>
          <w:lang w:val="ro-RO"/>
        </w:rPr>
        <w:t>Acest indicator se aplică</w:t>
      </w:r>
      <w:r w:rsidR="0035588C" w:rsidRPr="00891680">
        <w:rPr>
          <w:sz w:val="26"/>
          <w:szCs w:val="26"/>
          <w:lang w:val="ro-RO"/>
        </w:rPr>
        <w:t xml:space="preserve"> serviciilor furnizate prin rețele</w:t>
      </w:r>
      <w:r w:rsidR="00492C27" w:rsidRPr="00891680">
        <w:rPr>
          <w:sz w:val="26"/>
          <w:szCs w:val="26"/>
          <w:lang w:val="ro-RO"/>
        </w:rPr>
        <w:t>le</w:t>
      </w:r>
      <w:r w:rsidR="0035588C" w:rsidRPr="00891680">
        <w:rPr>
          <w:sz w:val="26"/>
          <w:szCs w:val="26"/>
          <w:lang w:val="ro-RO"/>
        </w:rPr>
        <w:t xml:space="preserve"> cu acces la puncte fixe sau cu mobilitate limitată</w:t>
      </w:r>
      <w:r w:rsidR="00D84AF8" w:rsidRPr="00891680">
        <w:rPr>
          <w:sz w:val="26"/>
          <w:szCs w:val="26"/>
          <w:lang w:val="ro-RO"/>
        </w:rPr>
        <w:t xml:space="preserve"> </w:t>
      </w:r>
      <w:r w:rsidRPr="00891680">
        <w:rPr>
          <w:sz w:val="26"/>
          <w:szCs w:val="26"/>
          <w:lang w:val="ro-RO"/>
        </w:rPr>
        <w:t>la instalarea unei noi linii de acces</w:t>
      </w:r>
      <w:r w:rsidR="00D84AF8" w:rsidRPr="00891680">
        <w:rPr>
          <w:sz w:val="26"/>
          <w:szCs w:val="26"/>
          <w:lang w:val="ro-RO"/>
        </w:rPr>
        <w:t xml:space="preserve"> și </w:t>
      </w:r>
      <w:r w:rsidRPr="00891680">
        <w:rPr>
          <w:sz w:val="26"/>
          <w:szCs w:val="26"/>
          <w:lang w:val="ro-RO"/>
        </w:rPr>
        <w:t xml:space="preserve">la instalarea unei linii suplimentare de acces, inclusiv în cazul trecerii de la </w:t>
      </w:r>
      <w:r w:rsidR="00A53934" w:rsidRPr="00891680">
        <w:rPr>
          <w:sz w:val="26"/>
          <w:szCs w:val="26"/>
          <w:lang w:val="ro-RO"/>
        </w:rPr>
        <w:t xml:space="preserve">o tehnologie la o altă tehnologie de acces la </w:t>
      </w:r>
      <w:r w:rsidRPr="00891680">
        <w:rPr>
          <w:sz w:val="26"/>
          <w:szCs w:val="26"/>
          <w:lang w:val="ro-RO"/>
        </w:rPr>
        <w:t>rețea</w:t>
      </w:r>
      <w:r w:rsidR="008F0BF9" w:rsidRPr="00891680">
        <w:rPr>
          <w:sz w:val="26"/>
          <w:szCs w:val="26"/>
          <w:lang w:val="ro-RO"/>
        </w:rPr>
        <w:t>ua</w:t>
      </w:r>
      <w:r w:rsidRPr="00891680">
        <w:rPr>
          <w:sz w:val="26"/>
          <w:szCs w:val="26"/>
          <w:lang w:val="ro-RO"/>
        </w:rPr>
        <w:t xml:space="preserve"> același furnizor</w:t>
      </w:r>
      <w:r w:rsidR="00DF7622" w:rsidRPr="00891680">
        <w:rPr>
          <w:sz w:val="26"/>
          <w:szCs w:val="26"/>
          <w:lang w:val="ro-RO"/>
        </w:rPr>
        <w:t>, și se caracterizează prin</w:t>
      </w:r>
      <w:r w:rsidR="00A53934" w:rsidRPr="00891680">
        <w:rPr>
          <w:sz w:val="26"/>
          <w:szCs w:val="26"/>
          <w:lang w:val="ro-RO"/>
        </w:rPr>
        <w:t xml:space="preserve"> următorii parametri specifici</w:t>
      </w:r>
      <w:r w:rsidR="00DF7622" w:rsidRPr="00891680">
        <w:rPr>
          <w:sz w:val="26"/>
          <w:szCs w:val="26"/>
          <w:lang w:val="ro-RO"/>
        </w:rPr>
        <w:t>:</w:t>
      </w:r>
    </w:p>
    <w:p w:rsidR="0059714C" w:rsidRPr="00891680" w:rsidRDefault="00E03AEB" w:rsidP="00DF6034">
      <w:pPr>
        <w:pStyle w:val="ListParagraph"/>
        <w:numPr>
          <w:ilvl w:val="0"/>
          <w:numId w:val="12"/>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 xml:space="preserve">termenul </w:t>
      </w:r>
      <w:r w:rsidR="0059714C" w:rsidRPr="00891680">
        <w:rPr>
          <w:rFonts w:ascii="Times New Roman" w:hAnsi="Times New Roman"/>
          <w:sz w:val="26"/>
          <w:szCs w:val="26"/>
          <w:lang w:val="ro-RO"/>
        </w:rPr>
        <w:t xml:space="preserve">de </w:t>
      </w:r>
      <w:r w:rsidR="003E6F15" w:rsidRPr="00891680">
        <w:rPr>
          <w:rFonts w:ascii="Times New Roman" w:hAnsi="Times New Roman"/>
          <w:sz w:val="26"/>
          <w:szCs w:val="26"/>
          <w:lang w:val="ro-RO"/>
        </w:rPr>
        <w:t xml:space="preserve">conectare </w:t>
      </w:r>
      <w:r w:rsidR="00A53934" w:rsidRPr="00891680">
        <w:rPr>
          <w:rFonts w:ascii="Times New Roman" w:hAnsi="Times New Roman"/>
          <w:sz w:val="26"/>
          <w:szCs w:val="26"/>
          <w:lang w:val="ro-RO"/>
        </w:rPr>
        <w:t xml:space="preserve">inițială </w:t>
      </w:r>
      <w:r w:rsidR="003E6F15" w:rsidRPr="00891680">
        <w:rPr>
          <w:rFonts w:ascii="Times New Roman" w:hAnsi="Times New Roman"/>
          <w:sz w:val="26"/>
          <w:szCs w:val="26"/>
          <w:lang w:val="ro-RO"/>
        </w:rPr>
        <w:t>la rețea</w:t>
      </w:r>
      <w:r w:rsidR="00492C27" w:rsidRPr="00891680">
        <w:rPr>
          <w:rFonts w:ascii="Times New Roman" w:hAnsi="Times New Roman"/>
          <w:sz w:val="26"/>
          <w:szCs w:val="26"/>
          <w:lang w:val="ro-RO"/>
        </w:rPr>
        <w:t xml:space="preserve"> și </w:t>
      </w:r>
      <w:r w:rsidR="00A53934" w:rsidRPr="00891680">
        <w:rPr>
          <w:rFonts w:ascii="Times New Roman" w:hAnsi="Times New Roman"/>
          <w:sz w:val="26"/>
          <w:szCs w:val="26"/>
          <w:lang w:val="ro-RO"/>
        </w:rPr>
        <w:t xml:space="preserve">de </w:t>
      </w:r>
      <w:r w:rsidR="00492C27" w:rsidRPr="00891680">
        <w:rPr>
          <w:rFonts w:ascii="Times New Roman" w:hAnsi="Times New Roman"/>
          <w:sz w:val="26"/>
          <w:szCs w:val="26"/>
          <w:lang w:val="ro-RO"/>
        </w:rPr>
        <w:t>furnizare a serviciului</w:t>
      </w:r>
      <w:r w:rsidR="00A53934" w:rsidRPr="00891680">
        <w:rPr>
          <w:rFonts w:ascii="Times New Roman" w:hAnsi="Times New Roman"/>
          <w:sz w:val="26"/>
          <w:szCs w:val="26"/>
          <w:lang w:val="ro-RO"/>
        </w:rPr>
        <w:t>,</w:t>
      </w:r>
      <w:r w:rsidR="003E6F15" w:rsidRPr="00891680">
        <w:rPr>
          <w:rFonts w:ascii="Times New Roman" w:hAnsi="Times New Roman"/>
          <w:sz w:val="26"/>
          <w:szCs w:val="26"/>
          <w:lang w:val="ro-RO"/>
        </w:rPr>
        <w:t xml:space="preserve"> </w:t>
      </w:r>
      <w:r w:rsidR="0059714C" w:rsidRPr="00891680">
        <w:rPr>
          <w:rFonts w:ascii="Times New Roman" w:hAnsi="Times New Roman"/>
          <w:sz w:val="26"/>
          <w:szCs w:val="26"/>
          <w:lang w:val="ro-RO"/>
        </w:rPr>
        <w:t>asumat de furnizor</w:t>
      </w:r>
      <w:r w:rsidR="00D40D5D" w:rsidRPr="00891680">
        <w:rPr>
          <w:rFonts w:ascii="Times New Roman" w:hAnsi="Times New Roman"/>
          <w:sz w:val="26"/>
          <w:szCs w:val="26"/>
          <w:lang w:val="ro-RO"/>
        </w:rPr>
        <w:t xml:space="preserve">, </w:t>
      </w:r>
      <w:r w:rsidR="00586286" w:rsidRPr="00891680">
        <w:rPr>
          <w:rFonts w:ascii="Times New Roman" w:hAnsi="Times New Roman"/>
          <w:sz w:val="26"/>
          <w:szCs w:val="26"/>
          <w:lang w:val="ro-RO"/>
        </w:rPr>
        <w:t xml:space="preserve">în zile calendaristice, </w:t>
      </w:r>
      <w:r w:rsidR="00D40D5D" w:rsidRPr="00891680">
        <w:rPr>
          <w:rFonts w:ascii="Times New Roman" w:hAnsi="Times New Roman"/>
          <w:sz w:val="26"/>
          <w:szCs w:val="26"/>
          <w:lang w:val="ro-RO"/>
        </w:rPr>
        <w:t xml:space="preserve">care reprezintă termenul maxim de conectare </w:t>
      </w:r>
      <w:r w:rsidR="005F6890" w:rsidRPr="00891680">
        <w:rPr>
          <w:rFonts w:ascii="Times New Roman" w:hAnsi="Times New Roman"/>
          <w:sz w:val="26"/>
          <w:szCs w:val="26"/>
          <w:lang w:val="ro-RO"/>
        </w:rPr>
        <w:t xml:space="preserve">inițială </w:t>
      </w:r>
      <w:r w:rsidR="00D40D5D" w:rsidRPr="00891680">
        <w:rPr>
          <w:rFonts w:ascii="Times New Roman" w:hAnsi="Times New Roman"/>
          <w:sz w:val="26"/>
          <w:szCs w:val="26"/>
          <w:lang w:val="ro-RO"/>
        </w:rPr>
        <w:t>la rețea inclus în contractele încheiate cu utilizatorii finali și/sau în condițiile generale de furnizare a serviciului</w:t>
      </w:r>
      <w:r w:rsidR="0059714C" w:rsidRPr="00891680">
        <w:rPr>
          <w:rFonts w:ascii="Times New Roman" w:hAnsi="Times New Roman"/>
          <w:sz w:val="26"/>
          <w:szCs w:val="26"/>
          <w:lang w:val="ro-RO"/>
        </w:rPr>
        <w:t>;</w:t>
      </w:r>
    </w:p>
    <w:p w:rsidR="0023028F" w:rsidRPr="00891680" w:rsidRDefault="00492C27" w:rsidP="00DF6034">
      <w:pPr>
        <w:numPr>
          <w:ilvl w:val="0"/>
          <w:numId w:val="12"/>
        </w:numPr>
        <w:tabs>
          <w:tab w:val="left" w:pos="1134"/>
        </w:tabs>
        <w:ind w:left="0" w:firstLine="567"/>
        <w:contextualSpacing/>
        <w:jc w:val="both"/>
        <w:rPr>
          <w:sz w:val="26"/>
          <w:szCs w:val="26"/>
          <w:lang w:val="ro-RO"/>
        </w:rPr>
      </w:pPr>
      <w:r w:rsidRPr="00891680">
        <w:rPr>
          <w:sz w:val="26"/>
          <w:szCs w:val="26"/>
          <w:lang w:val="ro-RO"/>
        </w:rPr>
        <w:t xml:space="preserve">rata </w:t>
      </w:r>
      <w:r w:rsidR="0023028F" w:rsidRPr="00891680">
        <w:rPr>
          <w:sz w:val="26"/>
          <w:szCs w:val="26"/>
          <w:lang w:val="ro-RO"/>
        </w:rPr>
        <w:t>cererilor soluţionate în termenul asumat de furnizor</w:t>
      </w:r>
      <w:r w:rsidR="00D40D5D" w:rsidRPr="00891680">
        <w:rPr>
          <w:sz w:val="26"/>
          <w:szCs w:val="26"/>
          <w:lang w:val="ro-RO"/>
        </w:rPr>
        <w:t xml:space="preserve">, care reprezintă raportul dintre numărul cererilor soluționate în termenul asumat de furnizor și numărul total al cererilor de conectare la rețea și </w:t>
      </w:r>
      <w:r w:rsidR="005F6890" w:rsidRPr="00891680">
        <w:rPr>
          <w:sz w:val="26"/>
          <w:szCs w:val="26"/>
          <w:lang w:val="ro-RO"/>
        </w:rPr>
        <w:t xml:space="preserve">de </w:t>
      </w:r>
      <w:r w:rsidR="00D40D5D" w:rsidRPr="00891680">
        <w:rPr>
          <w:sz w:val="26"/>
          <w:szCs w:val="26"/>
          <w:lang w:val="ro-RO"/>
        </w:rPr>
        <w:t xml:space="preserve">furnizare a </w:t>
      </w:r>
      <w:r w:rsidR="003B46ED" w:rsidRPr="00891680">
        <w:rPr>
          <w:sz w:val="26"/>
          <w:szCs w:val="26"/>
          <w:lang w:val="ro-RO"/>
        </w:rPr>
        <w:t>serviciului</w:t>
      </w:r>
      <w:r w:rsidR="0023028F" w:rsidRPr="00891680">
        <w:rPr>
          <w:sz w:val="26"/>
          <w:szCs w:val="26"/>
          <w:lang w:val="ro-RO"/>
        </w:rPr>
        <w:t xml:space="preserve">; </w:t>
      </w:r>
    </w:p>
    <w:p w:rsidR="0059714C" w:rsidRPr="00891680" w:rsidRDefault="00492C27" w:rsidP="00DF6034">
      <w:pPr>
        <w:numPr>
          <w:ilvl w:val="0"/>
          <w:numId w:val="12"/>
        </w:numPr>
        <w:tabs>
          <w:tab w:val="left" w:pos="1134"/>
        </w:tabs>
        <w:ind w:left="0" w:firstLine="567"/>
        <w:contextualSpacing/>
        <w:jc w:val="both"/>
        <w:rPr>
          <w:sz w:val="26"/>
          <w:szCs w:val="26"/>
          <w:lang w:val="ro-RO"/>
        </w:rPr>
      </w:pPr>
      <w:r w:rsidRPr="00891680">
        <w:rPr>
          <w:sz w:val="26"/>
          <w:szCs w:val="26"/>
          <w:lang w:val="ro-RO"/>
        </w:rPr>
        <w:t>termenul</w:t>
      </w:r>
      <w:r w:rsidR="00D40D5D" w:rsidRPr="00891680">
        <w:rPr>
          <w:sz w:val="26"/>
          <w:szCs w:val="26"/>
          <w:lang w:val="ro-RO"/>
        </w:rPr>
        <w:t xml:space="preserve">, în zile calendaristice, </w:t>
      </w:r>
      <w:r w:rsidR="00F94107" w:rsidRPr="00891680">
        <w:rPr>
          <w:sz w:val="26"/>
          <w:szCs w:val="26"/>
          <w:lang w:val="ro-RO"/>
        </w:rPr>
        <w:t>î</w:t>
      </w:r>
      <w:r w:rsidR="0059714C" w:rsidRPr="00891680">
        <w:rPr>
          <w:sz w:val="26"/>
          <w:szCs w:val="26"/>
          <w:lang w:val="ro-RO"/>
        </w:rPr>
        <w:t xml:space="preserve">n care </w:t>
      </w:r>
      <w:r w:rsidR="008E6F6C" w:rsidRPr="00891680">
        <w:rPr>
          <w:bCs/>
          <w:sz w:val="26"/>
          <w:szCs w:val="26"/>
          <w:lang w:val="ro-RO"/>
        </w:rPr>
        <w:t xml:space="preserve">se încadrează </w:t>
      </w:r>
      <w:r w:rsidR="00736855" w:rsidRPr="00891680">
        <w:rPr>
          <w:sz w:val="26"/>
          <w:szCs w:val="26"/>
          <w:lang w:val="ro-RO"/>
        </w:rPr>
        <w:t>8</w:t>
      </w:r>
      <w:r w:rsidR="0059714C" w:rsidRPr="00891680">
        <w:rPr>
          <w:sz w:val="26"/>
          <w:szCs w:val="26"/>
          <w:lang w:val="ro-RO"/>
        </w:rPr>
        <w:t xml:space="preserve">0% </w:t>
      </w:r>
      <w:r w:rsidR="008E6F6C" w:rsidRPr="00891680">
        <w:rPr>
          <w:bCs/>
          <w:sz w:val="26"/>
          <w:szCs w:val="26"/>
          <w:lang w:val="ro-RO"/>
        </w:rPr>
        <w:t xml:space="preserve">din cele mai rapid soluționate </w:t>
      </w:r>
      <w:r w:rsidR="0059714C" w:rsidRPr="00891680">
        <w:rPr>
          <w:sz w:val="26"/>
          <w:szCs w:val="26"/>
          <w:lang w:val="ro-RO"/>
        </w:rPr>
        <w:t>cereri;</w:t>
      </w:r>
    </w:p>
    <w:p w:rsidR="0059714C" w:rsidRPr="00891680" w:rsidRDefault="00492C27" w:rsidP="00DF6034">
      <w:pPr>
        <w:numPr>
          <w:ilvl w:val="0"/>
          <w:numId w:val="12"/>
        </w:numPr>
        <w:tabs>
          <w:tab w:val="left" w:pos="1134"/>
        </w:tabs>
        <w:ind w:left="0" w:firstLine="567"/>
        <w:contextualSpacing/>
        <w:jc w:val="both"/>
        <w:rPr>
          <w:sz w:val="26"/>
          <w:szCs w:val="26"/>
          <w:lang w:val="ro-RO"/>
        </w:rPr>
      </w:pPr>
      <w:r w:rsidRPr="00891680">
        <w:rPr>
          <w:sz w:val="26"/>
          <w:szCs w:val="26"/>
          <w:lang w:val="ro-RO"/>
        </w:rPr>
        <w:t>termenul</w:t>
      </w:r>
      <w:r w:rsidR="00D40D5D" w:rsidRPr="00891680">
        <w:rPr>
          <w:sz w:val="26"/>
          <w:szCs w:val="26"/>
          <w:lang w:val="ro-RO"/>
        </w:rPr>
        <w:t>, în zile calendaristice,</w:t>
      </w:r>
      <w:r w:rsidRPr="00891680">
        <w:rPr>
          <w:sz w:val="26"/>
          <w:szCs w:val="26"/>
          <w:lang w:val="ro-RO"/>
        </w:rPr>
        <w:t xml:space="preserve"> </w:t>
      </w:r>
      <w:r w:rsidR="0059714C" w:rsidRPr="00891680">
        <w:rPr>
          <w:sz w:val="26"/>
          <w:szCs w:val="26"/>
          <w:lang w:val="ro-RO"/>
        </w:rPr>
        <w:t xml:space="preserve">în care </w:t>
      </w:r>
      <w:r w:rsidR="008E6F6C" w:rsidRPr="00891680">
        <w:rPr>
          <w:bCs/>
          <w:sz w:val="26"/>
          <w:szCs w:val="26"/>
          <w:lang w:val="ro-RO"/>
        </w:rPr>
        <w:t xml:space="preserve">se încadrează </w:t>
      </w:r>
      <w:r w:rsidR="0059714C" w:rsidRPr="00891680">
        <w:rPr>
          <w:sz w:val="26"/>
          <w:szCs w:val="26"/>
          <w:lang w:val="ro-RO"/>
        </w:rPr>
        <w:t xml:space="preserve">95% </w:t>
      </w:r>
      <w:r w:rsidR="008E6F6C" w:rsidRPr="00891680">
        <w:rPr>
          <w:bCs/>
          <w:sz w:val="26"/>
          <w:szCs w:val="26"/>
          <w:lang w:val="ro-RO"/>
        </w:rPr>
        <w:t>din cele mai rapid soluționate</w:t>
      </w:r>
      <w:r w:rsidR="008E6F6C" w:rsidRPr="00891680">
        <w:rPr>
          <w:sz w:val="26"/>
          <w:szCs w:val="26"/>
          <w:lang w:val="ro-RO"/>
        </w:rPr>
        <w:t xml:space="preserve"> </w:t>
      </w:r>
      <w:r w:rsidR="0059714C" w:rsidRPr="00891680">
        <w:rPr>
          <w:sz w:val="26"/>
          <w:szCs w:val="26"/>
          <w:lang w:val="ro-RO"/>
        </w:rPr>
        <w:t>cereri</w:t>
      </w:r>
      <w:r w:rsidR="0023028F" w:rsidRPr="00891680">
        <w:rPr>
          <w:sz w:val="26"/>
          <w:szCs w:val="26"/>
          <w:lang w:val="ro-RO"/>
        </w:rPr>
        <w:t>.</w:t>
      </w:r>
      <w:r w:rsidR="0059714C" w:rsidRPr="00891680">
        <w:rPr>
          <w:sz w:val="26"/>
          <w:szCs w:val="26"/>
          <w:lang w:val="ro-RO"/>
        </w:rPr>
        <w:t xml:space="preserve"> </w:t>
      </w:r>
    </w:p>
    <w:p w:rsidR="00F747F1" w:rsidRPr="00891680" w:rsidRDefault="00F747F1" w:rsidP="00DF6034">
      <w:pPr>
        <w:numPr>
          <w:ilvl w:val="0"/>
          <w:numId w:val="11"/>
        </w:numPr>
        <w:tabs>
          <w:tab w:val="left" w:pos="1134"/>
        </w:tabs>
        <w:ind w:left="0" w:firstLine="567"/>
        <w:contextualSpacing/>
        <w:jc w:val="both"/>
        <w:rPr>
          <w:sz w:val="26"/>
          <w:szCs w:val="26"/>
          <w:lang w:val="ro-RO"/>
        </w:rPr>
      </w:pPr>
      <w:r w:rsidRPr="00891680">
        <w:rPr>
          <w:sz w:val="26"/>
          <w:szCs w:val="26"/>
          <w:lang w:val="ro-RO"/>
        </w:rPr>
        <w:lastRenderedPageBreak/>
        <w:t>Dacă serviciul este funcţional şi devine disponibil utilizatorului final în aceeaşi zi în care acesta a formulat</w:t>
      </w:r>
      <w:r w:rsidR="005F72C1" w:rsidRPr="00891680">
        <w:rPr>
          <w:sz w:val="26"/>
          <w:szCs w:val="26"/>
          <w:lang w:val="ro-RO"/>
        </w:rPr>
        <w:t>ă</w:t>
      </w:r>
      <w:r w:rsidRPr="00891680">
        <w:rPr>
          <w:sz w:val="26"/>
          <w:szCs w:val="26"/>
          <w:lang w:val="ro-RO"/>
        </w:rPr>
        <w:t xml:space="preserve"> cererea, atunci termenul de conectare la rețea </w:t>
      </w:r>
      <w:r w:rsidR="005F72C1" w:rsidRPr="00891680">
        <w:rPr>
          <w:sz w:val="26"/>
          <w:szCs w:val="26"/>
          <w:lang w:val="ro-RO"/>
        </w:rPr>
        <w:t xml:space="preserve">și de furnizare a serviciului </w:t>
      </w:r>
      <w:r w:rsidRPr="00891680">
        <w:rPr>
          <w:sz w:val="26"/>
          <w:szCs w:val="26"/>
          <w:lang w:val="ro-RO"/>
        </w:rPr>
        <w:t>se consideră o zi.</w:t>
      </w:r>
    </w:p>
    <w:p w:rsidR="00F747F1" w:rsidRPr="00891680" w:rsidRDefault="00F747F1" w:rsidP="00DF6034">
      <w:pPr>
        <w:numPr>
          <w:ilvl w:val="0"/>
          <w:numId w:val="11"/>
        </w:numPr>
        <w:tabs>
          <w:tab w:val="left" w:pos="1134"/>
        </w:tabs>
        <w:ind w:left="0" w:firstLine="567"/>
        <w:contextualSpacing/>
        <w:jc w:val="both"/>
        <w:rPr>
          <w:sz w:val="26"/>
          <w:szCs w:val="26"/>
          <w:lang w:val="ro-RO"/>
        </w:rPr>
      </w:pPr>
      <w:r w:rsidRPr="00891680">
        <w:rPr>
          <w:sz w:val="26"/>
          <w:szCs w:val="26"/>
          <w:lang w:val="ro-RO"/>
        </w:rPr>
        <w:t xml:space="preserve">În cazul conectărilor multiple derulate în etape, fiecare termen </w:t>
      </w:r>
      <w:r w:rsidR="005F6890" w:rsidRPr="00891680">
        <w:rPr>
          <w:sz w:val="26"/>
          <w:szCs w:val="26"/>
          <w:lang w:val="ro-RO"/>
        </w:rPr>
        <w:t xml:space="preserve">convenit </w:t>
      </w:r>
      <w:r w:rsidRPr="00891680">
        <w:rPr>
          <w:sz w:val="26"/>
          <w:szCs w:val="26"/>
          <w:lang w:val="ro-RO"/>
        </w:rPr>
        <w:t>de conectare</w:t>
      </w:r>
      <w:r w:rsidR="00CA4C79" w:rsidRPr="00891680">
        <w:rPr>
          <w:sz w:val="26"/>
          <w:szCs w:val="26"/>
          <w:lang w:val="ro-RO"/>
        </w:rPr>
        <w:t xml:space="preserve"> la rețea și </w:t>
      </w:r>
      <w:r w:rsidR="005F6890" w:rsidRPr="00891680">
        <w:rPr>
          <w:sz w:val="26"/>
          <w:szCs w:val="26"/>
          <w:lang w:val="ro-RO"/>
        </w:rPr>
        <w:t xml:space="preserve">de </w:t>
      </w:r>
      <w:r w:rsidR="00CA4C79" w:rsidRPr="00891680">
        <w:rPr>
          <w:sz w:val="26"/>
          <w:szCs w:val="26"/>
          <w:lang w:val="ro-RO"/>
        </w:rPr>
        <w:t>furnizare a serviciului</w:t>
      </w:r>
      <w:r w:rsidRPr="00891680">
        <w:rPr>
          <w:sz w:val="26"/>
          <w:szCs w:val="26"/>
          <w:lang w:val="ro-RO"/>
        </w:rPr>
        <w:t xml:space="preserve"> convenit se va contoriza ca o înregistrare separată.</w:t>
      </w:r>
      <w:r w:rsidR="005F6890" w:rsidRPr="00891680">
        <w:rPr>
          <w:sz w:val="26"/>
          <w:szCs w:val="26"/>
          <w:lang w:val="ro-RO"/>
        </w:rPr>
        <w:t xml:space="preserve"> </w:t>
      </w:r>
    </w:p>
    <w:p w:rsidR="00F747F1" w:rsidRPr="00891680" w:rsidRDefault="00F747F1" w:rsidP="00DF6034">
      <w:pPr>
        <w:numPr>
          <w:ilvl w:val="0"/>
          <w:numId w:val="11"/>
        </w:numPr>
        <w:tabs>
          <w:tab w:val="left" w:pos="1134"/>
        </w:tabs>
        <w:ind w:left="0" w:firstLine="567"/>
        <w:contextualSpacing/>
        <w:jc w:val="both"/>
        <w:rPr>
          <w:sz w:val="26"/>
          <w:szCs w:val="26"/>
          <w:lang w:val="ro-RO"/>
        </w:rPr>
      </w:pPr>
      <w:r w:rsidRPr="00891680">
        <w:rPr>
          <w:sz w:val="26"/>
          <w:szCs w:val="26"/>
          <w:lang w:val="ro-RO"/>
        </w:rPr>
        <w:t>În cazul în care utilizatorul final solicită furnizarea serviciului în locații diferite, fiecare termen de conectare la rețea</w:t>
      </w:r>
      <w:r w:rsidR="009D1FA8" w:rsidRPr="00891680">
        <w:rPr>
          <w:sz w:val="26"/>
          <w:szCs w:val="26"/>
          <w:lang w:val="ro-RO"/>
        </w:rPr>
        <w:t xml:space="preserve"> și </w:t>
      </w:r>
      <w:r w:rsidR="00506B55" w:rsidRPr="00891680">
        <w:rPr>
          <w:sz w:val="26"/>
          <w:szCs w:val="26"/>
          <w:lang w:val="ro-RO"/>
        </w:rPr>
        <w:t xml:space="preserve">de </w:t>
      </w:r>
      <w:r w:rsidR="009D1FA8" w:rsidRPr="00891680">
        <w:rPr>
          <w:sz w:val="26"/>
          <w:szCs w:val="26"/>
          <w:lang w:val="ro-RO"/>
        </w:rPr>
        <w:t>furnizare a serviciului</w:t>
      </w:r>
      <w:r w:rsidRPr="00891680">
        <w:rPr>
          <w:sz w:val="26"/>
          <w:szCs w:val="26"/>
          <w:lang w:val="ro-RO"/>
        </w:rPr>
        <w:t xml:space="preserve">, aferent fiecărei locații, se contorizează ca o înregistrare separată. </w:t>
      </w:r>
    </w:p>
    <w:p w:rsidR="00D32EBC" w:rsidRPr="00891680" w:rsidRDefault="00D32EBC" w:rsidP="00DF6034">
      <w:pPr>
        <w:numPr>
          <w:ilvl w:val="0"/>
          <w:numId w:val="11"/>
        </w:numPr>
        <w:tabs>
          <w:tab w:val="left" w:pos="1134"/>
        </w:tabs>
        <w:ind w:left="0" w:firstLine="567"/>
        <w:contextualSpacing/>
        <w:jc w:val="both"/>
        <w:rPr>
          <w:sz w:val="26"/>
          <w:szCs w:val="26"/>
          <w:lang w:val="ro-RO"/>
        </w:rPr>
      </w:pPr>
      <w:r w:rsidRPr="00891680">
        <w:rPr>
          <w:sz w:val="26"/>
          <w:szCs w:val="26"/>
          <w:lang w:val="ro-RO"/>
        </w:rPr>
        <w:t xml:space="preserve">În cazul în care pentru conectarea </w:t>
      </w:r>
      <w:r w:rsidR="00506B55" w:rsidRPr="00891680">
        <w:rPr>
          <w:sz w:val="26"/>
          <w:szCs w:val="26"/>
          <w:lang w:val="ro-RO"/>
        </w:rPr>
        <w:t xml:space="preserve">la rețea </w:t>
      </w:r>
      <w:r w:rsidRPr="00891680">
        <w:rPr>
          <w:sz w:val="26"/>
          <w:szCs w:val="26"/>
          <w:lang w:val="ro-RO"/>
        </w:rPr>
        <w:t xml:space="preserve">și </w:t>
      </w:r>
      <w:r w:rsidR="00506B55" w:rsidRPr="00891680">
        <w:rPr>
          <w:sz w:val="26"/>
          <w:szCs w:val="26"/>
          <w:lang w:val="ro-RO"/>
        </w:rPr>
        <w:t xml:space="preserve">de </w:t>
      </w:r>
      <w:r w:rsidRPr="00891680">
        <w:rPr>
          <w:sz w:val="26"/>
          <w:szCs w:val="26"/>
          <w:lang w:val="ro-RO"/>
        </w:rPr>
        <w:t>activare</w:t>
      </w:r>
      <w:r w:rsidR="00506B55" w:rsidRPr="00891680">
        <w:rPr>
          <w:sz w:val="26"/>
          <w:szCs w:val="26"/>
          <w:lang w:val="ro-RO"/>
        </w:rPr>
        <w:t xml:space="preserve"> </w:t>
      </w:r>
      <w:r w:rsidRPr="00891680">
        <w:rPr>
          <w:sz w:val="26"/>
          <w:szCs w:val="26"/>
          <w:lang w:val="ro-RO"/>
        </w:rPr>
        <w:t xml:space="preserve">a serviciului nu este necesară intervenția la punctul de furnizare a serviciului a unei echipe tehnice a furnizorului, termenul de </w:t>
      </w:r>
      <w:r w:rsidR="00506B55" w:rsidRPr="00891680">
        <w:rPr>
          <w:sz w:val="26"/>
          <w:szCs w:val="26"/>
          <w:lang w:val="ro-RO"/>
        </w:rPr>
        <w:t xml:space="preserve">conectare la rețea și de </w:t>
      </w:r>
      <w:r w:rsidRPr="00891680">
        <w:rPr>
          <w:sz w:val="26"/>
          <w:szCs w:val="26"/>
          <w:lang w:val="ro-RO"/>
        </w:rPr>
        <w:t xml:space="preserve">furnizare a serviciului se calculează din momentul în care cererea utilizatorului </w:t>
      </w:r>
      <w:r w:rsidR="00506B55" w:rsidRPr="00891680">
        <w:rPr>
          <w:sz w:val="26"/>
          <w:szCs w:val="26"/>
          <w:lang w:val="ro-RO"/>
        </w:rPr>
        <w:t xml:space="preserve">final </w:t>
      </w:r>
      <w:r w:rsidRPr="00891680">
        <w:rPr>
          <w:sz w:val="26"/>
          <w:szCs w:val="26"/>
          <w:lang w:val="ro-RO"/>
        </w:rPr>
        <w:t>a ajuns la furnizor și momentul în care serviciul este funcțional și devine accesibil pentru utilizatorul final.</w:t>
      </w:r>
      <w:r w:rsidR="007A20EC" w:rsidRPr="00891680">
        <w:rPr>
          <w:sz w:val="26"/>
          <w:szCs w:val="26"/>
          <w:lang w:val="ro-RO"/>
        </w:rPr>
        <w:t xml:space="preserve"> </w:t>
      </w:r>
    </w:p>
    <w:p w:rsidR="00F747F1" w:rsidRPr="00891680" w:rsidRDefault="00F747F1" w:rsidP="00DF6034">
      <w:pPr>
        <w:numPr>
          <w:ilvl w:val="0"/>
          <w:numId w:val="11"/>
        </w:numPr>
        <w:tabs>
          <w:tab w:val="left" w:pos="1134"/>
        </w:tabs>
        <w:ind w:left="0" w:firstLine="567"/>
        <w:contextualSpacing/>
        <w:jc w:val="both"/>
        <w:rPr>
          <w:sz w:val="26"/>
          <w:szCs w:val="26"/>
          <w:lang w:val="ro-RO"/>
        </w:rPr>
      </w:pPr>
      <w:r w:rsidRPr="00891680">
        <w:rPr>
          <w:sz w:val="26"/>
          <w:szCs w:val="26"/>
          <w:lang w:val="ro-RO"/>
        </w:rPr>
        <w:t xml:space="preserve">În cazul în care furnizorul </w:t>
      </w:r>
      <w:r w:rsidR="00B242A2" w:rsidRPr="00891680">
        <w:rPr>
          <w:sz w:val="26"/>
          <w:szCs w:val="26"/>
          <w:lang w:val="ro-RO"/>
        </w:rPr>
        <w:t xml:space="preserve">își asumă </w:t>
      </w:r>
      <w:r w:rsidRPr="00891680">
        <w:rPr>
          <w:sz w:val="26"/>
          <w:szCs w:val="26"/>
          <w:lang w:val="ro-RO"/>
        </w:rPr>
        <w:t xml:space="preserve">termene </w:t>
      </w:r>
      <w:r w:rsidR="00B242A2" w:rsidRPr="00891680">
        <w:rPr>
          <w:sz w:val="26"/>
          <w:szCs w:val="26"/>
          <w:lang w:val="ro-RO"/>
        </w:rPr>
        <w:t xml:space="preserve">diferite </w:t>
      </w:r>
      <w:r w:rsidRPr="00891680">
        <w:rPr>
          <w:sz w:val="26"/>
          <w:szCs w:val="26"/>
          <w:lang w:val="ro-RO"/>
        </w:rPr>
        <w:t xml:space="preserve">de </w:t>
      </w:r>
      <w:r w:rsidR="00B242A2" w:rsidRPr="00891680">
        <w:rPr>
          <w:sz w:val="26"/>
          <w:szCs w:val="26"/>
          <w:lang w:val="ro-RO"/>
        </w:rPr>
        <w:t>conectare la rețea în funcție de tipul serviciului</w:t>
      </w:r>
      <w:r w:rsidR="00930375" w:rsidRPr="00891680">
        <w:rPr>
          <w:sz w:val="26"/>
          <w:szCs w:val="26"/>
          <w:lang w:val="ro-RO"/>
        </w:rPr>
        <w:t>,</w:t>
      </w:r>
      <w:r w:rsidR="00B242A2" w:rsidRPr="00891680">
        <w:rPr>
          <w:sz w:val="26"/>
          <w:szCs w:val="26"/>
          <w:lang w:val="ro-RO"/>
        </w:rPr>
        <w:t xml:space="preserve"> de</w:t>
      </w:r>
      <w:r w:rsidR="00930375" w:rsidRPr="00891680">
        <w:rPr>
          <w:sz w:val="26"/>
          <w:szCs w:val="26"/>
          <w:lang w:val="ro-RO"/>
        </w:rPr>
        <w:t xml:space="preserve"> </w:t>
      </w:r>
      <w:r w:rsidR="00B242A2" w:rsidRPr="00891680">
        <w:rPr>
          <w:sz w:val="26"/>
          <w:szCs w:val="26"/>
          <w:lang w:val="ro-RO"/>
        </w:rPr>
        <w:t>tipul utilizatorului final -</w:t>
      </w:r>
      <w:r w:rsidRPr="00891680">
        <w:rPr>
          <w:sz w:val="26"/>
          <w:szCs w:val="26"/>
          <w:lang w:val="ro-RO"/>
        </w:rPr>
        <w:t xml:space="preserve"> persoan</w:t>
      </w:r>
      <w:r w:rsidR="00B242A2" w:rsidRPr="00891680">
        <w:rPr>
          <w:sz w:val="26"/>
          <w:szCs w:val="26"/>
          <w:lang w:val="ro-RO"/>
        </w:rPr>
        <w:t>ă</w:t>
      </w:r>
      <w:r w:rsidRPr="00891680">
        <w:rPr>
          <w:sz w:val="26"/>
          <w:szCs w:val="26"/>
          <w:lang w:val="ro-RO"/>
        </w:rPr>
        <w:t xml:space="preserve"> fizic</w:t>
      </w:r>
      <w:r w:rsidR="00B242A2" w:rsidRPr="00891680">
        <w:rPr>
          <w:sz w:val="26"/>
          <w:szCs w:val="26"/>
          <w:lang w:val="ro-RO"/>
        </w:rPr>
        <w:t>ă</w:t>
      </w:r>
      <w:r w:rsidRPr="00891680">
        <w:rPr>
          <w:sz w:val="26"/>
          <w:szCs w:val="26"/>
          <w:lang w:val="ro-RO"/>
        </w:rPr>
        <w:t xml:space="preserve"> </w:t>
      </w:r>
      <w:r w:rsidR="00B242A2" w:rsidRPr="00891680">
        <w:rPr>
          <w:sz w:val="26"/>
          <w:szCs w:val="26"/>
          <w:lang w:val="ro-RO"/>
        </w:rPr>
        <w:t>sau</w:t>
      </w:r>
      <w:r w:rsidRPr="00891680">
        <w:rPr>
          <w:sz w:val="26"/>
          <w:szCs w:val="26"/>
          <w:lang w:val="ro-RO"/>
        </w:rPr>
        <w:t xml:space="preserve"> persoan</w:t>
      </w:r>
      <w:r w:rsidR="00B242A2" w:rsidRPr="00891680">
        <w:rPr>
          <w:sz w:val="26"/>
          <w:szCs w:val="26"/>
          <w:lang w:val="ro-RO"/>
        </w:rPr>
        <w:t>ă</w:t>
      </w:r>
      <w:r w:rsidRPr="00891680">
        <w:rPr>
          <w:sz w:val="26"/>
          <w:szCs w:val="26"/>
          <w:lang w:val="ro-RO"/>
        </w:rPr>
        <w:t xml:space="preserve"> juridic</w:t>
      </w:r>
      <w:r w:rsidR="00B242A2" w:rsidRPr="00891680">
        <w:rPr>
          <w:sz w:val="26"/>
          <w:szCs w:val="26"/>
          <w:lang w:val="ro-RO"/>
        </w:rPr>
        <w:t>ă</w:t>
      </w:r>
      <w:r w:rsidRPr="00891680">
        <w:rPr>
          <w:sz w:val="26"/>
          <w:szCs w:val="26"/>
          <w:lang w:val="ro-RO"/>
        </w:rPr>
        <w:t xml:space="preserve">, </w:t>
      </w:r>
      <w:r w:rsidR="006F401D" w:rsidRPr="00891680">
        <w:rPr>
          <w:sz w:val="26"/>
          <w:szCs w:val="26"/>
          <w:lang w:val="ro-RO"/>
        </w:rPr>
        <w:t>sau în funcție de alte criterii</w:t>
      </w:r>
      <w:r w:rsidR="007A20EC" w:rsidRPr="00891680">
        <w:rPr>
          <w:sz w:val="26"/>
          <w:szCs w:val="26"/>
          <w:lang w:val="ro-RO"/>
        </w:rPr>
        <w:t>,</w:t>
      </w:r>
      <w:r w:rsidR="006F401D" w:rsidRPr="00891680" w:rsidDel="00FB6F47">
        <w:rPr>
          <w:sz w:val="26"/>
          <w:szCs w:val="26"/>
          <w:lang w:val="ro-RO"/>
        </w:rPr>
        <w:t xml:space="preserve"> </w:t>
      </w:r>
      <w:r w:rsidR="002D5B24" w:rsidRPr="00891680">
        <w:rPr>
          <w:sz w:val="26"/>
          <w:szCs w:val="26"/>
          <w:lang w:val="ro-RO"/>
        </w:rPr>
        <w:t xml:space="preserve">valorile indicatorului de calitate </w:t>
      </w:r>
      <w:r w:rsidR="0068568F" w:rsidRPr="00891680">
        <w:rPr>
          <w:sz w:val="26"/>
          <w:szCs w:val="26"/>
          <w:lang w:val="ro-RO"/>
        </w:rPr>
        <w:t xml:space="preserve">și a parametrilor specifici aferenți acestui indicator </w:t>
      </w:r>
      <w:r w:rsidRPr="00891680">
        <w:rPr>
          <w:sz w:val="26"/>
          <w:szCs w:val="26"/>
          <w:lang w:val="ro-RO"/>
        </w:rPr>
        <w:t>vor fi</w:t>
      </w:r>
      <w:r w:rsidR="00930375" w:rsidRPr="00891680">
        <w:rPr>
          <w:sz w:val="26"/>
          <w:szCs w:val="26"/>
          <w:lang w:val="ro-RO"/>
        </w:rPr>
        <w:t xml:space="preserve"> </w:t>
      </w:r>
      <w:r w:rsidR="009D1FA8" w:rsidRPr="00891680">
        <w:rPr>
          <w:sz w:val="26"/>
          <w:szCs w:val="26"/>
          <w:lang w:val="ro-RO"/>
        </w:rPr>
        <w:t>măsurate</w:t>
      </w:r>
      <w:r w:rsidR="00B242A2" w:rsidRPr="00891680">
        <w:rPr>
          <w:sz w:val="26"/>
          <w:szCs w:val="26"/>
          <w:lang w:val="ro-RO"/>
        </w:rPr>
        <w:t xml:space="preserve"> și</w:t>
      </w:r>
      <w:r w:rsidRPr="00891680">
        <w:rPr>
          <w:sz w:val="26"/>
          <w:szCs w:val="26"/>
          <w:lang w:val="ro-RO"/>
        </w:rPr>
        <w:t xml:space="preserve"> publicate separat.</w:t>
      </w:r>
    </w:p>
    <w:p w:rsidR="00017044" w:rsidRPr="00891680" w:rsidRDefault="00017044" w:rsidP="00DF6034">
      <w:pPr>
        <w:numPr>
          <w:ilvl w:val="0"/>
          <w:numId w:val="11"/>
        </w:numPr>
        <w:tabs>
          <w:tab w:val="left" w:pos="1134"/>
        </w:tabs>
        <w:ind w:left="0" w:firstLine="567"/>
        <w:contextualSpacing/>
        <w:jc w:val="both"/>
        <w:rPr>
          <w:sz w:val="26"/>
          <w:szCs w:val="26"/>
          <w:lang w:val="ro-RO"/>
        </w:rPr>
      </w:pPr>
      <w:r w:rsidRPr="00891680">
        <w:rPr>
          <w:sz w:val="26"/>
          <w:szCs w:val="26"/>
          <w:lang w:val="ro-RO"/>
        </w:rPr>
        <w:t xml:space="preserve">În calculul </w:t>
      </w:r>
      <w:r w:rsidR="002448B1" w:rsidRPr="00891680">
        <w:rPr>
          <w:sz w:val="26"/>
          <w:szCs w:val="26"/>
          <w:lang w:val="ro-RO"/>
        </w:rPr>
        <w:t>parametr</w:t>
      </w:r>
      <w:r w:rsidR="0068568F" w:rsidRPr="00891680">
        <w:rPr>
          <w:sz w:val="26"/>
          <w:szCs w:val="26"/>
          <w:lang w:val="ro-RO"/>
        </w:rPr>
        <w:t>ilor</w:t>
      </w:r>
      <w:r w:rsidR="002448B1" w:rsidRPr="00891680">
        <w:rPr>
          <w:sz w:val="26"/>
          <w:szCs w:val="26"/>
          <w:lang w:val="ro-RO"/>
        </w:rPr>
        <w:t xml:space="preserve"> </w:t>
      </w:r>
      <w:r w:rsidRPr="00891680">
        <w:rPr>
          <w:sz w:val="26"/>
          <w:szCs w:val="26"/>
          <w:lang w:val="ro-RO"/>
        </w:rPr>
        <w:t xml:space="preserve">vor fi incluse toate conexiunile furnizate sau activate în perioada de raportare, indiferent de momentul primirii cererii de </w:t>
      </w:r>
      <w:r w:rsidR="0068568F" w:rsidRPr="00891680">
        <w:rPr>
          <w:sz w:val="26"/>
          <w:szCs w:val="26"/>
          <w:lang w:val="ro-RO"/>
        </w:rPr>
        <w:t xml:space="preserve">conectare la rețea și de </w:t>
      </w:r>
      <w:r w:rsidRPr="00891680">
        <w:rPr>
          <w:sz w:val="26"/>
          <w:szCs w:val="26"/>
          <w:lang w:val="ro-RO"/>
        </w:rPr>
        <w:t>furnizare a serviciului.</w:t>
      </w:r>
      <w:r w:rsidR="0065763B" w:rsidRPr="00891680">
        <w:rPr>
          <w:sz w:val="26"/>
          <w:szCs w:val="26"/>
          <w:lang w:val="ro-RO"/>
        </w:rPr>
        <w:t xml:space="preserve"> Cerere validă reprezintă cererea pentru care există condiții tehnice de instalare.</w:t>
      </w:r>
    </w:p>
    <w:p w:rsidR="00017044" w:rsidRPr="00891680" w:rsidRDefault="00017044" w:rsidP="00DF6034">
      <w:pPr>
        <w:numPr>
          <w:ilvl w:val="0"/>
          <w:numId w:val="11"/>
        </w:numPr>
        <w:tabs>
          <w:tab w:val="left" w:pos="1134"/>
        </w:tabs>
        <w:ind w:left="0" w:firstLine="567"/>
        <w:contextualSpacing/>
        <w:jc w:val="both"/>
        <w:rPr>
          <w:sz w:val="26"/>
          <w:szCs w:val="26"/>
          <w:lang w:val="ro-RO"/>
        </w:rPr>
      </w:pPr>
      <w:r w:rsidRPr="00891680">
        <w:rPr>
          <w:sz w:val="26"/>
          <w:szCs w:val="26"/>
          <w:lang w:val="ro-RO"/>
        </w:rPr>
        <w:t>În calcul</w:t>
      </w:r>
      <w:r w:rsidR="006C0DF1" w:rsidRPr="00891680">
        <w:rPr>
          <w:sz w:val="26"/>
          <w:szCs w:val="26"/>
          <w:lang w:val="ro-RO"/>
        </w:rPr>
        <w:t xml:space="preserve">ul parametrilor </w:t>
      </w:r>
      <w:r w:rsidRPr="00891680">
        <w:rPr>
          <w:sz w:val="26"/>
          <w:szCs w:val="26"/>
          <w:lang w:val="ro-RO"/>
        </w:rPr>
        <w:t>nu se includ cazurile în care:</w:t>
      </w:r>
    </w:p>
    <w:p w:rsidR="0059714C" w:rsidRPr="00891680" w:rsidRDefault="0059714C" w:rsidP="00DF6034">
      <w:pPr>
        <w:numPr>
          <w:ilvl w:val="0"/>
          <w:numId w:val="13"/>
        </w:numPr>
        <w:tabs>
          <w:tab w:val="left" w:pos="1134"/>
        </w:tabs>
        <w:ind w:left="0" w:firstLine="567"/>
        <w:contextualSpacing/>
        <w:jc w:val="both"/>
        <w:rPr>
          <w:sz w:val="26"/>
          <w:szCs w:val="26"/>
          <w:lang w:val="ro-RO"/>
        </w:rPr>
      </w:pPr>
      <w:r w:rsidRPr="00891680">
        <w:rPr>
          <w:sz w:val="26"/>
          <w:szCs w:val="26"/>
          <w:lang w:val="ro-RO"/>
        </w:rPr>
        <w:t>solicitantul a anulat cererea de</w:t>
      </w:r>
      <w:r w:rsidR="00EA7C30" w:rsidRPr="00891680">
        <w:rPr>
          <w:sz w:val="26"/>
          <w:szCs w:val="26"/>
          <w:lang w:val="ro-RO"/>
        </w:rPr>
        <w:t xml:space="preserve"> conectare </w:t>
      </w:r>
      <w:r w:rsidR="0068568F" w:rsidRPr="00891680">
        <w:rPr>
          <w:sz w:val="26"/>
          <w:szCs w:val="26"/>
          <w:lang w:val="ro-RO"/>
        </w:rPr>
        <w:t xml:space="preserve">la rețea </w:t>
      </w:r>
      <w:r w:rsidR="00EA7C30" w:rsidRPr="00891680">
        <w:rPr>
          <w:sz w:val="26"/>
          <w:szCs w:val="26"/>
          <w:lang w:val="ro-RO"/>
        </w:rPr>
        <w:t>și</w:t>
      </w:r>
      <w:r w:rsidRPr="00891680">
        <w:rPr>
          <w:sz w:val="26"/>
          <w:szCs w:val="26"/>
          <w:lang w:val="ro-RO"/>
        </w:rPr>
        <w:t xml:space="preserve"> </w:t>
      </w:r>
      <w:r w:rsidR="00F2443C" w:rsidRPr="00891680">
        <w:rPr>
          <w:sz w:val="26"/>
          <w:szCs w:val="26"/>
          <w:lang w:val="ro-RO"/>
        </w:rPr>
        <w:t xml:space="preserve">de </w:t>
      </w:r>
      <w:r w:rsidRPr="00891680">
        <w:rPr>
          <w:sz w:val="26"/>
          <w:szCs w:val="26"/>
          <w:lang w:val="ro-RO"/>
        </w:rPr>
        <w:t>furnizare a serviciului;</w:t>
      </w:r>
    </w:p>
    <w:p w:rsidR="00EA7C30" w:rsidRPr="00891680" w:rsidRDefault="00EA7C30" w:rsidP="00DF6034">
      <w:pPr>
        <w:numPr>
          <w:ilvl w:val="0"/>
          <w:numId w:val="13"/>
        </w:numPr>
        <w:tabs>
          <w:tab w:val="left" w:pos="1134"/>
        </w:tabs>
        <w:ind w:left="0" w:firstLine="567"/>
        <w:contextualSpacing/>
        <w:jc w:val="both"/>
        <w:rPr>
          <w:sz w:val="26"/>
          <w:szCs w:val="26"/>
          <w:lang w:val="ro-RO"/>
        </w:rPr>
      </w:pPr>
      <w:r w:rsidRPr="00891680">
        <w:rPr>
          <w:sz w:val="26"/>
          <w:szCs w:val="26"/>
          <w:lang w:val="ro-RO"/>
        </w:rPr>
        <w:t xml:space="preserve">solicitantul a cerut amânarea conectării </w:t>
      </w:r>
      <w:r w:rsidR="0068568F" w:rsidRPr="00891680">
        <w:rPr>
          <w:sz w:val="26"/>
          <w:szCs w:val="26"/>
          <w:lang w:val="ro-RO"/>
        </w:rPr>
        <w:t xml:space="preserve">la rețea </w:t>
      </w:r>
      <w:r w:rsidRPr="00891680">
        <w:rPr>
          <w:sz w:val="26"/>
          <w:szCs w:val="26"/>
          <w:lang w:val="ro-RO"/>
        </w:rPr>
        <w:t>și începerii furnizării serviciului;</w:t>
      </w:r>
    </w:p>
    <w:p w:rsidR="0059714C" w:rsidRPr="00891680" w:rsidRDefault="00EA7C30" w:rsidP="00DF6034">
      <w:pPr>
        <w:numPr>
          <w:ilvl w:val="0"/>
          <w:numId w:val="13"/>
        </w:numPr>
        <w:tabs>
          <w:tab w:val="left" w:pos="1134"/>
        </w:tabs>
        <w:ind w:left="0" w:firstLine="567"/>
        <w:contextualSpacing/>
        <w:jc w:val="both"/>
        <w:rPr>
          <w:sz w:val="26"/>
          <w:szCs w:val="26"/>
          <w:lang w:val="ro-RO"/>
        </w:rPr>
      </w:pPr>
      <w:r w:rsidRPr="00891680">
        <w:rPr>
          <w:sz w:val="26"/>
          <w:szCs w:val="26"/>
          <w:lang w:val="ro-RO"/>
        </w:rPr>
        <w:t>solicitantul nu a permis, la momentul convenit, accesul în locaţie în vederea realizării conectării</w:t>
      </w:r>
      <w:r w:rsidR="0059714C" w:rsidRPr="00891680">
        <w:rPr>
          <w:sz w:val="26"/>
          <w:szCs w:val="26"/>
          <w:lang w:val="ro-RO"/>
        </w:rPr>
        <w:t>;</w:t>
      </w:r>
    </w:p>
    <w:p w:rsidR="00957686" w:rsidRPr="00891680" w:rsidRDefault="00957686" w:rsidP="00DF6034">
      <w:pPr>
        <w:numPr>
          <w:ilvl w:val="0"/>
          <w:numId w:val="13"/>
        </w:numPr>
        <w:tabs>
          <w:tab w:val="left" w:pos="1134"/>
        </w:tabs>
        <w:ind w:left="0" w:firstLine="567"/>
        <w:contextualSpacing/>
        <w:jc w:val="both"/>
        <w:rPr>
          <w:sz w:val="26"/>
          <w:szCs w:val="26"/>
          <w:lang w:val="ro-RO"/>
        </w:rPr>
      </w:pPr>
      <w:r w:rsidRPr="00891680">
        <w:rPr>
          <w:sz w:val="26"/>
          <w:szCs w:val="26"/>
          <w:lang w:val="ro-RO"/>
        </w:rPr>
        <w:t>întârzierea conectării şi activării serviciului sunt datorate oricăror motive în afara controlului furnizorului.</w:t>
      </w:r>
    </w:p>
    <w:p w:rsidR="00914790" w:rsidRPr="00891680" w:rsidRDefault="00914790" w:rsidP="00DF6034">
      <w:pPr>
        <w:numPr>
          <w:ilvl w:val="0"/>
          <w:numId w:val="11"/>
        </w:numPr>
        <w:tabs>
          <w:tab w:val="left" w:pos="1134"/>
        </w:tabs>
        <w:ind w:left="0" w:firstLine="567"/>
        <w:contextualSpacing/>
        <w:jc w:val="both"/>
        <w:rPr>
          <w:sz w:val="26"/>
          <w:szCs w:val="26"/>
          <w:lang w:val="ro-RO"/>
        </w:rPr>
      </w:pPr>
      <w:r w:rsidRPr="00891680">
        <w:rPr>
          <w:sz w:val="26"/>
          <w:szCs w:val="26"/>
          <w:lang w:val="ro-RO"/>
        </w:rPr>
        <w:t xml:space="preserve">Parametrii prevăzuţi la </w:t>
      </w:r>
      <w:proofErr w:type="spellStart"/>
      <w:r w:rsidR="002F299F" w:rsidRPr="00891680">
        <w:rPr>
          <w:sz w:val="26"/>
          <w:szCs w:val="26"/>
          <w:lang w:val="ro-RO"/>
        </w:rPr>
        <w:t>sbp</w:t>
      </w:r>
      <w:proofErr w:type="spellEnd"/>
      <w:r w:rsidRPr="00891680">
        <w:rPr>
          <w:sz w:val="26"/>
          <w:szCs w:val="26"/>
          <w:lang w:val="ro-RO"/>
        </w:rPr>
        <w:t>.</w:t>
      </w:r>
      <w:r w:rsidR="00BF1E06" w:rsidRPr="00891680">
        <w:rPr>
          <w:sz w:val="26"/>
          <w:szCs w:val="26"/>
          <w:lang w:val="ro-RO"/>
        </w:rPr>
        <w:t xml:space="preserve"> </w:t>
      </w:r>
      <w:r w:rsidRPr="00891680">
        <w:rPr>
          <w:sz w:val="26"/>
          <w:szCs w:val="26"/>
          <w:lang w:val="ro-RO"/>
        </w:rPr>
        <w:t>2) lit. c) şi d) se măsoară astfel:</w:t>
      </w:r>
    </w:p>
    <w:p w:rsidR="00914790" w:rsidRPr="00891680" w:rsidRDefault="00914790" w:rsidP="00DF6034">
      <w:pPr>
        <w:pStyle w:val="ListParagraph"/>
        <w:numPr>
          <w:ilvl w:val="0"/>
          <w:numId w:val="50"/>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se sortează intervalele de timp măsurate pentru conectarea la reţea în ordine crescătoare;</w:t>
      </w:r>
    </w:p>
    <w:p w:rsidR="00914790" w:rsidRPr="00891680" w:rsidRDefault="00914790" w:rsidP="00DF6034">
      <w:pPr>
        <w:pStyle w:val="ListParagraph"/>
        <w:numPr>
          <w:ilvl w:val="0"/>
          <w:numId w:val="50"/>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 xml:space="preserve"> </w:t>
      </w:r>
      <w:proofErr w:type="spellStart"/>
      <w:r w:rsidR="00502220" w:rsidRPr="00891680">
        <w:rPr>
          <w:rFonts w:ascii="Times New Roman" w:hAnsi="Times New Roman"/>
          <w:sz w:val="26"/>
          <w:szCs w:val="26"/>
          <w:lang w:val="ro-RO"/>
        </w:rPr>
        <w:t>x%</w:t>
      </w:r>
      <w:proofErr w:type="spellEnd"/>
      <w:r w:rsidR="00502220" w:rsidRPr="00891680">
        <w:rPr>
          <w:rFonts w:ascii="Times New Roman" w:hAnsi="Times New Roman"/>
          <w:sz w:val="26"/>
          <w:szCs w:val="26"/>
          <w:lang w:val="ro-RO"/>
        </w:rPr>
        <w:t xml:space="preserve"> din numărul total de măsurători efectuate reprezintă un număr „n” care se rotunjeşte prin lipsă;</w:t>
      </w:r>
    </w:p>
    <w:p w:rsidR="00502220" w:rsidRPr="00891680" w:rsidRDefault="00502220" w:rsidP="00DF6034">
      <w:pPr>
        <w:pStyle w:val="ListParagraph"/>
        <w:numPr>
          <w:ilvl w:val="0"/>
          <w:numId w:val="50"/>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al „n”</w:t>
      </w:r>
      <w:proofErr w:type="spellStart"/>
      <w:r w:rsidRPr="00891680">
        <w:rPr>
          <w:rFonts w:ascii="Times New Roman" w:hAnsi="Times New Roman"/>
          <w:sz w:val="26"/>
          <w:szCs w:val="26"/>
          <w:lang w:val="ro-RO"/>
        </w:rPr>
        <w:t>-lea</w:t>
      </w:r>
      <w:proofErr w:type="spellEnd"/>
      <w:r w:rsidRPr="00891680">
        <w:rPr>
          <w:rFonts w:ascii="Times New Roman" w:hAnsi="Times New Roman"/>
          <w:sz w:val="26"/>
          <w:szCs w:val="26"/>
          <w:lang w:val="ro-RO"/>
        </w:rPr>
        <w:t xml:space="preserve"> termen din lista de măsurători ordonată ascendent va fi parametrul specific „termenul, în zile calendaristice, în care se încadrează </w:t>
      </w:r>
      <w:proofErr w:type="spellStart"/>
      <w:r w:rsidRPr="00891680">
        <w:rPr>
          <w:rFonts w:ascii="Times New Roman" w:hAnsi="Times New Roman"/>
          <w:sz w:val="26"/>
          <w:szCs w:val="26"/>
          <w:lang w:val="ro-RO"/>
        </w:rPr>
        <w:t>x%</w:t>
      </w:r>
      <w:proofErr w:type="spellEnd"/>
      <w:r w:rsidRPr="00891680">
        <w:rPr>
          <w:rFonts w:ascii="Times New Roman" w:hAnsi="Times New Roman"/>
          <w:sz w:val="26"/>
          <w:szCs w:val="26"/>
          <w:lang w:val="ro-RO"/>
        </w:rPr>
        <w:t xml:space="preserve"> din cele mai rapid soluţionate cereri”. </w:t>
      </w:r>
    </w:p>
    <w:p w:rsidR="006134A1" w:rsidRPr="00891680" w:rsidRDefault="00400303" w:rsidP="00DF6034">
      <w:pPr>
        <w:numPr>
          <w:ilvl w:val="0"/>
          <w:numId w:val="4"/>
        </w:numPr>
        <w:tabs>
          <w:tab w:val="left" w:pos="1134"/>
        </w:tabs>
        <w:ind w:left="0" w:firstLine="567"/>
        <w:contextualSpacing/>
        <w:jc w:val="both"/>
        <w:rPr>
          <w:b/>
          <w:bCs/>
          <w:sz w:val="26"/>
          <w:szCs w:val="26"/>
          <w:lang w:val="ro-RO"/>
        </w:rPr>
      </w:pPr>
      <w:r w:rsidRPr="00891680">
        <w:rPr>
          <w:b/>
          <w:sz w:val="26"/>
          <w:szCs w:val="26"/>
          <w:lang w:val="ro-RO"/>
        </w:rPr>
        <w:t>Frecvenţa reclamaţiilor utilizatorilor finali</w:t>
      </w:r>
      <w:r w:rsidRPr="00891680">
        <w:rPr>
          <w:b/>
          <w:bCs/>
          <w:sz w:val="26"/>
          <w:szCs w:val="26"/>
          <w:lang w:val="ro-RO"/>
        </w:rPr>
        <w:t xml:space="preserve"> </w:t>
      </w:r>
    </w:p>
    <w:p w:rsidR="005E60EC" w:rsidRPr="00891680" w:rsidRDefault="000726DF" w:rsidP="00DF6034">
      <w:pPr>
        <w:numPr>
          <w:ilvl w:val="0"/>
          <w:numId w:val="42"/>
        </w:numPr>
        <w:tabs>
          <w:tab w:val="left" w:pos="1134"/>
        </w:tabs>
        <w:ind w:left="0" w:firstLine="567"/>
        <w:contextualSpacing/>
        <w:jc w:val="both"/>
        <w:rPr>
          <w:sz w:val="26"/>
          <w:szCs w:val="26"/>
          <w:lang w:val="ro-RO"/>
        </w:rPr>
      </w:pPr>
      <w:r w:rsidRPr="00891680">
        <w:rPr>
          <w:sz w:val="26"/>
          <w:szCs w:val="26"/>
          <w:lang w:val="ro-RO"/>
        </w:rPr>
        <w:t xml:space="preserve">Frecvenţa reclamaţiilor utilizatorilor finali reprezintă numărul </w:t>
      </w:r>
      <w:r w:rsidR="00516959" w:rsidRPr="00891680">
        <w:rPr>
          <w:sz w:val="26"/>
          <w:szCs w:val="26"/>
          <w:lang w:val="ro-RO"/>
        </w:rPr>
        <w:t xml:space="preserve">total </w:t>
      </w:r>
      <w:r w:rsidRPr="00891680">
        <w:rPr>
          <w:sz w:val="26"/>
          <w:szCs w:val="26"/>
          <w:lang w:val="ro-RO"/>
        </w:rPr>
        <w:t>de reclamaţii înregistrate per</w:t>
      </w:r>
      <w:r w:rsidR="00190F4D" w:rsidRPr="00891680">
        <w:rPr>
          <w:sz w:val="26"/>
          <w:szCs w:val="26"/>
          <w:lang w:val="ro-RO"/>
        </w:rPr>
        <w:t xml:space="preserve"> conexiune activă de acces la rețea</w:t>
      </w:r>
      <w:r w:rsidRPr="00891680">
        <w:rPr>
          <w:sz w:val="26"/>
          <w:szCs w:val="26"/>
          <w:lang w:val="ro-RO"/>
        </w:rPr>
        <w:t>, în perioada de raportare, comunicat</w:t>
      </w:r>
      <w:r w:rsidR="00DF07AC" w:rsidRPr="00891680">
        <w:rPr>
          <w:sz w:val="26"/>
          <w:szCs w:val="26"/>
          <w:lang w:val="ro-RO"/>
        </w:rPr>
        <w:t>e</w:t>
      </w:r>
      <w:r w:rsidRPr="00891680">
        <w:rPr>
          <w:sz w:val="26"/>
          <w:szCs w:val="26"/>
          <w:lang w:val="ro-RO"/>
        </w:rPr>
        <w:t xml:space="preserve"> verbal, în scris sau în orice altă formă acceptată de furnizor.</w:t>
      </w:r>
      <w:r w:rsidR="00D46D15" w:rsidRPr="00891680">
        <w:rPr>
          <w:sz w:val="26"/>
          <w:szCs w:val="26"/>
          <w:lang w:val="ro-RO"/>
        </w:rPr>
        <w:t xml:space="preserve"> În cazul reţelei fixe sau cu mobilitate limitată, acest parametru se calculează cumulativ pentru toate tipurile de tehnologii ale reţelelor de acces implementate de furnizor, respectiv, în cazul reţelei mobile, acest parametru se calculează cumulativ pentru toate tipurile de tehnologii ale reţelelor radio de acces implementate de furnizor.</w:t>
      </w:r>
    </w:p>
    <w:p w:rsidR="005E60EC" w:rsidRPr="00891680" w:rsidRDefault="005B3519" w:rsidP="00DF6034">
      <w:pPr>
        <w:numPr>
          <w:ilvl w:val="0"/>
          <w:numId w:val="42"/>
        </w:numPr>
        <w:tabs>
          <w:tab w:val="left" w:pos="1134"/>
        </w:tabs>
        <w:ind w:left="0" w:firstLine="567"/>
        <w:contextualSpacing/>
        <w:jc w:val="both"/>
        <w:rPr>
          <w:sz w:val="26"/>
          <w:szCs w:val="26"/>
          <w:lang w:val="ro-RO"/>
        </w:rPr>
      </w:pPr>
      <w:r w:rsidRPr="00891680">
        <w:rPr>
          <w:sz w:val="26"/>
          <w:szCs w:val="26"/>
          <w:lang w:val="ro-RO"/>
        </w:rPr>
        <w:t xml:space="preserve">Toate reclamaţiile primite de la utilizatorii finali se înregistrează într-un Registru special, evidenţiindu-se separat reclamaţiile referitoare la deranjamente, reclamațiile taxări servicii, </w:t>
      </w:r>
      <w:r w:rsidR="00187246" w:rsidRPr="00891680">
        <w:rPr>
          <w:sz w:val="26"/>
          <w:szCs w:val="26"/>
          <w:lang w:val="ro-RO"/>
        </w:rPr>
        <w:t xml:space="preserve">alte tipuri de reclamații, </w:t>
      </w:r>
      <w:r w:rsidRPr="00891680">
        <w:rPr>
          <w:sz w:val="26"/>
          <w:szCs w:val="26"/>
          <w:lang w:val="ro-RO"/>
        </w:rPr>
        <w:t>precum și informațiile despre reclamații</w:t>
      </w:r>
      <w:r w:rsidR="000726DF" w:rsidRPr="00891680">
        <w:rPr>
          <w:sz w:val="26"/>
          <w:szCs w:val="26"/>
          <w:lang w:val="ro-RO"/>
        </w:rPr>
        <w:t>.</w:t>
      </w:r>
    </w:p>
    <w:p w:rsidR="005E60EC" w:rsidRPr="00891680" w:rsidRDefault="000726DF" w:rsidP="00DF6034">
      <w:pPr>
        <w:numPr>
          <w:ilvl w:val="0"/>
          <w:numId w:val="42"/>
        </w:numPr>
        <w:tabs>
          <w:tab w:val="left" w:pos="1134"/>
        </w:tabs>
        <w:ind w:left="0" w:firstLine="567"/>
        <w:contextualSpacing/>
        <w:jc w:val="both"/>
        <w:rPr>
          <w:sz w:val="26"/>
          <w:szCs w:val="26"/>
          <w:lang w:val="ro-RO"/>
        </w:rPr>
      </w:pPr>
      <w:r w:rsidRPr="00891680">
        <w:rPr>
          <w:sz w:val="26"/>
          <w:szCs w:val="26"/>
          <w:lang w:val="ro-RO"/>
        </w:rPr>
        <w:lastRenderedPageBreak/>
        <w:t xml:space="preserve">Informațiile despre reclamații vor include cel puțin data și ora primirii reclamației, data și ora </w:t>
      </w:r>
      <w:r w:rsidR="005B3519" w:rsidRPr="00891680">
        <w:rPr>
          <w:sz w:val="26"/>
          <w:szCs w:val="26"/>
          <w:lang w:val="ro-RO"/>
        </w:rPr>
        <w:t>soluționării</w:t>
      </w:r>
      <w:r w:rsidRPr="00891680">
        <w:rPr>
          <w:sz w:val="26"/>
          <w:szCs w:val="26"/>
          <w:lang w:val="ro-RO"/>
        </w:rPr>
        <w:t xml:space="preserve"> reclamației, data și ora comunicării răspunsului la reclamație, informații succinte privind subiectul și modul de soluționare a reclamației.</w:t>
      </w:r>
    </w:p>
    <w:p w:rsidR="00720885" w:rsidRPr="00891680" w:rsidRDefault="005B3519" w:rsidP="00DF6034">
      <w:pPr>
        <w:numPr>
          <w:ilvl w:val="0"/>
          <w:numId w:val="42"/>
        </w:numPr>
        <w:tabs>
          <w:tab w:val="left" w:pos="1134"/>
        </w:tabs>
        <w:ind w:left="0" w:firstLine="567"/>
        <w:contextualSpacing/>
        <w:jc w:val="both"/>
        <w:rPr>
          <w:sz w:val="26"/>
          <w:szCs w:val="26"/>
          <w:lang w:val="ro-RO"/>
        </w:rPr>
      </w:pPr>
      <w:r w:rsidRPr="00891680">
        <w:rPr>
          <w:sz w:val="26"/>
          <w:szCs w:val="26"/>
          <w:lang w:val="ro-RO"/>
        </w:rPr>
        <w:t>F</w:t>
      </w:r>
      <w:r w:rsidR="00E52232" w:rsidRPr="00891680">
        <w:rPr>
          <w:sz w:val="26"/>
          <w:szCs w:val="26"/>
          <w:lang w:val="ro-RO"/>
        </w:rPr>
        <w:t xml:space="preserve">recvența reclamațiilor înregistrate per </w:t>
      </w:r>
      <w:r w:rsidR="00577474" w:rsidRPr="00891680">
        <w:rPr>
          <w:sz w:val="26"/>
          <w:szCs w:val="26"/>
          <w:lang w:val="ro-RO"/>
        </w:rPr>
        <w:t>conexiune activă</w:t>
      </w:r>
      <w:r w:rsidR="00E52232" w:rsidRPr="00891680">
        <w:rPr>
          <w:sz w:val="26"/>
          <w:szCs w:val="26"/>
          <w:lang w:val="ro-RO"/>
        </w:rPr>
        <w:t xml:space="preserve"> se calculează </w:t>
      </w:r>
      <w:r w:rsidR="00720885" w:rsidRPr="00891680">
        <w:rPr>
          <w:sz w:val="26"/>
          <w:szCs w:val="26"/>
          <w:lang w:val="ro-RO"/>
        </w:rPr>
        <w:t>ca raport procentual intre număr</w:t>
      </w:r>
      <w:r w:rsidR="00637779" w:rsidRPr="00891680">
        <w:rPr>
          <w:sz w:val="26"/>
          <w:szCs w:val="26"/>
          <w:lang w:val="ro-RO"/>
        </w:rPr>
        <w:t xml:space="preserve">ul total </w:t>
      </w:r>
      <w:r w:rsidR="00577474" w:rsidRPr="00891680">
        <w:rPr>
          <w:sz w:val="26"/>
          <w:szCs w:val="26"/>
          <w:lang w:val="ro-RO"/>
        </w:rPr>
        <w:t>al</w:t>
      </w:r>
      <w:r w:rsidR="00637779" w:rsidRPr="00891680">
        <w:rPr>
          <w:sz w:val="26"/>
          <w:szCs w:val="26"/>
          <w:lang w:val="ro-RO"/>
        </w:rPr>
        <w:t xml:space="preserve"> reclamații</w:t>
      </w:r>
      <w:r w:rsidR="00577474" w:rsidRPr="00891680">
        <w:rPr>
          <w:sz w:val="26"/>
          <w:szCs w:val="26"/>
          <w:lang w:val="ro-RO"/>
        </w:rPr>
        <w:t>lor</w:t>
      </w:r>
      <w:r w:rsidR="00637779" w:rsidRPr="00891680">
        <w:rPr>
          <w:sz w:val="26"/>
          <w:szCs w:val="26"/>
          <w:lang w:val="ro-RO"/>
        </w:rPr>
        <w:t xml:space="preserve"> (reclamaţ</w:t>
      </w:r>
      <w:r w:rsidR="00720885" w:rsidRPr="00891680">
        <w:rPr>
          <w:sz w:val="26"/>
          <w:szCs w:val="26"/>
          <w:lang w:val="ro-RO"/>
        </w:rPr>
        <w:t xml:space="preserve">ii privind deranjamentele + reclamații </w:t>
      </w:r>
      <w:r w:rsidR="00190F4D" w:rsidRPr="00891680">
        <w:rPr>
          <w:sz w:val="26"/>
          <w:szCs w:val="26"/>
          <w:lang w:val="ro-RO"/>
        </w:rPr>
        <w:t>privind facturarea</w:t>
      </w:r>
      <w:r w:rsidR="00720885" w:rsidRPr="00891680">
        <w:rPr>
          <w:sz w:val="26"/>
          <w:szCs w:val="26"/>
          <w:lang w:val="ro-RO"/>
        </w:rPr>
        <w:t xml:space="preserve"> servicii</w:t>
      </w:r>
      <w:r w:rsidR="00190F4D" w:rsidRPr="00891680">
        <w:rPr>
          <w:sz w:val="26"/>
          <w:szCs w:val="26"/>
          <w:lang w:val="ro-RO"/>
        </w:rPr>
        <w:t>lor</w:t>
      </w:r>
      <w:r w:rsidR="00720885" w:rsidRPr="00891680">
        <w:rPr>
          <w:sz w:val="26"/>
          <w:szCs w:val="26"/>
          <w:lang w:val="ro-RO"/>
        </w:rPr>
        <w:t xml:space="preserve"> + alte reclamații</w:t>
      </w:r>
      <w:r w:rsidR="00577474" w:rsidRPr="00891680">
        <w:rPr>
          <w:sz w:val="26"/>
          <w:szCs w:val="26"/>
          <w:lang w:val="ro-RO"/>
        </w:rPr>
        <w:t>, indiferent de validitate, subiect sau alt element invocat în reclamaţie</w:t>
      </w:r>
      <w:r w:rsidR="00720885" w:rsidRPr="00891680">
        <w:rPr>
          <w:sz w:val="26"/>
          <w:szCs w:val="26"/>
          <w:lang w:val="ro-RO"/>
        </w:rPr>
        <w:t xml:space="preserve">, inclusiv organizatorice) </w:t>
      </w:r>
      <w:r w:rsidR="00A92798" w:rsidRPr="00891680">
        <w:rPr>
          <w:sz w:val="26"/>
          <w:szCs w:val="26"/>
          <w:lang w:val="ro-RO"/>
        </w:rPr>
        <w:t xml:space="preserve">înregistrate în perioada de raportare </w:t>
      </w:r>
      <w:r w:rsidR="00720885" w:rsidRPr="00891680">
        <w:rPr>
          <w:sz w:val="26"/>
          <w:szCs w:val="26"/>
          <w:lang w:val="ro-RO"/>
        </w:rPr>
        <w:t xml:space="preserve">și numărul de </w:t>
      </w:r>
      <w:r w:rsidR="00E714DB" w:rsidRPr="00891680">
        <w:rPr>
          <w:sz w:val="26"/>
          <w:szCs w:val="26"/>
          <w:lang w:val="ro-RO"/>
        </w:rPr>
        <w:t xml:space="preserve">conexiuni active </w:t>
      </w:r>
      <w:r w:rsidR="00720885" w:rsidRPr="00891680">
        <w:rPr>
          <w:sz w:val="26"/>
          <w:szCs w:val="26"/>
          <w:lang w:val="ro-RO"/>
        </w:rPr>
        <w:t xml:space="preserve">de acces </w:t>
      </w:r>
      <w:r w:rsidR="00190F4D" w:rsidRPr="00891680">
        <w:rPr>
          <w:sz w:val="26"/>
          <w:szCs w:val="26"/>
          <w:lang w:val="ro-RO"/>
        </w:rPr>
        <w:t xml:space="preserve">la rețea </w:t>
      </w:r>
      <w:r w:rsidR="00720885" w:rsidRPr="00891680">
        <w:rPr>
          <w:sz w:val="26"/>
          <w:szCs w:val="26"/>
          <w:lang w:val="ro-RO"/>
        </w:rPr>
        <w:t xml:space="preserve">înregistrat în ultima zi a perioadei de raportare. </w:t>
      </w:r>
    </w:p>
    <w:p w:rsidR="007A7C52" w:rsidRPr="00891680" w:rsidRDefault="007A7C52" w:rsidP="00DF6034">
      <w:pPr>
        <w:numPr>
          <w:ilvl w:val="0"/>
          <w:numId w:val="42"/>
        </w:numPr>
        <w:tabs>
          <w:tab w:val="left" w:pos="1134"/>
        </w:tabs>
        <w:ind w:left="0" w:firstLine="567"/>
        <w:contextualSpacing/>
        <w:jc w:val="both"/>
        <w:rPr>
          <w:sz w:val="26"/>
          <w:szCs w:val="26"/>
          <w:lang w:val="ro-RO"/>
        </w:rPr>
      </w:pPr>
      <w:r w:rsidRPr="00891680">
        <w:rPr>
          <w:sz w:val="26"/>
          <w:szCs w:val="26"/>
          <w:lang w:val="ro-RO"/>
        </w:rPr>
        <w:t>Dacă utilizatorul final transmite o</w:t>
      </w:r>
      <w:r w:rsidR="0051575E" w:rsidRPr="00891680">
        <w:rPr>
          <w:sz w:val="26"/>
          <w:szCs w:val="26"/>
          <w:lang w:val="ro-RO"/>
        </w:rPr>
        <w:t xml:space="preserve"> </w:t>
      </w:r>
      <w:r w:rsidR="00905150" w:rsidRPr="00891680">
        <w:rPr>
          <w:sz w:val="26"/>
          <w:szCs w:val="26"/>
          <w:lang w:val="ro-RO"/>
        </w:rPr>
        <w:t xml:space="preserve">nouă </w:t>
      </w:r>
      <w:r w:rsidRPr="00891680">
        <w:rPr>
          <w:sz w:val="26"/>
          <w:szCs w:val="26"/>
          <w:lang w:val="ro-RO"/>
        </w:rPr>
        <w:t>reclamație cu subiect identic</w:t>
      </w:r>
      <w:r w:rsidR="00905150" w:rsidRPr="00891680">
        <w:rPr>
          <w:sz w:val="26"/>
          <w:szCs w:val="26"/>
          <w:lang w:val="ro-RO"/>
        </w:rPr>
        <w:t xml:space="preserve"> cu cel al reclamației transmise inițial</w:t>
      </w:r>
      <w:r w:rsidR="00A6534C" w:rsidRPr="00891680">
        <w:rPr>
          <w:sz w:val="26"/>
          <w:szCs w:val="26"/>
          <w:lang w:val="ro-RO"/>
        </w:rPr>
        <w:t>,</w:t>
      </w:r>
      <w:r w:rsidRPr="00891680">
        <w:rPr>
          <w:sz w:val="26"/>
          <w:szCs w:val="26"/>
          <w:lang w:val="ro-RO"/>
        </w:rPr>
        <w:t xml:space="preserve"> înainte </w:t>
      </w:r>
      <w:r w:rsidR="009E3F91" w:rsidRPr="00891680">
        <w:rPr>
          <w:sz w:val="26"/>
          <w:szCs w:val="26"/>
          <w:lang w:val="ro-RO"/>
        </w:rPr>
        <w:t xml:space="preserve">ca cea inițială </w:t>
      </w:r>
      <w:r w:rsidR="00A6534C" w:rsidRPr="00891680">
        <w:rPr>
          <w:sz w:val="26"/>
          <w:szCs w:val="26"/>
          <w:lang w:val="ro-RO"/>
        </w:rPr>
        <w:t xml:space="preserve">să fie soluționată, </w:t>
      </w:r>
      <w:r w:rsidR="00190F4D" w:rsidRPr="00891680">
        <w:rPr>
          <w:sz w:val="26"/>
          <w:szCs w:val="26"/>
          <w:lang w:val="ro-RO"/>
        </w:rPr>
        <w:t>r</w:t>
      </w:r>
      <w:r w:rsidR="00905150" w:rsidRPr="00891680">
        <w:rPr>
          <w:sz w:val="26"/>
          <w:szCs w:val="26"/>
          <w:lang w:val="ro-RO"/>
        </w:rPr>
        <w:t>eclamația ulterioară</w:t>
      </w:r>
      <w:r w:rsidR="00190F4D" w:rsidRPr="00891680">
        <w:rPr>
          <w:sz w:val="26"/>
          <w:szCs w:val="26"/>
          <w:lang w:val="ro-RO"/>
        </w:rPr>
        <w:t xml:space="preserve"> </w:t>
      </w:r>
      <w:r w:rsidRPr="00891680">
        <w:rPr>
          <w:sz w:val="26"/>
          <w:szCs w:val="26"/>
          <w:lang w:val="ro-RO"/>
        </w:rPr>
        <w:t xml:space="preserve">nu se contorizează separat, </w:t>
      </w:r>
      <w:r w:rsidR="00A6534C" w:rsidRPr="00891680">
        <w:rPr>
          <w:sz w:val="26"/>
          <w:szCs w:val="26"/>
          <w:lang w:val="ro-RO"/>
        </w:rPr>
        <w:t xml:space="preserve">dar se tratează </w:t>
      </w:r>
      <w:r w:rsidRPr="00891680">
        <w:rPr>
          <w:sz w:val="26"/>
          <w:szCs w:val="26"/>
          <w:lang w:val="ro-RO"/>
        </w:rPr>
        <w:t>împreună cu reclamația inițială nesoluționată.</w:t>
      </w:r>
      <w:r w:rsidR="0051575E" w:rsidRPr="00891680">
        <w:rPr>
          <w:sz w:val="26"/>
          <w:szCs w:val="26"/>
          <w:lang w:val="ro-RO"/>
        </w:rPr>
        <w:t xml:space="preserve"> </w:t>
      </w:r>
    </w:p>
    <w:p w:rsidR="007A7C52" w:rsidRPr="00891680" w:rsidRDefault="000726DF" w:rsidP="00DF6034">
      <w:pPr>
        <w:numPr>
          <w:ilvl w:val="0"/>
          <w:numId w:val="42"/>
        </w:numPr>
        <w:tabs>
          <w:tab w:val="left" w:pos="1134"/>
        </w:tabs>
        <w:ind w:left="0" w:firstLine="567"/>
        <w:contextualSpacing/>
        <w:jc w:val="both"/>
        <w:rPr>
          <w:sz w:val="26"/>
          <w:szCs w:val="26"/>
          <w:lang w:val="ro-RO"/>
        </w:rPr>
      </w:pPr>
      <w:r w:rsidRPr="00891680">
        <w:rPr>
          <w:sz w:val="26"/>
          <w:szCs w:val="26"/>
          <w:lang w:val="ro-RO"/>
        </w:rPr>
        <w:t>În cazul în care mai mulţi utilizatori finali transmit furnizorului reclamaţii cu acelaşi subiect, fiecare caz se înregistrează şi se măsoară separat.</w:t>
      </w:r>
    </w:p>
    <w:p w:rsidR="00964EAD" w:rsidRPr="00891680" w:rsidRDefault="00964EAD" w:rsidP="00DF6034">
      <w:pPr>
        <w:numPr>
          <w:ilvl w:val="0"/>
          <w:numId w:val="42"/>
        </w:numPr>
        <w:ind w:left="0" w:firstLine="567"/>
        <w:contextualSpacing/>
        <w:jc w:val="both"/>
        <w:rPr>
          <w:sz w:val="26"/>
          <w:szCs w:val="26"/>
          <w:lang w:val="ro-RO"/>
        </w:rPr>
      </w:pPr>
      <w:r w:rsidRPr="00891680">
        <w:rPr>
          <w:sz w:val="26"/>
          <w:szCs w:val="26"/>
          <w:lang w:val="ro-RO"/>
        </w:rPr>
        <w:t xml:space="preserve">În cazul existenţei unor reclamaţii </w:t>
      </w:r>
      <w:r w:rsidR="00F8528E" w:rsidRPr="00891680">
        <w:rPr>
          <w:sz w:val="26"/>
          <w:szCs w:val="26"/>
          <w:lang w:val="ro-RO"/>
        </w:rPr>
        <w:t xml:space="preserve">cauzate de </w:t>
      </w:r>
      <w:r w:rsidRPr="00891680">
        <w:rPr>
          <w:sz w:val="26"/>
          <w:szCs w:val="26"/>
          <w:lang w:val="ro-RO"/>
        </w:rPr>
        <w:t>interferenţel</w:t>
      </w:r>
      <w:r w:rsidR="00F8528E" w:rsidRPr="00891680">
        <w:rPr>
          <w:sz w:val="26"/>
          <w:szCs w:val="26"/>
          <w:lang w:val="ro-RO"/>
        </w:rPr>
        <w:t>e</w:t>
      </w:r>
      <w:r w:rsidRPr="00891680">
        <w:rPr>
          <w:sz w:val="26"/>
          <w:szCs w:val="26"/>
          <w:lang w:val="ro-RO"/>
        </w:rPr>
        <w:t xml:space="preserve"> prejudiciabile produse de reţele de comunicaţii electronice aflate pe teritoriul unui stat vecin, </w:t>
      </w:r>
      <w:r w:rsidR="00F8528E" w:rsidRPr="00891680">
        <w:rPr>
          <w:sz w:val="26"/>
          <w:szCs w:val="26"/>
          <w:lang w:val="ro-RO"/>
        </w:rPr>
        <w:t xml:space="preserve">valorile publicate ale </w:t>
      </w:r>
      <w:r w:rsidRPr="00891680">
        <w:rPr>
          <w:sz w:val="26"/>
          <w:szCs w:val="26"/>
          <w:lang w:val="ro-RO"/>
        </w:rPr>
        <w:t xml:space="preserve">indicatorul </w:t>
      </w:r>
      <w:r w:rsidR="00F8528E" w:rsidRPr="00891680">
        <w:rPr>
          <w:sz w:val="26"/>
          <w:szCs w:val="26"/>
          <w:lang w:val="ro-RO"/>
        </w:rPr>
        <w:t xml:space="preserve">de calitate </w:t>
      </w:r>
      <w:r w:rsidRPr="00891680">
        <w:rPr>
          <w:sz w:val="26"/>
          <w:szCs w:val="26"/>
          <w:lang w:val="ro-RO"/>
        </w:rPr>
        <w:t>publicat</w:t>
      </w:r>
      <w:r w:rsidR="008F0BF9" w:rsidRPr="00891680">
        <w:rPr>
          <w:sz w:val="26"/>
          <w:szCs w:val="26"/>
          <w:lang w:val="ro-RO"/>
        </w:rPr>
        <w:t>e</w:t>
      </w:r>
      <w:r w:rsidRPr="00891680">
        <w:rPr>
          <w:sz w:val="26"/>
          <w:szCs w:val="26"/>
          <w:lang w:val="ro-RO"/>
        </w:rPr>
        <w:t xml:space="preserve"> poate exclude efectele acestor interferenţe, urmând ca </w:t>
      </w:r>
      <w:r w:rsidR="00F8528E" w:rsidRPr="00891680">
        <w:rPr>
          <w:sz w:val="26"/>
          <w:szCs w:val="26"/>
          <w:lang w:val="ro-RO"/>
        </w:rPr>
        <w:t xml:space="preserve">aceste valori să </w:t>
      </w:r>
      <w:r w:rsidRPr="00891680">
        <w:rPr>
          <w:sz w:val="26"/>
          <w:szCs w:val="26"/>
          <w:lang w:val="ro-RO"/>
        </w:rPr>
        <w:t xml:space="preserve"> fie măsurate separat fără a fi publicate.</w:t>
      </w:r>
    </w:p>
    <w:p w:rsidR="009353F4" w:rsidRPr="00891680" w:rsidRDefault="004036A6" w:rsidP="00DF6034">
      <w:pPr>
        <w:numPr>
          <w:ilvl w:val="0"/>
          <w:numId w:val="4"/>
        </w:numPr>
        <w:tabs>
          <w:tab w:val="left" w:pos="1134"/>
        </w:tabs>
        <w:ind w:left="0" w:firstLine="567"/>
        <w:contextualSpacing/>
        <w:jc w:val="both"/>
        <w:rPr>
          <w:b/>
          <w:sz w:val="26"/>
          <w:szCs w:val="26"/>
          <w:lang w:val="ro-RO"/>
        </w:rPr>
      </w:pPr>
      <w:r w:rsidRPr="00891680">
        <w:rPr>
          <w:b/>
          <w:sz w:val="26"/>
          <w:szCs w:val="26"/>
          <w:lang w:val="ro-RO"/>
        </w:rPr>
        <w:t xml:space="preserve">Frecvența reclamaţiilor referitoare la deranjamente </w:t>
      </w:r>
    </w:p>
    <w:p w:rsidR="009353F4" w:rsidRPr="00891680" w:rsidRDefault="00D1713B" w:rsidP="00DF6034">
      <w:pPr>
        <w:numPr>
          <w:ilvl w:val="0"/>
          <w:numId w:val="14"/>
        </w:numPr>
        <w:tabs>
          <w:tab w:val="left" w:pos="1134"/>
        </w:tabs>
        <w:ind w:left="0" w:firstLine="567"/>
        <w:contextualSpacing/>
        <w:jc w:val="both"/>
        <w:rPr>
          <w:sz w:val="26"/>
          <w:szCs w:val="26"/>
          <w:lang w:val="ro-RO"/>
        </w:rPr>
      </w:pPr>
      <w:r w:rsidRPr="00891680">
        <w:rPr>
          <w:sz w:val="26"/>
          <w:szCs w:val="26"/>
          <w:lang w:val="ro-RO"/>
        </w:rPr>
        <w:t>Frecven</w:t>
      </w:r>
      <w:r w:rsidR="0098235C" w:rsidRPr="00891680">
        <w:rPr>
          <w:sz w:val="26"/>
          <w:szCs w:val="26"/>
          <w:lang w:val="ro-RO"/>
        </w:rPr>
        <w:t>ț</w:t>
      </w:r>
      <w:r w:rsidRPr="00891680">
        <w:rPr>
          <w:sz w:val="26"/>
          <w:szCs w:val="26"/>
          <w:lang w:val="ro-RO"/>
        </w:rPr>
        <w:t>a reclamațiilor referitoare la deranjamente reprezintă numărul de reclamații primite de la utilizatorii finali cauzate de deranjamente valide</w:t>
      </w:r>
      <w:r w:rsidR="007B7589" w:rsidRPr="00891680">
        <w:rPr>
          <w:sz w:val="26"/>
          <w:szCs w:val="26"/>
          <w:lang w:val="ro-RO"/>
        </w:rPr>
        <w:t>,</w:t>
      </w:r>
      <w:r w:rsidRPr="00891680">
        <w:rPr>
          <w:sz w:val="26"/>
          <w:szCs w:val="26"/>
          <w:lang w:val="ro-RO"/>
        </w:rPr>
        <w:t xml:space="preserve"> înregistrate </w:t>
      </w:r>
      <w:r w:rsidR="007210B6" w:rsidRPr="00891680">
        <w:rPr>
          <w:sz w:val="26"/>
          <w:szCs w:val="26"/>
          <w:lang w:val="ro-RO"/>
        </w:rPr>
        <w:t>per conexiune activă de acces la rețea</w:t>
      </w:r>
      <w:r w:rsidR="007B7589" w:rsidRPr="00891680">
        <w:rPr>
          <w:sz w:val="26"/>
          <w:szCs w:val="26"/>
          <w:lang w:val="ro-RO"/>
        </w:rPr>
        <w:t>,</w:t>
      </w:r>
      <w:r w:rsidR="007210B6" w:rsidRPr="00891680">
        <w:rPr>
          <w:sz w:val="26"/>
          <w:szCs w:val="26"/>
          <w:lang w:val="ro-RO"/>
        </w:rPr>
        <w:t xml:space="preserve"> </w:t>
      </w:r>
      <w:r w:rsidRPr="00891680">
        <w:rPr>
          <w:sz w:val="26"/>
          <w:szCs w:val="26"/>
          <w:lang w:val="ro-RO"/>
        </w:rPr>
        <w:t xml:space="preserve">în perioada de raportare. </w:t>
      </w:r>
      <w:r w:rsidR="00D46D15" w:rsidRPr="00891680">
        <w:rPr>
          <w:sz w:val="26"/>
          <w:szCs w:val="26"/>
          <w:lang w:val="ro-RO"/>
        </w:rPr>
        <w:t>În cazul reţelei fixe sau cu mobilitate limitată, acest parametru se calculează cumulativ pentru toate tipurile de tehnologii ale reţelelor de acces implementate de furnizor, respectiv, în cazul reţelei mobile, acest parametru se calculează cumulativ pentru toate tipurile de tehnologii ale reţelelor radio de acces implementate de furnizor.</w:t>
      </w:r>
    </w:p>
    <w:p w:rsidR="009353F4" w:rsidRPr="00891680" w:rsidRDefault="00C25A63" w:rsidP="00DF6034">
      <w:pPr>
        <w:numPr>
          <w:ilvl w:val="0"/>
          <w:numId w:val="14"/>
        </w:numPr>
        <w:tabs>
          <w:tab w:val="left" w:pos="1134"/>
        </w:tabs>
        <w:ind w:left="0" w:firstLine="567"/>
        <w:contextualSpacing/>
        <w:jc w:val="both"/>
        <w:rPr>
          <w:sz w:val="26"/>
          <w:szCs w:val="26"/>
          <w:lang w:val="ro-RO"/>
        </w:rPr>
      </w:pPr>
      <w:r w:rsidRPr="00891680">
        <w:rPr>
          <w:sz w:val="26"/>
          <w:szCs w:val="26"/>
          <w:lang w:val="ro-RO"/>
        </w:rPr>
        <w:t>Un d</w:t>
      </w:r>
      <w:r w:rsidR="009353F4" w:rsidRPr="00891680">
        <w:rPr>
          <w:sz w:val="26"/>
          <w:szCs w:val="26"/>
          <w:lang w:val="ro-RO"/>
        </w:rPr>
        <w:t xml:space="preserve">eranjament valid constă într-o întrerupere sau degradare a serviciului, acceptată ca fiind justificată de către furnizor în urma unei reclamații a unui utilizator final și atribuită rețelei prin intermediul căreia se furnizează serviciul, necesitând efectuarea de reparații sau alte măsuri specifice de restabilire a serviciului la </w:t>
      </w:r>
      <w:r w:rsidR="00D3163F" w:rsidRPr="00891680">
        <w:rPr>
          <w:sz w:val="26"/>
          <w:szCs w:val="26"/>
          <w:lang w:val="ro-RO"/>
        </w:rPr>
        <w:t>nivelurile</w:t>
      </w:r>
      <w:r w:rsidR="009353F4" w:rsidRPr="00891680">
        <w:rPr>
          <w:sz w:val="26"/>
          <w:szCs w:val="26"/>
          <w:lang w:val="ro-RO"/>
        </w:rPr>
        <w:t xml:space="preserve"> de calitate prevăzu</w:t>
      </w:r>
      <w:r w:rsidR="00D3163F" w:rsidRPr="00891680">
        <w:rPr>
          <w:sz w:val="26"/>
          <w:szCs w:val="26"/>
          <w:lang w:val="ro-RO"/>
        </w:rPr>
        <w:t>te</w:t>
      </w:r>
      <w:r w:rsidR="009353F4" w:rsidRPr="00891680">
        <w:rPr>
          <w:sz w:val="26"/>
          <w:szCs w:val="26"/>
          <w:lang w:val="ro-RO"/>
        </w:rPr>
        <w:t xml:space="preserve"> în contract sau, după caz, în condițiile generale</w:t>
      </w:r>
      <w:r w:rsidR="00D1713B" w:rsidRPr="00891680">
        <w:rPr>
          <w:sz w:val="26"/>
          <w:szCs w:val="26"/>
          <w:lang w:val="ro-RO"/>
        </w:rPr>
        <w:t xml:space="preserve"> de furnizare a serviciului</w:t>
      </w:r>
      <w:r w:rsidR="009353F4" w:rsidRPr="00891680">
        <w:rPr>
          <w:sz w:val="26"/>
          <w:szCs w:val="26"/>
          <w:lang w:val="ro-RO"/>
        </w:rPr>
        <w:t>.</w:t>
      </w:r>
    </w:p>
    <w:p w:rsidR="00AF03C7" w:rsidRPr="00891680" w:rsidRDefault="00AF03C7" w:rsidP="00DF6034">
      <w:pPr>
        <w:numPr>
          <w:ilvl w:val="0"/>
          <w:numId w:val="14"/>
        </w:numPr>
        <w:tabs>
          <w:tab w:val="left" w:pos="1134"/>
        </w:tabs>
        <w:ind w:left="0" w:firstLine="567"/>
        <w:contextualSpacing/>
        <w:jc w:val="both"/>
        <w:rPr>
          <w:sz w:val="26"/>
          <w:szCs w:val="26"/>
          <w:lang w:val="ro-RO"/>
        </w:rPr>
      </w:pPr>
      <w:r w:rsidRPr="00891680">
        <w:rPr>
          <w:sz w:val="26"/>
          <w:szCs w:val="26"/>
          <w:lang w:val="ro-RO"/>
        </w:rPr>
        <w:t>Frecven</w:t>
      </w:r>
      <w:r w:rsidR="0098235C" w:rsidRPr="00891680">
        <w:rPr>
          <w:sz w:val="26"/>
          <w:szCs w:val="26"/>
          <w:lang w:val="ro-RO"/>
        </w:rPr>
        <w:t>ț</w:t>
      </w:r>
      <w:r w:rsidRPr="00891680">
        <w:rPr>
          <w:sz w:val="26"/>
          <w:szCs w:val="26"/>
          <w:lang w:val="ro-RO"/>
        </w:rPr>
        <w:t xml:space="preserve">a reclamațiilor referitoare la deranjamente se calculează ca raport procentual </w:t>
      </w:r>
      <w:r w:rsidR="00A92798" w:rsidRPr="00891680">
        <w:rPr>
          <w:sz w:val="26"/>
          <w:szCs w:val="26"/>
          <w:lang w:val="ro-RO"/>
        </w:rPr>
        <w:t>d</w:t>
      </w:r>
      <w:r w:rsidRPr="00891680">
        <w:rPr>
          <w:sz w:val="26"/>
          <w:szCs w:val="26"/>
          <w:lang w:val="ro-RO"/>
        </w:rPr>
        <w:t>intre numărul total de reclamații referitoare la deranjamente</w:t>
      </w:r>
      <w:r w:rsidR="00CC403B" w:rsidRPr="00891680">
        <w:rPr>
          <w:sz w:val="26"/>
          <w:szCs w:val="26"/>
          <w:lang w:val="ro-RO"/>
        </w:rPr>
        <w:t>le</w:t>
      </w:r>
      <w:r w:rsidRPr="00891680">
        <w:rPr>
          <w:sz w:val="26"/>
          <w:szCs w:val="26"/>
          <w:lang w:val="ro-RO"/>
        </w:rPr>
        <w:t xml:space="preserve"> valide </w:t>
      </w:r>
      <w:r w:rsidR="00A92798" w:rsidRPr="00891680">
        <w:rPr>
          <w:sz w:val="26"/>
          <w:szCs w:val="26"/>
          <w:lang w:val="ro-RO"/>
        </w:rPr>
        <w:t xml:space="preserve">înregistrate în perioada de raportare </w:t>
      </w:r>
      <w:r w:rsidRPr="00891680">
        <w:rPr>
          <w:sz w:val="26"/>
          <w:szCs w:val="26"/>
          <w:lang w:val="ro-RO"/>
        </w:rPr>
        <w:t xml:space="preserve">și numărul de </w:t>
      </w:r>
      <w:r w:rsidR="00216464" w:rsidRPr="00891680">
        <w:rPr>
          <w:sz w:val="26"/>
          <w:szCs w:val="26"/>
          <w:lang w:val="ro-RO"/>
        </w:rPr>
        <w:t xml:space="preserve">conexiuni active </w:t>
      </w:r>
      <w:r w:rsidRPr="00891680">
        <w:rPr>
          <w:sz w:val="26"/>
          <w:szCs w:val="26"/>
          <w:lang w:val="ro-RO"/>
        </w:rPr>
        <w:t xml:space="preserve">de acces </w:t>
      </w:r>
      <w:r w:rsidR="00216464" w:rsidRPr="00891680">
        <w:rPr>
          <w:sz w:val="26"/>
          <w:szCs w:val="26"/>
          <w:lang w:val="ro-RO"/>
        </w:rPr>
        <w:t xml:space="preserve">la rețea </w:t>
      </w:r>
      <w:r w:rsidRPr="00891680">
        <w:rPr>
          <w:sz w:val="26"/>
          <w:szCs w:val="26"/>
          <w:lang w:val="ro-RO"/>
        </w:rPr>
        <w:t>înregistrate în ultima zi a perioadei de raportare.</w:t>
      </w:r>
    </w:p>
    <w:p w:rsidR="00082434" w:rsidRPr="00891680" w:rsidRDefault="00082434" w:rsidP="00DF6034">
      <w:pPr>
        <w:numPr>
          <w:ilvl w:val="0"/>
          <w:numId w:val="14"/>
        </w:numPr>
        <w:tabs>
          <w:tab w:val="left" w:pos="1134"/>
        </w:tabs>
        <w:ind w:left="0" w:firstLine="567"/>
        <w:contextualSpacing/>
        <w:jc w:val="both"/>
        <w:rPr>
          <w:sz w:val="26"/>
          <w:szCs w:val="26"/>
          <w:lang w:val="ro-RO"/>
        </w:rPr>
      </w:pPr>
      <w:r w:rsidRPr="00891680">
        <w:rPr>
          <w:sz w:val="26"/>
          <w:szCs w:val="26"/>
          <w:lang w:val="ro-RO"/>
        </w:rPr>
        <w:t xml:space="preserve">În cazul în care utilizatorul nu are acces la servicii din cauza unei defecțiuni într-o rețea din </w:t>
      </w:r>
      <w:proofErr w:type="spellStart"/>
      <w:r w:rsidRPr="00891680">
        <w:rPr>
          <w:i/>
          <w:sz w:val="26"/>
          <w:szCs w:val="26"/>
          <w:lang w:val="ro-RO"/>
        </w:rPr>
        <w:t>upstream</w:t>
      </w:r>
      <w:proofErr w:type="spellEnd"/>
      <w:r w:rsidRPr="00891680">
        <w:rPr>
          <w:sz w:val="26"/>
          <w:szCs w:val="26"/>
          <w:lang w:val="ro-RO"/>
        </w:rPr>
        <w:t>, interconectată cu rețeaua furnizorului, deranjamentul respectiv este considerat valid.</w:t>
      </w:r>
    </w:p>
    <w:p w:rsidR="009353F4" w:rsidRPr="00891680" w:rsidRDefault="009353F4" w:rsidP="00DF6034">
      <w:pPr>
        <w:numPr>
          <w:ilvl w:val="0"/>
          <w:numId w:val="14"/>
        </w:numPr>
        <w:tabs>
          <w:tab w:val="left" w:pos="1134"/>
        </w:tabs>
        <w:ind w:left="0" w:firstLine="567"/>
        <w:contextualSpacing/>
        <w:jc w:val="both"/>
        <w:rPr>
          <w:sz w:val="26"/>
          <w:szCs w:val="26"/>
          <w:lang w:val="ro-RO"/>
        </w:rPr>
      </w:pPr>
      <w:r w:rsidRPr="00891680">
        <w:rPr>
          <w:sz w:val="26"/>
          <w:szCs w:val="26"/>
          <w:lang w:val="ro-RO"/>
        </w:rPr>
        <w:t>In cazul deranjamentelor remediate, reclamațiile ulterioare formulate de alți utilizatori finali care reclamă aceleași deranjamente sunt luate în considerație</w:t>
      </w:r>
      <w:r w:rsidR="00D1713B" w:rsidRPr="00891680">
        <w:rPr>
          <w:sz w:val="26"/>
          <w:szCs w:val="26"/>
          <w:lang w:val="ro-RO"/>
        </w:rPr>
        <w:t xml:space="preserve"> </w:t>
      </w:r>
      <w:r w:rsidR="008D4DCF" w:rsidRPr="00891680">
        <w:rPr>
          <w:sz w:val="26"/>
          <w:szCs w:val="26"/>
          <w:lang w:val="ro-RO"/>
        </w:rPr>
        <w:t>în calculul</w:t>
      </w:r>
      <w:r w:rsidR="00EB1214" w:rsidRPr="00891680">
        <w:rPr>
          <w:sz w:val="26"/>
          <w:szCs w:val="26"/>
          <w:lang w:val="ro-RO"/>
        </w:rPr>
        <w:t xml:space="preserve"> </w:t>
      </w:r>
      <w:r w:rsidR="008D4DCF" w:rsidRPr="00891680">
        <w:rPr>
          <w:sz w:val="26"/>
          <w:szCs w:val="26"/>
          <w:lang w:val="ro-RO"/>
        </w:rPr>
        <w:t>parametrului</w:t>
      </w:r>
      <w:r w:rsidRPr="00891680">
        <w:rPr>
          <w:sz w:val="26"/>
          <w:szCs w:val="26"/>
          <w:lang w:val="ro-RO"/>
        </w:rPr>
        <w:t>.</w:t>
      </w:r>
    </w:p>
    <w:p w:rsidR="00EB1214" w:rsidRPr="00891680" w:rsidRDefault="00AF03C7" w:rsidP="00DF6034">
      <w:pPr>
        <w:numPr>
          <w:ilvl w:val="0"/>
          <w:numId w:val="14"/>
        </w:numPr>
        <w:tabs>
          <w:tab w:val="left" w:pos="1134"/>
        </w:tabs>
        <w:ind w:left="0" w:firstLine="567"/>
        <w:contextualSpacing/>
        <w:jc w:val="both"/>
        <w:rPr>
          <w:sz w:val="26"/>
          <w:szCs w:val="26"/>
          <w:lang w:val="ro-RO"/>
        </w:rPr>
      </w:pPr>
      <w:r w:rsidRPr="00891680">
        <w:rPr>
          <w:sz w:val="26"/>
          <w:szCs w:val="26"/>
          <w:lang w:val="ro-RO"/>
        </w:rPr>
        <w:t xml:space="preserve">Daca utilizatorul final transmite o </w:t>
      </w:r>
      <w:r w:rsidR="009A344E" w:rsidRPr="00891680">
        <w:rPr>
          <w:sz w:val="26"/>
          <w:szCs w:val="26"/>
          <w:lang w:val="ro-RO"/>
        </w:rPr>
        <w:t xml:space="preserve">nouă </w:t>
      </w:r>
      <w:r w:rsidRPr="00891680">
        <w:rPr>
          <w:sz w:val="26"/>
          <w:szCs w:val="26"/>
          <w:lang w:val="ro-RO"/>
        </w:rPr>
        <w:t>reclamație cu subiect identic</w:t>
      </w:r>
      <w:r w:rsidR="009A344E" w:rsidRPr="00891680">
        <w:rPr>
          <w:sz w:val="26"/>
          <w:szCs w:val="26"/>
          <w:lang w:val="ro-RO"/>
        </w:rPr>
        <w:t xml:space="preserve"> cu cel al reclamației transmise inițial</w:t>
      </w:r>
      <w:r w:rsidRPr="00891680">
        <w:rPr>
          <w:sz w:val="26"/>
          <w:szCs w:val="26"/>
          <w:lang w:val="ro-RO"/>
        </w:rPr>
        <w:t xml:space="preserve">, </w:t>
      </w:r>
      <w:r w:rsidR="009E3F91" w:rsidRPr="00891680">
        <w:rPr>
          <w:sz w:val="26"/>
          <w:szCs w:val="26"/>
          <w:lang w:val="ro-RO"/>
        </w:rPr>
        <w:t xml:space="preserve">înainte ca cea inițiala să fie </w:t>
      </w:r>
      <w:r w:rsidRPr="00891680">
        <w:rPr>
          <w:sz w:val="26"/>
          <w:szCs w:val="26"/>
          <w:lang w:val="ro-RO"/>
        </w:rPr>
        <w:t>soluționat</w:t>
      </w:r>
      <w:r w:rsidR="009E3F91" w:rsidRPr="00891680">
        <w:rPr>
          <w:sz w:val="26"/>
          <w:szCs w:val="26"/>
          <w:lang w:val="ro-RO"/>
        </w:rPr>
        <w:t>ă</w:t>
      </w:r>
      <w:r w:rsidRPr="00891680">
        <w:rPr>
          <w:sz w:val="26"/>
          <w:szCs w:val="26"/>
          <w:lang w:val="ro-RO"/>
        </w:rPr>
        <w:t xml:space="preserve">, </w:t>
      </w:r>
      <w:r w:rsidR="009A344E" w:rsidRPr="00891680">
        <w:rPr>
          <w:sz w:val="26"/>
          <w:szCs w:val="26"/>
          <w:lang w:val="ro-RO"/>
        </w:rPr>
        <w:t xml:space="preserve">reclamația ulterioară </w:t>
      </w:r>
      <w:r w:rsidR="004B4CDC" w:rsidRPr="00891680">
        <w:rPr>
          <w:sz w:val="26"/>
          <w:szCs w:val="26"/>
          <w:lang w:val="ro-RO"/>
        </w:rPr>
        <w:t>nu se contorizează separat</w:t>
      </w:r>
      <w:r w:rsidRPr="00891680">
        <w:rPr>
          <w:sz w:val="26"/>
          <w:szCs w:val="26"/>
          <w:lang w:val="ro-RO"/>
        </w:rPr>
        <w:t xml:space="preserve">, </w:t>
      </w:r>
      <w:r w:rsidR="009E3F91" w:rsidRPr="00891680">
        <w:rPr>
          <w:sz w:val="26"/>
          <w:szCs w:val="26"/>
          <w:lang w:val="ro-RO"/>
        </w:rPr>
        <w:t>dar se tratează</w:t>
      </w:r>
      <w:r w:rsidRPr="00891680">
        <w:rPr>
          <w:sz w:val="26"/>
          <w:szCs w:val="26"/>
          <w:lang w:val="ro-RO"/>
        </w:rPr>
        <w:t xml:space="preserve"> împreună cu reclamația</w:t>
      </w:r>
      <w:r w:rsidR="004B4CDC" w:rsidRPr="00891680">
        <w:rPr>
          <w:sz w:val="26"/>
          <w:szCs w:val="26"/>
          <w:lang w:val="ro-RO"/>
        </w:rPr>
        <w:t xml:space="preserve"> inițială</w:t>
      </w:r>
      <w:r w:rsidR="0034378D" w:rsidRPr="00891680">
        <w:rPr>
          <w:sz w:val="26"/>
          <w:szCs w:val="26"/>
          <w:lang w:val="ro-RO"/>
        </w:rPr>
        <w:t>,</w:t>
      </w:r>
      <w:r w:rsidRPr="00891680">
        <w:rPr>
          <w:sz w:val="26"/>
          <w:szCs w:val="26"/>
          <w:lang w:val="ro-RO"/>
        </w:rPr>
        <w:t xml:space="preserve"> nesoluționat</w:t>
      </w:r>
      <w:r w:rsidR="004B4CDC" w:rsidRPr="00891680">
        <w:rPr>
          <w:sz w:val="26"/>
          <w:szCs w:val="26"/>
          <w:lang w:val="ro-RO"/>
        </w:rPr>
        <w:t>ă</w:t>
      </w:r>
      <w:r w:rsidRPr="00891680">
        <w:rPr>
          <w:sz w:val="26"/>
          <w:szCs w:val="26"/>
          <w:lang w:val="ro-RO"/>
        </w:rPr>
        <w:t xml:space="preserve">. </w:t>
      </w:r>
    </w:p>
    <w:p w:rsidR="00F81BD4" w:rsidRPr="00891680" w:rsidRDefault="00F81BD4" w:rsidP="00DF6034">
      <w:pPr>
        <w:numPr>
          <w:ilvl w:val="0"/>
          <w:numId w:val="14"/>
        </w:numPr>
        <w:tabs>
          <w:tab w:val="left" w:pos="1134"/>
        </w:tabs>
        <w:ind w:left="0" w:firstLine="567"/>
        <w:contextualSpacing/>
        <w:jc w:val="both"/>
        <w:rPr>
          <w:sz w:val="26"/>
          <w:szCs w:val="26"/>
          <w:lang w:val="ro-RO"/>
        </w:rPr>
      </w:pPr>
      <w:r w:rsidRPr="00891680">
        <w:rPr>
          <w:sz w:val="26"/>
          <w:szCs w:val="26"/>
          <w:lang w:val="ro-RO"/>
        </w:rPr>
        <w:t>Nu se includ în calculul</w:t>
      </w:r>
      <w:r w:rsidR="000439D3" w:rsidRPr="00891680">
        <w:rPr>
          <w:sz w:val="26"/>
          <w:szCs w:val="26"/>
          <w:lang w:val="ro-RO"/>
        </w:rPr>
        <w:t xml:space="preserve"> </w:t>
      </w:r>
      <w:r w:rsidR="008D4DCF" w:rsidRPr="00891680">
        <w:rPr>
          <w:sz w:val="26"/>
          <w:szCs w:val="26"/>
          <w:lang w:val="ro-RO"/>
        </w:rPr>
        <w:t>parametrului</w:t>
      </w:r>
      <w:r w:rsidR="004B4CDC" w:rsidRPr="00891680">
        <w:rPr>
          <w:sz w:val="26"/>
          <w:szCs w:val="26"/>
          <w:lang w:val="ro-RO"/>
        </w:rPr>
        <w:t xml:space="preserve"> </w:t>
      </w:r>
      <w:r w:rsidR="000439D3" w:rsidRPr="00891680">
        <w:rPr>
          <w:sz w:val="26"/>
          <w:szCs w:val="26"/>
          <w:lang w:val="ro-RO"/>
        </w:rPr>
        <w:t>reclamațiile</w:t>
      </w:r>
      <w:r w:rsidR="00F24C39" w:rsidRPr="00891680">
        <w:rPr>
          <w:sz w:val="26"/>
          <w:szCs w:val="26"/>
          <w:lang w:val="ro-RO"/>
        </w:rPr>
        <w:t xml:space="preserve"> privind</w:t>
      </w:r>
      <w:r w:rsidRPr="00891680">
        <w:rPr>
          <w:sz w:val="26"/>
          <w:szCs w:val="26"/>
          <w:lang w:val="ro-RO"/>
        </w:rPr>
        <w:t xml:space="preserve">: </w:t>
      </w:r>
    </w:p>
    <w:p w:rsidR="00F81BD4" w:rsidRPr="00891680" w:rsidRDefault="00F81BD4" w:rsidP="00DF6034">
      <w:pPr>
        <w:numPr>
          <w:ilvl w:val="0"/>
          <w:numId w:val="15"/>
        </w:numPr>
        <w:tabs>
          <w:tab w:val="left" w:pos="1134"/>
        </w:tabs>
        <w:ind w:left="0" w:firstLine="567"/>
        <w:contextualSpacing/>
        <w:jc w:val="both"/>
        <w:rPr>
          <w:sz w:val="26"/>
          <w:szCs w:val="26"/>
          <w:lang w:val="ro-RO"/>
        </w:rPr>
      </w:pPr>
      <w:r w:rsidRPr="00891680">
        <w:rPr>
          <w:sz w:val="26"/>
          <w:szCs w:val="26"/>
          <w:lang w:val="ro-RO"/>
        </w:rPr>
        <w:t>deranjamentele pentru a căror remediere este necesara intervenția în alte rețele de comunicații electronice, interconectate</w:t>
      </w:r>
      <w:r w:rsidR="000439D3" w:rsidRPr="00891680">
        <w:rPr>
          <w:sz w:val="26"/>
          <w:szCs w:val="26"/>
          <w:lang w:val="ro-RO"/>
        </w:rPr>
        <w:t>,</w:t>
      </w:r>
      <w:r w:rsidR="00777053" w:rsidRPr="00891680">
        <w:rPr>
          <w:sz w:val="26"/>
          <w:szCs w:val="26"/>
          <w:lang w:val="ro-RO"/>
        </w:rPr>
        <w:t xml:space="preserve">cu excepția deranjamentelor prevăzute la </w:t>
      </w:r>
      <w:proofErr w:type="spellStart"/>
      <w:r w:rsidR="00777053" w:rsidRPr="00891680">
        <w:rPr>
          <w:sz w:val="26"/>
          <w:szCs w:val="26"/>
          <w:lang w:val="ro-RO"/>
        </w:rPr>
        <w:t>sbp</w:t>
      </w:r>
      <w:proofErr w:type="spellEnd"/>
      <w:r w:rsidR="00777053" w:rsidRPr="00891680">
        <w:rPr>
          <w:sz w:val="26"/>
          <w:szCs w:val="26"/>
          <w:lang w:val="ro-RO"/>
        </w:rPr>
        <w:t xml:space="preserve">. 4), </w:t>
      </w:r>
      <w:r w:rsidRPr="00891680">
        <w:rPr>
          <w:sz w:val="26"/>
          <w:szCs w:val="26"/>
          <w:lang w:val="ro-RO"/>
        </w:rPr>
        <w:t>;</w:t>
      </w:r>
    </w:p>
    <w:p w:rsidR="00F81BD4" w:rsidRPr="00891680" w:rsidRDefault="00F81BD4" w:rsidP="00DF6034">
      <w:pPr>
        <w:numPr>
          <w:ilvl w:val="0"/>
          <w:numId w:val="15"/>
        </w:numPr>
        <w:tabs>
          <w:tab w:val="left" w:pos="1134"/>
        </w:tabs>
        <w:ind w:left="0" w:firstLine="567"/>
        <w:contextualSpacing/>
        <w:jc w:val="both"/>
        <w:rPr>
          <w:sz w:val="26"/>
          <w:szCs w:val="26"/>
          <w:lang w:val="ro-RO"/>
        </w:rPr>
      </w:pPr>
      <w:r w:rsidRPr="00891680">
        <w:rPr>
          <w:sz w:val="26"/>
          <w:szCs w:val="26"/>
          <w:lang w:val="ro-RO"/>
        </w:rPr>
        <w:t xml:space="preserve">deranjamentele cauzate de echipamentele aflate în </w:t>
      </w:r>
      <w:r w:rsidR="004B4CDC" w:rsidRPr="00891680">
        <w:rPr>
          <w:sz w:val="26"/>
          <w:szCs w:val="26"/>
          <w:lang w:val="ro-RO"/>
        </w:rPr>
        <w:t xml:space="preserve">posesia </w:t>
      </w:r>
      <w:r w:rsidRPr="00891680">
        <w:rPr>
          <w:sz w:val="26"/>
          <w:szCs w:val="26"/>
          <w:lang w:val="ro-RO"/>
        </w:rPr>
        <w:t>utilizatorului final</w:t>
      </w:r>
      <w:r w:rsidR="004B4CDC" w:rsidRPr="00891680">
        <w:rPr>
          <w:sz w:val="26"/>
          <w:szCs w:val="26"/>
          <w:lang w:val="ro-RO"/>
        </w:rPr>
        <w:t>, altele decât cele puse la dispoziție de către furnizor</w:t>
      </w:r>
      <w:r w:rsidRPr="00891680">
        <w:rPr>
          <w:sz w:val="26"/>
          <w:szCs w:val="26"/>
          <w:lang w:val="ro-RO"/>
        </w:rPr>
        <w:t>;</w:t>
      </w:r>
    </w:p>
    <w:p w:rsidR="00F81BD4" w:rsidRPr="00891680" w:rsidRDefault="00F81BD4" w:rsidP="00DF6034">
      <w:pPr>
        <w:numPr>
          <w:ilvl w:val="0"/>
          <w:numId w:val="15"/>
        </w:numPr>
        <w:tabs>
          <w:tab w:val="left" w:pos="1134"/>
        </w:tabs>
        <w:ind w:left="0" w:firstLine="567"/>
        <w:contextualSpacing/>
        <w:jc w:val="both"/>
        <w:rPr>
          <w:sz w:val="26"/>
          <w:szCs w:val="26"/>
          <w:lang w:val="ro-RO"/>
        </w:rPr>
      </w:pPr>
      <w:r w:rsidRPr="00891680">
        <w:rPr>
          <w:sz w:val="26"/>
          <w:szCs w:val="26"/>
          <w:lang w:val="ro-RO"/>
        </w:rPr>
        <w:lastRenderedPageBreak/>
        <w:t xml:space="preserve">deranjamentele cauzate de furtul de </w:t>
      </w:r>
      <w:r w:rsidR="00973D12" w:rsidRPr="00891680">
        <w:rPr>
          <w:sz w:val="26"/>
          <w:szCs w:val="26"/>
          <w:lang w:val="ro-RO"/>
        </w:rPr>
        <w:t xml:space="preserve">echipamente și/sau </w:t>
      </w:r>
      <w:r w:rsidRPr="00891680">
        <w:rPr>
          <w:sz w:val="26"/>
          <w:szCs w:val="26"/>
          <w:lang w:val="ro-RO"/>
        </w:rPr>
        <w:t>cablu</w:t>
      </w:r>
      <w:r w:rsidR="00973D12" w:rsidRPr="00891680">
        <w:rPr>
          <w:sz w:val="26"/>
          <w:szCs w:val="26"/>
          <w:lang w:val="ro-RO"/>
        </w:rPr>
        <w:t>ri</w:t>
      </w:r>
      <w:r w:rsidRPr="00891680">
        <w:rPr>
          <w:sz w:val="26"/>
          <w:szCs w:val="26"/>
          <w:lang w:val="ro-RO"/>
        </w:rPr>
        <w:t xml:space="preserve"> care nu sunt reclamate de</w:t>
      </w:r>
      <w:r w:rsidR="00973D12" w:rsidRPr="00891680">
        <w:rPr>
          <w:sz w:val="26"/>
          <w:szCs w:val="26"/>
          <w:lang w:val="ro-RO"/>
        </w:rPr>
        <w:t xml:space="preserve"> utilizatorii finali</w:t>
      </w:r>
      <w:r w:rsidRPr="00891680">
        <w:rPr>
          <w:sz w:val="26"/>
          <w:szCs w:val="26"/>
          <w:lang w:val="ro-RO"/>
        </w:rPr>
        <w:t xml:space="preserve">, </w:t>
      </w:r>
      <w:r w:rsidR="00973D12" w:rsidRPr="00891680">
        <w:rPr>
          <w:sz w:val="26"/>
          <w:szCs w:val="26"/>
          <w:lang w:val="ro-RO"/>
        </w:rPr>
        <w:t xml:space="preserve">dar care </w:t>
      </w:r>
      <w:r w:rsidRPr="00891680">
        <w:rPr>
          <w:sz w:val="26"/>
          <w:szCs w:val="26"/>
          <w:lang w:val="ro-RO"/>
        </w:rPr>
        <w:t>su</w:t>
      </w:r>
      <w:r w:rsidR="008D4DCF" w:rsidRPr="00891680">
        <w:rPr>
          <w:sz w:val="26"/>
          <w:szCs w:val="26"/>
          <w:lang w:val="ro-RO"/>
        </w:rPr>
        <w:t>nt înregistrate de sistemul</w:t>
      </w:r>
      <w:r w:rsidRPr="00891680">
        <w:rPr>
          <w:sz w:val="26"/>
          <w:szCs w:val="26"/>
          <w:lang w:val="ro-RO"/>
        </w:rPr>
        <w:t xml:space="preserve"> de management al </w:t>
      </w:r>
      <w:r w:rsidR="008D4DCF" w:rsidRPr="00891680">
        <w:rPr>
          <w:sz w:val="26"/>
          <w:szCs w:val="26"/>
          <w:lang w:val="ro-RO"/>
        </w:rPr>
        <w:t>furnizorului</w:t>
      </w:r>
      <w:r w:rsidR="00777053" w:rsidRPr="00891680">
        <w:rPr>
          <w:sz w:val="26"/>
          <w:szCs w:val="26"/>
          <w:lang w:val="ro-RO"/>
        </w:rPr>
        <w:t>;</w:t>
      </w:r>
    </w:p>
    <w:p w:rsidR="00777053" w:rsidRPr="00891680" w:rsidRDefault="00777053" w:rsidP="00DF6034">
      <w:pPr>
        <w:numPr>
          <w:ilvl w:val="0"/>
          <w:numId w:val="15"/>
        </w:numPr>
        <w:tabs>
          <w:tab w:val="left" w:pos="1134"/>
        </w:tabs>
        <w:ind w:left="0" w:firstLine="567"/>
        <w:contextualSpacing/>
        <w:jc w:val="both"/>
        <w:rPr>
          <w:sz w:val="26"/>
          <w:szCs w:val="26"/>
          <w:lang w:val="ro-RO"/>
        </w:rPr>
      </w:pPr>
      <w:r w:rsidRPr="00891680">
        <w:rPr>
          <w:sz w:val="26"/>
          <w:szCs w:val="26"/>
          <w:lang w:val="ro-RO"/>
        </w:rPr>
        <w:t>lipsa acoperirii sau acoperirea insuficientă cu semnal radio.</w:t>
      </w:r>
    </w:p>
    <w:p w:rsidR="00F04A09" w:rsidRPr="00891680" w:rsidRDefault="00F04A09" w:rsidP="00DF6034">
      <w:pPr>
        <w:numPr>
          <w:ilvl w:val="0"/>
          <w:numId w:val="4"/>
        </w:numPr>
        <w:tabs>
          <w:tab w:val="left" w:pos="1134"/>
        </w:tabs>
        <w:ind w:left="0" w:firstLine="567"/>
        <w:contextualSpacing/>
        <w:jc w:val="both"/>
        <w:rPr>
          <w:b/>
          <w:sz w:val="26"/>
          <w:szCs w:val="26"/>
          <w:lang w:val="ro-RO"/>
        </w:rPr>
      </w:pPr>
      <w:r w:rsidRPr="00891680">
        <w:rPr>
          <w:b/>
          <w:sz w:val="26"/>
          <w:szCs w:val="26"/>
          <w:lang w:val="ro-RO"/>
        </w:rPr>
        <w:t>T</w:t>
      </w:r>
      <w:r w:rsidR="00192EB0" w:rsidRPr="00891680">
        <w:rPr>
          <w:b/>
          <w:sz w:val="26"/>
          <w:szCs w:val="26"/>
          <w:lang w:val="ro-RO"/>
        </w:rPr>
        <w:t xml:space="preserve">ermenul de remediere a deranjamentelor </w:t>
      </w:r>
    </w:p>
    <w:p w:rsidR="00F04A09" w:rsidRPr="00891680" w:rsidRDefault="00F04A09" w:rsidP="00DF6034">
      <w:pPr>
        <w:numPr>
          <w:ilvl w:val="0"/>
          <w:numId w:val="16"/>
        </w:numPr>
        <w:tabs>
          <w:tab w:val="left" w:pos="1134"/>
        </w:tabs>
        <w:ind w:left="0" w:firstLine="567"/>
        <w:contextualSpacing/>
        <w:jc w:val="both"/>
        <w:rPr>
          <w:sz w:val="26"/>
          <w:szCs w:val="26"/>
          <w:lang w:val="ro-RO"/>
        </w:rPr>
      </w:pPr>
      <w:r w:rsidRPr="00891680">
        <w:rPr>
          <w:sz w:val="26"/>
          <w:szCs w:val="26"/>
          <w:lang w:val="ro-RO"/>
        </w:rPr>
        <w:t xml:space="preserve">Termenul de remediere a deranjamentelor reprezintă </w:t>
      </w:r>
      <w:r w:rsidR="00874572" w:rsidRPr="00891680">
        <w:rPr>
          <w:sz w:val="26"/>
          <w:szCs w:val="26"/>
          <w:lang w:val="ro-RO"/>
        </w:rPr>
        <w:t xml:space="preserve">intervalul </w:t>
      </w:r>
      <w:r w:rsidRPr="00891680">
        <w:rPr>
          <w:sz w:val="26"/>
          <w:szCs w:val="26"/>
          <w:lang w:val="ro-RO"/>
        </w:rPr>
        <w:t>de timp</w:t>
      </w:r>
      <w:r w:rsidR="00273948" w:rsidRPr="00891680">
        <w:rPr>
          <w:sz w:val="26"/>
          <w:szCs w:val="26"/>
          <w:lang w:val="ro-RO"/>
        </w:rPr>
        <w:t>, calculat în ore, cuprins între momentul recepționării de către un furnizor a unei reclamații privind un deranjament valid şi momentul în care serviciul a fost restabilit la nivelurile de calitate prevăzute în contract și în condițiile generale.</w:t>
      </w:r>
      <w:r w:rsidR="00D46D15" w:rsidRPr="00891680">
        <w:rPr>
          <w:sz w:val="26"/>
          <w:szCs w:val="26"/>
          <w:lang w:val="ro-RO"/>
        </w:rPr>
        <w:t xml:space="preserve"> În cazul reţelei fixe sau cu mobilitate limitată, acest parametru se calculează cumulativ pentru toate tipurile de tehnologii ale reţelelor de acces implementate de furnizor, respectiv, în cazul reţelei mobile, acest parametru se calculează cumulativ pentru toate tipurile de tehnologii ale reţelelor radio de acces implementate de furnizor.</w:t>
      </w:r>
    </w:p>
    <w:p w:rsidR="00F04A09" w:rsidRPr="00891680" w:rsidRDefault="00F24C39" w:rsidP="00DF6034">
      <w:pPr>
        <w:numPr>
          <w:ilvl w:val="0"/>
          <w:numId w:val="16"/>
        </w:numPr>
        <w:tabs>
          <w:tab w:val="left" w:pos="1134"/>
        </w:tabs>
        <w:ind w:left="0" w:firstLine="567"/>
        <w:contextualSpacing/>
        <w:jc w:val="both"/>
        <w:rPr>
          <w:color w:val="000000"/>
          <w:sz w:val="26"/>
          <w:szCs w:val="26"/>
          <w:lang w:val="ro-RO"/>
        </w:rPr>
      </w:pPr>
      <w:r w:rsidRPr="00891680">
        <w:rPr>
          <w:sz w:val="26"/>
          <w:szCs w:val="26"/>
          <w:lang w:val="ro-RO"/>
        </w:rPr>
        <w:t>Acest indicator</w:t>
      </w:r>
      <w:r w:rsidRPr="00891680">
        <w:rPr>
          <w:color w:val="000000"/>
          <w:sz w:val="26"/>
          <w:szCs w:val="26"/>
          <w:lang w:val="ro-RO"/>
        </w:rPr>
        <w:t xml:space="preserve"> se caracterizează prin </w:t>
      </w:r>
      <w:r w:rsidR="00F04A09" w:rsidRPr="00891680">
        <w:rPr>
          <w:color w:val="000000"/>
          <w:sz w:val="26"/>
          <w:szCs w:val="26"/>
          <w:lang w:val="ro-RO"/>
        </w:rPr>
        <w:t>următori</w:t>
      </w:r>
      <w:r w:rsidRPr="00891680">
        <w:rPr>
          <w:color w:val="000000"/>
          <w:sz w:val="26"/>
          <w:szCs w:val="26"/>
          <w:lang w:val="ro-RO"/>
        </w:rPr>
        <w:t>i</w:t>
      </w:r>
      <w:r w:rsidR="00F04A09" w:rsidRPr="00891680">
        <w:rPr>
          <w:color w:val="000000"/>
          <w:sz w:val="26"/>
          <w:szCs w:val="26"/>
          <w:lang w:val="ro-RO"/>
        </w:rPr>
        <w:t xml:space="preserve"> parametri specifici: </w:t>
      </w:r>
    </w:p>
    <w:p w:rsidR="00F04A09" w:rsidRPr="00891680" w:rsidRDefault="00F04A09" w:rsidP="00DF6034">
      <w:pPr>
        <w:numPr>
          <w:ilvl w:val="2"/>
          <w:numId w:val="17"/>
        </w:numPr>
        <w:tabs>
          <w:tab w:val="left" w:pos="1134"/>
        </w:tabs>
        <w:ind w:left="0" w:firstLine="567"/>
        <w:contextualSpacing/>
        <w:jc w:val="both"/>
        <w:rPr>
          <w:sz w:val="26"/>
          <w:szCs w:val="26"/>
          <w:lang w:val="ro-RO"/>
        </w:rPr>
      </w:pPr>
      <w:r w:rsidRPr="00891680">
        <w:rPr>
          <w:sz w:val="26"/>
          <w:szCs w:val="26"/>
          <w:lang w:val="ro-RO"/>
        </w:rPr>
        <w:t>termenul de remediere a deranjamentelor, asumat de furnizor;</w:t>
      </w:r>
    </w:p>
    <w:p w:rsidR="005859A9" w:rsidRPr="00891680" w:rsidRDefault="005859A9" w:rsidP="00DF6034">
      <w:pPr>
        <w:numPr>
          <w:ilvl w:val="2"/>
          <w:numId w:val="17"/>
        </w:numPr>
        <w:tabs>
          <w:tab w:val="left" w:pos="1134"/>
        </w:tabs>
        <w:ind w:left="0" w:firstLine="567"/>
        <w:contextualSpacing/>
        <w:jc w:val="both"/>
        <w:rPr>
          <w:sz w:val="26"/>
          <w:szCs w:val="26"/>
          <w:lang w:val="ro-RO"/>
        </w:rPr>
      </w:pPr>
      <w:r w:rsidRPr="00891680">
        <w:rPr>
          <w:sz w:val="26"/>
          <w:szCs w:val="26"/>
          <w:lang w:val="ro-RO"/>
        </w:rPr>
        <w:t>rata deranjamentelor remediate în termenul asumat de furnizor;</w:t>
      </w:r>
    </w:p>
    <w:p w:rsidR="00F04A09" w:rsidRPr="00891680" w:rsidRDefault="00BA1706" w:rsidP="00DF6034">
      <w:pPr>
        <w:numPr>
          <w:ilvl w:val="2"/>
          <w:numId w:val="17"/>
        </w:numPr>
        <w:tabs>
          <w:tab w:val="left" w:pos="1134"/>
        </w:tabs>
        <w:ind w:left="0" w:firstLine="567"/>
        <w:contextualSpacing/>
        <w:jc w:val="both"/>
        <w:rPr>
          <w:sz w:val="26"/>
          <w:szCs w:val="26"/>
          <w:lang w:val="ro-RO"/>
        </w:rPr>
      </w:pPr>
      <w:r w:rsidRPr="00891680">
        <w:rPr>
          <w:sz w:val="26"/>
          <w:szCs w:val="26"/>
          <w:lang w:val="ro-RO"/>
        </w:rPr>
        <w:t>durata</w:t>
      </w:r>
      <w:r w:rsidR="00F04A09" w:rsidRPr="00891680">
        <w:rPr>
          <w:sz w:val="26"/>
          <w:szCs w:val="26"/>
          <w:lang w:val="ro-RO"/>
        </w:rPr>
        <w:t xml:space="preserve"> în care se încadrează 80% dintre cele mai rapid remediate deranjamente valide raportate; </w:t>
      </w:r>
    </w:p>
    <w:p w:rsidR="00F04A09" w:rsidRPr="00891680" w:rsidRDefault="00BA1706" w:rsidP="00DF6034">
      <w:pPr>
        <w:numPr>
          <w:ilvl w:val="2"/>
          <w:numId w:val="17"/>
        </w:numPr>
        <w:tabs>
          <w:tab w:val="left" w:pos="1134"/>
        </w:tabs>
        <w:ind w:left="0" w:firstLine="567"/>
        <w:contextualSpacing/>
        <w:jc w:val="both"/>
        <w:rPr>
          <w:sz w:val="26"/>
          <w:szCs w:val="26"/>
          <w:lang w:val="ro-RO"/>
        </w:rPr>
      </w:pPr>
      <w:r w:rsidRPr="00891680">
        <w:rPr>
          <w:sz w:val="26"/>
          <w:szCs w:val="26"/>
          <w:lang w:val="ro-RO"/>
        </w:rPr>
        <w:t>durata</w:t>
      </w:r>
      <w:r w:rsidR="00F04A09" w:rsidRPr="00891680">
        <w:rPr>
          <w:sz w:val="26"/>
          <w:szCs w:val="26"/>
          <w:lang w:val="ro-RO"/>
        </w:rPr>
        <w:t xml:space="preserve"> în care se încadrează 95% dintre cele mai rapid remediate deranjamente valide raportate; </w:t>
      </w:r>
    </w:p>
    <w:p w:rsidR="00654581" w:rsidRPr="00891680" w:rsidRDefault="00654581" w:rsidP="00DF6034">
      <w:pPr>
        <w:numPr>
          <w:ilvl w:val="0"/>
          <w:numId w:val="16"/>
        </w:numPr>
        <w:tabs>
          <w:tab w:val="left" w:pos="1134"/>
        </w:tabs>
        <w:ind w:left="0" w:firstLine="567"/>
        <w:contextualSpacing/>
        <w:jc w:val="both"/>
        <w:rPr>
          <w:sz w:val="26"/>
          <w:szCs w:val="26"/>
          <w:lang w:val="ro-RO"/>
        </w:rPr>
      </w:pPr>
      <w:r w:rsidRPr="00891680">
        <w:rPr>
          <w:i/>
          <w:sz w:val="26"/>
          <w:szCs w:val="26"/>
          <w:lang w:val="ro-RO"/>
        </w:rPr>
        <w:t>Termenul de remediere a deranjamentelor, asumat de furnizor</w:t>
      </w:r>
      <w:r w:rsidRPr="00891680">
        <w:rPr>
          <w:sz w:val="26"/>
          <w:szCs w:val="26"/>
          <w:lang w:val="ro-RO"/>
        </w:rPr>
        <w:t xml:space="preserve"> reprezintă termenul maxim de remediere a deranjamentelor inclus în contractele încheiate cu utilizatorii finali</w:t>
      </w:r>
      <w:r w:rsidR="00EF5769" w:rsidRPr="00891680">
        <w:rPr>
          <w:sz w:val="26"/>
          <w:szCs w:val="26"/>
          <w:lang w:val="ro-RO"/>
        </w:rPr>
        <w:t xml:space="preserve"> sau</w:t>
      </w:r>
      <w:r w:rsidRPr="00891680">
        <w:rPr>
          <w:sz w:val="26"/>
          <w:szCs w:val="26"/>
          <w:lang w:val="ro-RO"/>
        </w:rPr>
        <w:t xml:space="preserve"> în condiţiile generale de furnizare a serviciului</w:t>
      </w:r>
      <w:r w:rsidR="00EF5769" w:rsidRPr="00891680">
        <w:rPr>
          <w:sz w:val="26"/>
          <w:szCs w:val="26"/>
          <w:lang w:val="ro-RO"/>
        </w:rPr>
        <w:t xml:space="preserve"> în cazul în care acestea fac parte integrantă a contractului încheiat</w:t>
      </w:r>
      <w:r w:rsidRPr="00891680">
        <w:rPr>
          <w:sz w:val="26"/>
          <w:szCs w:val="26"/>
          <w:lang w:val="ro-RO"/>
        </w:rPr>
        <w:t xml:space="preserve">. </w:t>
      </w:r>
    </w:p>
    <w:p w:rsidR="00467F2D" w:rsidRPr="00891680" w:rsidRDefault="00467F2D" w:rsidP="00DF6034">
      <w:pPr>
        <w:numPr>
          <w:ilvl w:val="0"/>
          <w:numId w:val="16"/>
        </w:numPr>
        <w:tabs>
          <w:tab w:val="left" w:pos="1134"/>
        </w:tabs>
        <w:ind w:left="0" w:firstLine="567"/>
        <w:contextualSpacing/>
        <w:jc w:val="both"/>
        <w:rPr>
          <w:sz w:val="26"/>
          <w:szCs w:val="26"/>
          <w:lang w:val="ro-RO"/>
        </w:rPr>
      </w:pPr>
      <w:r w:rsidRPr="00891680">
        <w:rPr>
          <w:i/>
          <w:sz w:val="26"/>
          <w:szCs w:val="26"/>
          <w:lang w:val="ro-RO"/>
        </w:rPr>
        <w:t>Rata deranjamentelor remediate în termenul asumat de furnizor</w:t>
      </w:r>
      <w:r w:rsidRPr="00891680">
        <w:rPr>
          <w:sz w:val="26"/>
          <w:szCs w:val="26"/>
          <w:lang w:val="ro-RO"/>
        </w:rPr>
        <w:t xml:space="preserve"> reprezintă raportul dintre numărul deranjamentelor remediate în termenul asumat de furnizor şi numărul total al deranjamentelor valide </w:t>
      </w:r>
      <w:r w:rsidR="00363134" w:rsidRPr="00891680">
        <w:rPr>
          <w:sz w:val="26"/>
          <w:szCs w:val="26"/>
          <w:lang w:val="ro-RO"/>
        </w:rPr>
        <w:t>şi reprezintă o măsură a respectării angajamentului furnizorului.</w:t>
      </w:r>
    </w:p>
    <w:p w:rsidR="00BA1706" w:rsidRPr="00891680" w:rsidRDefault="00BA1706" w:rsidP="00DF6034">
      <w:pPr>
        <w:numPr>
          <w:ilvl w:val="0"/>
          <w:numId w:val="16"/>
        </w:numPr>
        <w:tabs>
          <w:tab w:val="left" w:pos="1134"/>
        </w:tabs>
        <w:ind w:left="0" w:firstLine="567"/>
        <w:contextualSpacing/>
        <w:jc w:val="both"/>
        <w:rPr>
          <w:sz w:val="26"/>
          <w:szCs w:val="26"/>
          <w:lang w:val="ro-RO"/>
        </w:rPr>
      </w:pPr>
      <w:r w:rsidRPr="00891680">
        <w:rPr>
          <w:sz w:val="26"/>
          <w:szCs w:val="26"/>
          <w:lang w:val="ro-RO"/>
        </w:rPr>
        <w:t>Durata de remediere a deranjamentelor se măsoară în ore.</w:t>
      </w:r>
    </w:p>
    <w:p w:rsidR="00654581" w:rsidRPr="00891680" w:rsidRDefault="00654581" w:rsidP="00DF6034">
      <w:pPr>
        <w:numPr>
          <w:ilvl w:val="0"/>
          <w:numId w:val="16"/>
        </w:numPr>
        <w:tabs>
          <w:tab w:val="left" w:pos="1134"/>
        </w:tabs>
        <w:ind w:left="0" w:firstLine="567"/>
        <w:contextualSpacing/>
        <w:jc w:val="both"/>
        <w:rPr>
          <w:sz w:val="26"/>
          <w:szCs w:val="26"/>
          <w:lang w:val="ro-RO"/>
        </w:rPr>
      </w:pPr>
      <w:r w:rsidRPr="00891680">
        <w:rPr>
          <w:sz w:val="26"/>
          <w:szCs w:val="26"/>
          <w:lang w:val="ro-RO"/>
        </w:rPr>
        <w:t xml:space="preserve">Parametrii prevăzuţi la </w:t>
      </w:r>
      <w:proofErr w:type="spellStart"/>
      <w:r w:rsidR="002F299F" w:rsidRPr="00891680">
        <w:rPr>
          <w:sz w:val="26"/>
          <w:szCs w:val="26"/>
          <w:lang w:val="ro-RO"/>
        </w:rPr>
        <w:t>sbp</w:t>
      </w:r>
      <w:proofErr w:type="spellEnd"/>
      <w:r w:rsidRPr="00891680">
        <w:rPr>
          <w:sz w:val="26"/>
          <w:szCs w:val="26"/>
          <w:lang w:val="ro-RO"/>
        </w:rPr>
        <w:t>. 2) lit. c) şi d) se calculează astfel:</w:t>
      </w:r>
    </w:p>
    <w:p w:rsidR="00654581" w:rsidRPr="00891680" w:rsidRDefault="00654581" w:rsidP="00DF6034">
      <w:pPr>
        <w:pStyle w:val="ListParagraph"/>
        <w:numPr>
          <w:ilvl w:val="3"/>
          <w:numId w:val="16"/>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se sortează  termenele măsurate pentru remedierea deranjamentelor în ordine crescătoare;</w:t>
      </w:r>
    </w:p>
    <w:p w:rsidR="00654581" w:rsidRPr="00891680" w:rsidRDefault="00654581" w:rsidP="00DF6034">
      <w:pPr>
        <w:pStyle w:val="ListParagraph"/>
        <w:numPr>
          <w:ilvl w:val="3"/>
          <w:numId w:val="16"/>
        </w:numPr>
        <w:tabs>
          <w:tab w:val="left" w:pos="1134"/>
        </w:tabs>
        <w:spacing w:after="0" w:line="240" w:lineRule="auto"/>
        <w:ind w:left="0" w:firstLine="567"/>
        <w:jc w:val="both"/>
        <w:rPr>
          <w:rFonts w:ascii="Times New Roman" w:hAnsi="Times New Roman"/>
          <w:sz w:val="26"/>
          <w:szCs w:val="26"/>
          <w:lang w:val="ro-RO"/>
        </w:rPr>
      </w:pPr>
      <w:proofErr w:type="spellStart"/>
      <w:r w:rsidRPr="00891680">
        <w:rPr>
          <w:rFonts w:ascii="Times New Roman" w:hAnsi="Times New Roman"/>
          <w:sz w:val="26"/>
          <w:szCs w:val="26"/>
          <w:lang w:val="ro-RO"/>
        </w:rPr>
        <w:t>x%</w:t>
      </w:r>
      <w:proofErr w:type="spellEnd"/>
      <w:r w:rsidRPr="00891680">
        <w:rPr>
          <w:rFonts w:ascii="Times New Roman" w:hAnsi="Times New Roman"/>
          <w:sz w:val="26"/>
          <w:szCs w:val="26"/>
          <w:lang w:val="ro-RO"/>
        </w:rPr>
        <w:t xml:space="preserve"> din numărul total de măsurări efectuate reprezintă un număr „n” care este rotunjit prin lipsă;</w:t>
      </w:r>
    </w:p>
    <w:p w:rsidR="00654581" w:rsidRPr="00891680" w:rsidRDefault="00654581" w:rsidP="00DF6034">
      <w:pPr>
        <w:pStyle w:val="ListParagraph"/>
        <w:numPr>
          <w:ilvl w:val="3"/>
          <w:numId w:val="16"/>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al „n”</w:t>
      </w:r>
      <w:proofErr w:type="spellStart"/>
      <w:r w:rsidRPr="00891680">
        <w:rPr>
          <w:rFonts w:ascii="Times New Roman" w:hAnsi="Times New Roman"/>
          <w:sz w:val="26"/>
          <w:szCs w:val="26"/>
          <w:lang w:val="ro-RO"/>
        </w:rPr>
        <w:t>-lea</w:t>
      </w:r>
      <w:proofErr w:type="spellEnd"/>
      <w:r w:rsidRPr="00891680">
        <w:rPr>
          <w:rFonts w:ascii="Times New Roman" w:hAnsi="Times New Roman"/>
          <w:sz w:val="26"/>
          <w:szCs w:val="26"/>
          <w:lang w:val="ro-RO"/>
        </w:rPr>
        <w:t xml:space="preserve"> termen din lista de măsurări ordonată ascendent este parametrul „termenul în care se încadrează </w:t>
      </w:r>
      <w:proofErr w:type="spellStart"/>
      <w:r w:rsidRPr="00891680">
        <w:rPr>
          <w:rFonts w:ascii="Times New Roman" w:hAnsi="Times New Roman"/>
          <w:sz w:val="26"/>
          <w:szCs w:val="26"/>
          <w:lang w:val="ro-RO"/>
        </w:rPr>
        <w:t>x%</w:t>
      </w:r>
      <w:proofErr w:type="spellEnd"/>
      <w:r w:rsidRPr="00891680">
        <w:rPr>
          <w:rFonts w:ascii="Times New Roman" w:hAnsi="Times New Roman"/>
          <w:sz w:val="26"/>
          <w:szCs w:val="26"/>
          <w:lang w:val="ro-RO"/>
        </w:rPr>
        <w:t xml:space="preserve"> din cele mai rapid remediate deranjamente valide raportate”</w:t>
      </w:r>
    </w:p>
    <w:p w:rsidR="00F04A09" w:rsidRPr="00891680" w:rsidRDefault="00B14B89" w:rsidP="00DF6034">
      <w:pPr>
        <w:numPr>
          <w:ilvl w:val="0"/>
          <w:numId w:val="16"/>
        </w:numPr>
        <w:tabs>
          <w:tab w:val="left" w:pos="1134"/>
        </w:tabs>
        <w:ind w:left="0" w:firstLine="567"/>
        <w:contextualSpacing/>
        <w:jc w:val="both"/>
        <w:rPr>
          <w:sz w:val="26"/>
          <w:szCs w:val="26"/>
          <w:lang w:val="ro-RO"/>
        </w:rPr>
      </w:pPr>
      <w:r w:rsidRPr="00891680">
        <w:rPr>
          <w:sz w:val="26"/>
          <w:szCs w:val="26"/>
          <w:lang w:val="ro-RO"/>
        </w:rPr>
        <w:t xml:space="preserve">Calculul parametrilor include toate reclamaţiile privind deranjamentele valide remediate în perioada de raportare, indiferent de momentul în care a fost sesizat deranjamentul. Măsurătorile acestor parametri </w:t>
      </w:r>
      <w:r w:rsidR="00F04A09" w:rsidRPr="00891680">
        <w:rPr>
          <w:sz w:val="26"/>
          <w:szCs w:val="26"/>
          <w:lang w:val="ro-RO"/>
        </w:rPr>
        <w:t xml:space="preserve">se face prin monitorizarea tuturor înregistrărilor privind remedierea deranjamentelor valide în perioada de raportare. </w:t>
      </w:r>
    </w:p>
    <w:p w:rsidR="00F04A09" w:rsidRPr="00891680" w:rsidRDefault="00F04A09" w:rsidP="00DF6034">
      <w:pPr>
        <w:numPr>
          <w:ilvl w:val="0"/>
          <w:numId w:val="16"/>
        </w:numPr>
        <w:tabs>
          <w:tab w:val="left" w:pos="1134"/>
        </w:tabs>
        <w:ind w:left="0" w:firstLine="567"/>
        <w:contextualSpacing/>
        <w:jc w:val="both"/>
        <w:rPr>
          <w:sz w:val="26"/>
          <w:szCs w:val="26"/>
          <w:lang w:val="ro-RO"/>
        </w:rPr>
      </w:pPr>
      <w:r w:rsidRPr="00891680">
        <w:rPr>
          <w:sz w:val="26"/>
          <w:szCs w:val="26"/>
          <w:lang w:val="ro-RO"/>
        </w:rPr>
        <w:t xml:space="preserve">În calculul parametrilor specifici nu se includ reclamațiile </w:t>
      </w:r>
      <w:r w:rsidR="00F24C39" w:rsidRPr="00891680">
        <w:rPr>
          <w:sz w:val="26"/>
          <w:szCs w:val="26"/>
          <w:lang w:val="ro-RO"/>
        </w:rPr>
        <w:t>privind</w:t>
      </w:r>
      <w:r w:rsidRPr="00891680">
        <w:rPr>
          <w:sz w:val="26"/>
          <w:szCs w:val="26"/>
          <w:lang w:val="ro-RO"/>
        </w:rPr>
        <w:t>:</w:t>
      </w:r>
    </w:p>
    <w:p w:rsidR="00F04A09" w:rsidRPr="00891680" w:rsidRDefault="00F04A09" w:rsidP="00DF6034">
      <w:pPr>
        <w:numPr>
          <w:ilvl w:val="2"/>
          <w:numId w:val="18"/>
        </w:numPr>
        <w:tabs>
          <w:tab w:val="left" w:pos="1134"/>
        </w:tabs>
        <w:ind w:left="0" w:firstLine="567"/>
        <w:contextualSpacing/>
        <w:jc w:val="both"/>
        <w:rPr>
          <w:sz w:val="26"/>
          <w:szCs w:val="26"/>
          <w:lang w:val="ro-RO"/>
        </w:rPr>
      </w:pPr>
      <w:r w:rsidRPr="00891680">
        <w:rPr>
          <w:sz w:val="26"/>
          <w:szCs w:val="26"/>
          <w:lang w:val="ro-RO"/>
        </w:rPr>
        <w:t xml:space="preserve">deranjamentele a căror remediere </w:t>
      </w:r>
      <w:r w:rsidR="0082678C" w:rsidRPr="00891680">
        <w:rPr>
          <w:sz w:val="26"/>
          <w:szCs w:val="26"/>
          <w:lang w:val="ro-RO"/>
        </w:rPr>
        <w:t>este necesară intervenţia</w:t>
      </w:r>
      <w:r w:rsidRPr="00891680">
        <w:rPr>
          <w:sz w:val="26"/>
          <w:szCs w:val="26"/>
          <w:lang w:val="ro-RO"/>
        </w:rPr>
        <w:t xml:space="preserve"> în </w:t>
      </w:r>
      <w:r w:rsidR="0082678C" w:rsidRPr="00891680">
        <w:rPr>
          <w:sz w:val="26"/>
          <w:szCs w:val="26"/>
          <w:lang w:val="ro-RO"/>
        </w:rPr>
        <w:t>alte</w:t>
      </w:r>
      <w:r w:rsidRPr="00891680">
        <w:rPr>
          <w:sz w:val="26"/>
          <w:szCs w:val="26"/>
          <w:lang w:val="ro-RO"/>
        </w:rPr>
        <w:t xml:space="preserve"> reţele de comunicaţii electronice, interconectate cu </w:t>
      </w:r>
      <w:r w:rsidR="0082678C" w:rsidRPr="00891680">
        <w:rPr>
          <w:sz w:val="26"/>
          <w:szCs w:val="26"/>
          <w:lang w:val="ro-RO"/>
        </w:rPr>
        <w:t>cea a furnizorului</w:t>
      </w:r>
      <w:r w:rsidRPr="00891680">
        <w:rPr>
          <w:sz w:val="26"/>
          <w:szCs w:val="26"/>
          <w:lang w:val="ro-RO"/>
        </w:rPr>
        <w:t>;</w:t>
      </w:r>
    </w:p>
    <w:p w:rsidR="00F04A09" w:rsidRPr="00891680" w:rsidRDefault="00F04A09" w:rsidP="00DF6034">
      <w:pPr>
        <w:numPr>
          <w:ilvl w:val="2"/>
          <w:numId w:val="18"/>
        </w:numPr>
        <w:tabs>
          <w:tab w:val="left" w:pos="1134"/>
        </w:tabs>
        <w:ind w:left="0" w:firstLine="567"/>
        <w:contextualSpacing/>
        <w:jc w:val="both"/>
        <w:rPr>
          <w:sz w:val="26"/>
          <w:szCs w:val="26"/>
          <w:lang w:val="ro-RO"/>
        </w:rPr>
      </w:pPr>
      <w:r w:rsidRPr="00891680">
        <w:rPr>
          <w:sz w:val="26"/>
          <w:szCs w:val="26"/>
          <w:lang w:val="ro-RO"/>
        </w:rPr>
        <w:t>deranjamentele care au fost deja remediate;</w:t>
      </w:r>
    </w:p>
    <w:p w:rsidR="00777053" w:rsidRPr="00891680" w:rsidRDefault="00F04A09" w:rsidP="00DF6034">
      <w:pPr>
        <w:numPr>
          <w:ilvl w:val="2"/>
          <w:numId w:val="18"/>
        </w:numPr>
        <w:tabs>
          <w:tab w:val="left" w:pos="1134"/>
        </w:tabs>
        <w:ind w:left="0" w:firstLine="567"/>
        <w:contextualSpacing/>
        <w:jc w:val="both"/>
        <w:rPr>
          <w:sz w:val="26"/>
          <w:szCs w:val="26"/>
          <w:lang w:val="ro-RO"/>
        </w:rPr>
      </w:pPr>
      <w:r w:rsidRPr="00891680">
        <w:rPr>
          <w:sz w:val="26"/>
          <w:szCs w:val="26"/>
          <w:lang w:val="ro-RO"/>
        </w:rPr>
        <w:t xml:space="preserve">deranjamentele reclamate datorate echipamentelor aflate în </w:t>
      </w:r>
      <w:r w:rsidR="00201353" w:rsidRPr="00891680">
        <w:rPr>
          <w:sz w:val="26"/>
          <w:szCs w:val="26"/>
          <w:lang w:val="ro-RO"/>
        </w:rPr>
        <w:t xml:space="preserve">posesia </w:t>
      </w:r>
      <w:r w:rsidRPr="00891680">
        <w:rPr>
          <w:sz w:val="26"/>
          <w:szCs w:val="26"/>
          <w:lang w:val="ro-RO"/>
        </w:rPr>
        <w:t>utilizatorului final, altele decât cele puse la dispoziție de către furnizor</w:t>
      </w:r>
      <w:r w:rsidR="00777053" w:rsidRPr="00891680">
        <w:rPr>
          <w:sz w:val="26"/>
          <w:szCs w:val="26"/>
          <w:lang w:val="ro-RO"/>
        </w:rPr>
        <w:t>;</w:t>
      </w:r>
    </w:p>
    <w:p w:rsidR="00F04A09" w:rsidRPr="00891680" w:rsidRDefault="00777053" w:rsidP="00DF6034">
      <w:pPr>
        <w:numPr>
          <w:ilvl w:val="2"/>
          <w:numId w:val="18"/>
        </w:numPr>
        <w:tabs>
          <w:tab w:val="left" w:pos="1134"/>
        </w:tabs>
        <w:ind w:left="0" w:firstLine="567"/>
        <w:contextualSpacing/>
        <w:jc w:val="both"/>
        <w:rPr>
          <w:sz w:val="26"/>
          <w:szCs w:val="26"/>
          <w:lang w:val="ro-RO"/>
        </w:rPr>
      </w:pPr>
      <w:r w:rsidRPr="00891680">
        <w:rPr>
          <w:sz w:val="26"/>
          <w:szCs w:val="26"/>
          <w:lang w:val="ro-RO"/>
        </w:rPr>
        <w:t>lipsa acoperirii sau acoperirea insuficientă cu semnal radio.</w:t>
      </w:r>
    </w:p>
    <w:p w:rsidR="0034378D" w:rsidRPr="00891680" w:rsidRDefault="0034378D" w:rsidP="00DF6034">
      <w:pPr>
        <w:numPr>
          <w:ilvl w:val="0"/>
          <w:numId w:val="16"/>
        </w:numPr>
        <w:tabs>
          <w:tab w:val="left" w:pos="1134"/>
        </w:tabs>
        <w:ind w:left="0" w:firstLine="567"/>
        <w:contextualSpacing/>
        <w:jc w:val="both"/>
        <w:rPr>
          <w:sz w:val="26"/>
          <w:szCs w:val="26"/>
          <w:lang w:val="ro-RO"/>
        </w:rPr>
      </w:pPr>
      <w:r w:rsidRPr="00891680">
        <w:rPr>
          <w:sz w:val="26"/>
          <w:szCs w:val="26"/>
          <w:lang w:val="ro-RO"/>
        </w:rPr>
        <w:lastRenderedPageBreak/>
        <w:t xml:space="preserve">Daca utilizatorul final transmite o nouă reclamație cu subiect identic cu cel al reclamației transmise inițial, înainte ca cea inițiala să fie soluționată, reclamația ulterioară nu se contorizează separat, dar se tratează împreună cu reclamația inițială, nesoluționată. </w:t>
      </w:r>
    </w:p>
    <w:p w:rsidR="00F04A09" w:rsidRPr="00891680" w:rsidRDefault="00F04A09" w:rsidP="00DF6034">
      <w:pPr>
        <w:numPr>
          <w:ilvl w:val="0"/>
          <w:numId w:val="16"/>
        </w:numPr>
        <w:tabs>
          <w:tab w:val="left" w:pos="1134"/>
        </w:tabs>
        <w:ind w:left="0" w:firstLine="567"/>
        <w:contextualSpacing/>
        <w:jc w:val="both"/>
        <w:rPr>
          <w:sz w:val="26"/>
          <w:szCs w:val="26"/>
          <w:lang w:val="ro-RO"/>
        </w:rPr>
      </w:pPr>
      <w:r w:rsidRPr="00891680">
        <w:rPr>
          <w:sz w:val="26"/>
          <w:szCs w:val="26"/>
          <w:lang w:val="ro-RO"/>
        </w:rPr>
        <w:t xml:space="preserve">Din calculul parametrilor specifici pot fi excluse cazurile în care: </w:t>
      </w:r>
    </w:p>
    <w:p w:rsidR="00F04A09" w:rsidRPr="00891680" w:rsidRDefault="00F04A09" w:rsidP="00DF6034">
      <w:pPr>
        <w:numPr>
          <w:ilvl w:val="0"/>
          <w:numId w:val="19"/>
        </w:numPr>
        <w:tabs>
          <w:tab w:val="left" w:pos="1134"/>
        </w:tabs>
        <w:ind w:left="0" w:firstLine="567"/>
        <w:contextualSpacing/>
        <w:jc w:val="both"/>
        <w:rPr>
          <w:sz w:val="26"/>
          <w:szCs w:val="26"/>
          <w:lang w:val="ro-RO"/>
        </w:rPr>
      </w:pPr>
      <w:r w:rsidRPr="00891680">
        <w:rPr>
          <w:sz w:val="26"/>
          <w:szCs w:val="26"/>
          <w:lang w:val="ro-RO"/>
        </w:rPr>
        <w:t xml:space="preserve">remedierea deranjamentului depinde de accesul la locaţia utilizatorului final </w:t>
      </w:r>
      <w:r w:rsidR="009D0699" w:rsidRPr="00891680">
        <w:rPr>
          <w:sz w:val="26"/>
          <w:szCs w:val="26"/>
          <w:lang w:val="ro-RO"/>
        </w:rPr>
        <w:t>și  acest acces nu este posibil în momentul dorit</w:t>
      </w:r>
      <w:r w:rsidRPr="00891680">
        <w:rPr>
          <w:sz w:val="26"/>
          <w:szCs w:val="26"/>
          <w:lang w:val="ro-RO"/>
        </w:rPr>
        <w:t>;</w:t>
      </w:r>
    </w:p>
    <w:p w:rsidR="0022659E" w:rsidRPr="00891680" w:rsidRDefault="00F04A09" w:rsidP="00DF6034">
      <w:pPr>
        <w:numPr>
          <w:ilvl w:val="0"/>
          <w:numId w:val="19"/>
        </w:numPr>
        <w:tabs>
          <w:tab w:val="left" w:pos="1134"/>
        </w:tabs>
        <w:ind w:left="0" w:firstLine="567"/>
        <w:contextualSpacing/>
        <w:jc w:val="both"/>
        <w:rPr>
          <w:sz w:val="26"/>
          <w:szCs w:val="26"/>
          <w:lang w:val="ro-RO"/>
        </w:rPr>
      </w:pPr>
      <w:r w:rsidRPr="00891680">
        <w:rPr>
          <w:sz w:val="26"/>
          <w:szCs w:val="26"/>
          <w:lang w:val="ro-RO"/>
        </w:rPr>
        <w:t>utilizatorul final solicită amânarea remedierii deranjamentului.</w:t>
      </w:r>
    </w:p>
    <w:p w:rsidR="00467F2D" w:rsidRPr="00891680" w:rsidRDefault="0022659E" w:rsidP="00DF6034">
      <w:pPr>
        <w:numPr>
          <w:ilvl w:val="0"/>
          <w:numId w:val="16"/>
        </w:numPr>
        <w:tabs>
          <w:tab w:val="left" w:pos="1134"/>
        </w:tabs>
        <w:ind w:left="0" w:firstLine="567"/>
        <w:contextualSpacing/>
        <w:jc w:val="both"/>
        <w:rPr>
          <w:sz w:val="26"/>
          <w:szCs w:val="26"/>
          <w:lang w:val="ro-RO"/>
        </w:rPr>
      </w:pPr>
      <w:r w:rsidRPr="00891680">
        <w:rPr>
          <w:sz w:val="26"/>
          <w:szCs w:val="26"/>
          <w:lang w:val="ro-RO"/>
        </w:rPr>
        <w:t xml:space="preserve">La determinarea termenului de remediere a deranjamentelor, furnizorii care aleg să includă în calcul cazurile menţionate la </w:t>
      </w:r>
      <w:proofErr w:type="spellStart"/>
      <w:r w:rsidR="002F299F" w:rsidRPr="00891680">
        <w:rPr>
          <w:sz w:val="26"/>
          <w:szCs w:val="26"/>
          <w:lang w:val="ro-RO"/>
        </w:rPr>
        <w:t>sbp</w:t>
      </w:r>
      <w:proofErr w:type="spellEnd"/>
      <w:r w:rsidRPr="00891680">
        <w:rPr>
          <w:sz w:val="26"/>
          <w:szCs w:val="26"/>
          <w:lang w:val="ro-RO"/>
        </w:rPr>
        <w:t xml:space="preserve">. </w:t>
      </w:r>
      <w:r w:rsidR="00694E87" w:rsidRPr="00891680">
        <w:rPr>
          <w:sz w:val="26"/>
          <w:szCs w:val="26"/>
          <w:lang w:val="ro-RO"/>
        </w:rPr>
        <w:t>10</w:t>
      </w:r>
      <w:r w:rsidRPr="00891680">
        <w:rPr>
          <w:sz w:val="26"/>
          <w:szCs w:val="26"/>
          <w:lang w:val="ro-RO"/>
        </w:rPr>
        <w:t>) pot extrage din termenul contorizat întârzierile datorate utilizatorului final.</w:t>
      </w:r>
    </w:p>
    <w:p w:rsidR="00654581" w:rsidRPr="00891680" w:rsidRDefault="00654581" w:rsidP="00DF6034">
      <w:pPr>
        <w:numPr>
          <w:ilvl w:val="0"/>
          <w:numId w:val="16"/>
        </w:numPr>
        <w:tabs>
          <w:tab w:val="left" w:pos="1134"/>
        </w:tabs>
        <w:ind w:left="0" w:firstLine="567"/>
        <w:contextualSpacing/>
        <w:jc w:val="both"/>
        <w:rPr>
          <w:sz w:val="26"/>
          <w:szCs w:val="26"/>
          <w:lang w:val="ro-RO"/>
        </w:rPr>
      </w:pPr>
      <w:r w:rsidRPr="00891680">
        <w:rPr>
          <w:sz w:val="26"/>
          <w:szCs w:val="26"/>
          <w:lang w:val="ro-RO"/>
        </w:rPr>
        <w:t>În vederea asigurării posibilităţii de verificare a datelor publicate, atât reclamaţia privind deranjamentul, cât şi raportul de remediere vor preciza data şi ora de înregistrare, respectiv de remediere a deranjamentului.</w:t>
      </w:r>
    </w:p>
    <w:p w:rsidR="00F04A09" w:rsidRPr="00891680" w:rsidRDefault="0022659E" w:rsidP="00DF6034">
      <w:pPr>
        <w:numPr>
          <w:ilvl w:val="0"/>
          <w:numId w:val="16"/>
        </w:numPr>
        <w:tabs>
          <w:tab w:val="left" w:pos="1134"/>
        </w:tabs>
        <w:ind w:left="0" w:firstLine="567"/>
        <w:contextualSpacing/>
        <w:jc w:val="both"/>
        <w:rPr>
          <w:sz w:val="26"/>
          <w:szCs w:val="26"/>
          <w:lang w:val="ro-RO"/>
        </w:rPr>
      </w:pPr>
      <w:r w:rsidRPr="00891680">
        <w:rPr>
          <w:sz w:val="26"/>
          <w:szCs w:val="26"/>
          <w:lang w:val="ro-RO"/>
        </w:rPr>
        <w:t xml:space="preserve">În cazul în care nu au existat reclamaţii privind deranjamentele în perioada de raportare, furnizorul completează în dreptul parametrilor prevăzuţi la </w:t>
      </w:r>
      <w:proofErr w:type="spellStart"/>
      <w:r w:rsidR="002F299F" w:rsidRPr="00891680">
        <w:rPr>
          <w:sz w:val="26"/>
          <w:szCs w:val="26"/>
          <w:lang w:val="ro-RO"/>
        </w:rPr>
        <w:t>sbp</w:t>
      </w:r>
      <w:proofErr w:type="spellEnd"/>
      <w:r w:rsidRPr="00891680">
        <w:rPr>
          <w:sz w:val="26"/>
          <w:szCs w:val="26"/>
          <w:lang w:val="ro-RO"/>
        </w:rPr>
        <w:t>. 2) lit.</w:t>
      </w:r>
      <w:r w:rsidR="00654581" w:rsidRPr="00891680">
        <w:rPr>
          <w:sz w:val="26"/>
          <w:szCs w:val="26"/>
          <w:lang w:val="ro-RO"/>
        </w:rPr>
        <w:t xml:space="preserve"> </w:t>
      </w:r>
      <w:r w:rsidRPr="00891680">
        <w:rPr>
          <w:sz w:val="26"/>
          <w:szCs w:val="26"/>
          <w:lang w:val="ro-RO"/>
        </w:rPr>
        <w:t>b) – d) cu sintagma „nu au existat reclamaţii privind deranjamentele”.</w:t>
      </w:r>
      <w:r w:rsidR="00F04A09" w:rsidRPr="00891680">
        <w:rPr>
          <w:sz w:val="26"/>
          <w:szCs w:val="26"/>
          <w:lang w:val="ro-RO"/>
        </w:rPr>
        <w:t xml:space="preserve"> </w:t>
      </w:r>
    </w:p>
    <w:p w:rsidR="00677412" w:rsidRPr="00891680" w:rsidRDefault="00C13DE4" w:rsidP="00DF6034">
      <w:pPr>
        <w:numPr>
          <w:ilvl w:val="0"/>
          <w:numId w:val="4"/>
        </w:numPr>
        <w:tabs>
          <w:tab w:val="left" w:pos="1134"/>
        </w:tabs>
        <w:ind w:left="0" w:firstLine="567"/>
        <w:contextualSpacing/>
        <w:jc w:val="both"/>
        <w:rPr>
          <w:b/>
          <w:sz w:val="26"/>
          <w:szCs w:val="26"/>
          <w:lang w:val="ro-RO"/>
        </w:rPr>
      </w:pPr>
      <w:r w:rsidRPr="00891680">
        <w:rPr>
          <w:b/>
          <w:sz w:val="26"/>
          <w:szCs w:val="26"/>
          <w:lang w:val="ro-RO"/>
        </w:rPr>
        <w:t>F</w:t>
      </w:r>
      <w:r w:rsidR="00132BDC" w:rsidRPr="00891680">
        <w:rPr>
          <w:b/>
          <w:sz w:val="26"/>
          <w:szCs w:val="26"/>
          <w:lang w:val="ro-RO"/>
        </w:rPr>
        <w:t xml:space="preserve">recvenţa reclamaţiilor </w:t>
      </w:r>
      <w:r w:rsidR="00324B43" w:rsidRPr="00891680">
        <w:rPr>
          <w:b/>
          <w:sz w:val="26"/>
          <w:szCs w:val="26"/>
          <w:lang w:val="ro-RO"/>
        </w:rPr>
        <w:t xml:space="preserve">privind </w:t>
      </w:r>
      <w:r w:rsidR="00143FE4" w:rsidRPr="00891680">
        <w:rPr>
          <w:b/>
          <w:sz w:val="26"/>
          <w:szCs w:val="26"/>
          <w:lang w:val="ro-RO"/>
        </w:rPr>
        <w:t xml:space="preserve">corectitudinea </w:t>
      </w:r>
      <w:r w:rsidR="00324B43" w:rsidRPr="00891680">
        <w:rPr>
          <w:b/>
          <w:sz w:val="26"/>
          <w:szCs w:val="26"/>
          <w:lang w:val="ro-RO"/>
        </w:rPr>
        <w:t>factur</w:t>
      </w:r>
      <w:r w:rsidR="00143FE4" w:rsidRPr="00891680">
        <w:rPr>
          <w:b/>
          <w:sz w:val="26"/>
          <w:szCs w:val="26"/>
          <w:lang w:val="ro-RO"/>
        </w:rPr>
        <w:t>ării</w:t>
      </w:r>
      <w:r w:rsidR="00324B43" w:rsidRPr="00891680">
        <w:rPr>
          <w:b/>
          <w:sz w:val="26"/>
          <w:szCs w:val="26"/>
          <w:lang w:val="ro-RO"/>
        </w:rPr>
        <w:t xml:space="preserve"> </w:t>
      </w:r>
    </w:p>
    <w:p w:rsidR="00A25077" w:rsidRPr="00891680" w:rsidRDefault="000B5942" w:rsidP="00DF6034">
      <w:pPr>
        <w:numPr>
          <w:ilvl w:val="0"/>
          <w:numId w:val="20"/>
        </w:numPr>
        <w:tabs>
          <w:tab w:val="left" w:pos="1134"/>
        </w:tabs>
        <w:ind w:left="0" w:firstLine="567"/>
        <w:contextualSpacing/>
        <w:jc w:val="both"/>
        <w:rPr>
          <w:sz w:val="26"/>
          <w:szCs w:val="26"/>
          <w:lang w:val="ro-RO"/>
        </w:rPr>
      </w:pPr>
      <w:r w:rsidRPr="00891680">
        <w:rPr>
          <w:i/>
          <w:sz w:val="26"/>
          <w:szCs w:val="26"/>
          <w:lang w:val="ro-RO"/>
        </w:rPr>
        <w:t xml:space="preserve">Frecvența reclamațiilor </w:t>
      </w:r>
      <w:r w:rsidR="00324B43" w:rsidRPr="00891680">
        <w:rPr>
          <w:i/>
          <w:sz w:val="26"/>
          <w:szCs w:val="26"/>
          <w:lang w:val="ro-RO"/>
        </w:rPr>
        <w:t xml:space="preserve">privind </w:t>
      </w:r>
      <w:r w:rsidR="00143FE4" w:rsidRPr="00891680">
        <w:rPr>
          <w:i/>
          <w:sz w:val="26"/>
          <w:szCs w:val="26"/>
          <w:lang w:val="ro-RO"/>
        </w:rPr>
        <w:t xml:space="preserve">corectitudinea </w:t>
      </w:r>
      <w:r w:rsidR="00324B43" w:rsidRPr="00891680">
        <w:rPr>
          <w:i/>
          <w:sz w:val="26"/>
          <w:szCs w:val="26"/>
          <w:lang w:val="ro-RO"/>
        </w:rPr>
        <w:t>factur</w:t>
      </w:r>
      <w:r w:rsidR="00143FE4" w:rsidRPr="00891680">
        <w:rPr>
          <w:i/>
          <w:sz w:val="26"/>
          <w:szCs w:val="26"/>
          <w:lang w:val="ro-RO"/>
        </w:rPr>
        <w:t>ării</w:t>
      </w:r>
      <w:r w:rsidR="00324B43" w:rsidRPr="00891680">
        <w:rPr>
          <w:i/>
          <w:sz w:val="26"/>
          <w:szCs w:val="26"/>
          <w:lang w:val="ro-RO"/>
        </w:rPr>
        <w:t xml:space="preserve"> </w:t>
      </w:r>
      <w:r w:rsidRPr="00891680">
        <w:rPr>
          <w:sz w:val="26"/>
          <w:szCs w:val="26"/>
          <w:lang w:val="ro-RO"/>
        </w:rPr>
        <w:t xml:space="preserve">reprezintă </w:t>
      </w:r>
      <w:r w:rsidR="00A25077" w:rsidRPr="00891680">
        <w:rPr>
          <w:sz w:val="26"/>
          <w:szCs w:val="26"/>
          <w:lang w:val="ro-RO"/>
        </w:rPr>
        <w:t xml:space="preserve">numărul reclamațiilor </w:t>
      </w:r>
      <w:r w:rsidR="00143FE4" w:rsidRPr="00891680">
        <w:rPr>
          <w:sz w:val="26"/>
          <w:szCs w:val="26"/>
          <w:lang w:val="ro-RO"/>
        </w:rPr>
        <w:t xml:space="preserve">cu privire la corectitudinea </w:t>
      </w:r>
      <w:r w:rsidR="00324B43" w:rsidRPr="00891680">
        <w:rPr>
          <w:sz w:val="26"/>
          <w:szCs w:val="26"/>
          <w:lang w:val="ro-RO"/>
        </w:rPr>
        <w:t>factur</w:t>
      </w:r>
      <w:r w:rsidR="00143FE4" w:rsidRPr="00891680">
        <w:rPr>
          <w:sz w:val="26"/>
          <w:szCs w:val="26"/>
          <w:lang w:val="ro-RO"/>
        </w:rPr>
        <w:t xml:space="preserve">ării </w:t>
      </w:r>
      <w:r w:rsidR="00A25077" w:rsidRPr="00891680">
        <w:rPr>
          <w:sz w:val="26"/>
          <w:szCs w:val="26"/>
          <w:lang w:val="ro-RO"/>
        </w:rPr>
        <w:t>înregistrate per conexiune activă</w:t>
      </w:r>
      <w:r w:rsidR="00324B43" w:rsidRPr="00891680">
        <w:rPr>
          <w:sz w:val="26"/>
          <w:szCs w:val="26"/>
          <w:lang w:val="ro-RO"/>
        </w:rPr>
        <w:t xml:space="preserve"> de acces la </w:t>
      </w:r>
      <w:r w:rsidR="00DA739E" w:rsidRPr="00891680">
        <w:rPr>
          <w:sz w:val="26"/>
          <w:szCs w:val="26"/>
          <w:lang w:val="ro-RO"/>
        </w:rPr>
        <w:t xml:space="preserve">orice </w:t>
      </w:r>
      <w:r w:rsidR="00324B43" w:rsidRPr="00891680">
        <w:rPr>
          <w:sz w:val="26"/>
          <w:szCs w:val="26"/>
          <w:lang w:val="ro-RO"/>
        </w:rPr>
        <w:t>rețea</w:t>
      </w:r>
      <w:r w:rsidR="00DA739E" w:rsidRPr="00891680">
        <w:rPr>
          <w:sz w:val="26"/>
          <w:szCs w:val="26"/>
          <w:lang w:val="ro-RO"/>
        </w:rPr>
        <w:t xml:space="preserve"> a furnizorului</w:t>
      </w:r>
      <w:r w:rsidR="00B63407" w:rsidRPr="00891680">
        <w:rPr>
          <w:sz w:val="26"/>
          <w:szCs w:val="26"/>
          <w:lang w:val="ro-RO"/>
        </w:rPr>
        <w:t xml:space="preserve"> mobilă sau fixă</w:t>
      </w:r>
      <w:r w:rsidR="00A25077" w:rsidRPr="00891680">
        <w:rPr>
          <w:sz w:val="26"/>
          <w:szCs w:val="26"/>
          <w:lang w:val="ro-RO"/>
        </w:rPr>
        <w:t>, în perioada de raportare.</w:t>
      </w:r>
      <w:r w:rsidR="00B63407" w:rsidRPr="00891680">
        <w:rPr>
          <w:sz w:val="26"/>
          <w:szCs w:val="26"/>
          <w:lang w:val="ro-RO"/>
        </w:rPr>
        <w:t xml:space="preserve"> </w:t>
      </w:r>
      <w:r w:rsidR="00D46D15" w:rsidRPr="00891680">
        <w:rPr>
          <w:sz w:val="26"/>
          <w:szCs w:val="26"/>
          <w:lang w:val="ro-RO"/>
        </w:rPr>
        <w:t>În cazul reţelei fixe sau cu mobilitate limitată, acest parametru se calculează cumulativ pentru toate tipurile de tehnologii ale reţelelor de acces implementate de furnizor, respectiv, î</w:t>
      </w:r>
      <w:r w:rsidR="00B63407" w:rsidRPr="00891680">
        <w:rPr>
          <w:sz w:val="26"/>
          <w:szCs w:val="26"/>
          <w:lang w:val="ro-RO"/>
        </w:rPr>
        <w:t>n cazul reţelei mobile, acest parametru se calculează cumulativ pentru toate tipurile de tehnologii ale reţelelor radio de acce</w:t>
      </w:r>
      <w:r w:rsidR="00D46D15" w:rsidRPr="00891680">
        <w:rPr>
          <w:sz w:val="26"/>
          <w:szCs w:val="26"/>
          <w:lang w:val="ro-RO"/>
        </w:rPr>
        <w:t>s</w:t>
      </w:r>
      <w:r w:rsidR="00B63407" w:rsidRPr="00891680">
        <w:rPr>
          <w:sz w:val="26"/>
          <w:szCs w:val="26"/>
          <w:lang w:val="ro-RO"/>
        </w:rPr>
        <w:t xml:space="preserve"> implementate de furnizor.</w:t>
      </w:r>
    </w:p>
    <w:p w:rsidR="000B5942" w:rsidRPr="00891680" w:rsidRDefault="00324B43" w:rsidP="00DF6034">
      <w:pPr>
        <w:numPr>
          <w:ilvl w:val="0"/>
          <w:numId w:val="20"/>
        </w:numPr>
        <w:tabs>
          <w:tab w:val="left" w:pos="1134"/>
        </w:tabs>
        <w:ind w:left="0" w:firstLine="567"/>
        <w:contextualSpacing/>
        <w:jc w:val="both"/>
        <w:rPr>
          <w:sz w:val="26"/>
          <w:szCs w:val="26"/>
          <w:lang w:val="ro-RO"/>
        </w:rPr>
      </w:pPr>
      <w:r w:rsidRPr="00891680">
        <w:rPr>
          <w:sz w:val="26"/>
          <w:szCs w:val="26"/>
          <w:lang w:val="ro-RO"/>
        </w:rPr>
        <w:t>O r</w:t>
      </w:r>
      <w:r w:rsidR="000B5942" w:rsidRPr="00891680">
        <w:rPr>
          <w:sz w:val="26"/>
          <w:szCs w:val="26"/>
          <w:lang w:val="ro-RO"/>
        </w:rPr>
        <w:t>eclamaţi</w:t>
      </w:r>
      <w:r w:rsidRPr="00891680">
        <w:rPr>
          <w:sz w:val="26"/>
          <w:szCs w:val="26"/>
          <w:lang w:val="ro-RO"/>
        </w:rPr>
        <w:t>e</w:t>
      </w:r>
      <w:r w:rsidR="000B5942" w:rsidRPr="00891680">
        <w:rPr>
          <w:sz w:val="26"/>
          <w:szCs w:val="26"/>
          <w:lang w:val="ro-RO"/>
        </w:rPr>
        <w:t xml:space="preserve"> </w:t>
      </w:r>
      <w:r w:rsidRPr="00891680">
        <w:rPr>
          <w:sz w:val="26"/>
          <w:szCs w:val="26"/>
          <w:lang w:val="ro-RO"/>
        </w:rPr>
        <w:t xml:space="preserve">privind </w:t>
      </w:r>
      <w:r w:rsidR="00143FE4" w:rsidRPr="00891680">
        <w:rPr>
          <w:sz w:val="26"/>
          <w:szCs w:val="26"/>
          <w:lang w:val="ro-RO"/>
        </w:rPr>
        <w:t xml:space="preserve">corectitudinea </w:t>
      </w:r>
      <w:r w:rsidRPr="00891680">
        <w:rPr>
          <w:sz w:val="26"/>
          <w:szCs w:val="26"/>
          <w:lang w:val="ro-RO"/>
        </w:rPr>
        <w:t>factur</w:t>
      </w:r>
      <w:r w:rsidR="00143FE4" w:rsidRPr="00891680">
        <w:rPr>
          <w:sz w:val="26"/>
          <w:szCs w:val="26"/>
          <w:lang w:val="ro-RO"/>
        </w:rPr>
        <w:t xml:space="preserve">ării </w:t>
      </w:r>
      <w:r w:rsidR="000B5942" w:rsidRPr="00891680">
        <w:rPr>
          <w:sz w:val="26"/>
          <w:szCs w:val="26"/>
          <w:lang w:val="ro-RO"/>
        </w:rPr>
        <w:t xml:space="preserve">reprezintă expresia dezacordului utilizatorului final </w:t>
      </w:r>
      <w:r w:rsidR="00143FE4" w:rsidRPr="00891680">
        <w:rPr>
          <w:sz w:val="26"/>
          <w:szCs w:val="26"/>
          <w:lang w:val="ro-RO"/>
        </w:rPr>
        <w:t xml:space="preserve">în ceea ce priveşte obligaţia de plată raportată </w:t>
      </w:r>
      <w:r w:rsidR="000B5942" w:rsidRPr="00891680">
        <w:rPr>
          <w:sz w:val="26"/>
          <w:szCs w:val="26"/>
          <w:lang w:val="ro-RO"/>
        </w:rPr>
        <w:t xml:space="preserve">la serviciile efectiv furnizate, comunicată verbal, în scris sau în orice altă formă acceptată de furnizor. </w:t>
      </w:r>
    </w:p>
    <w:p w:rsidR="00EE4733" w:rsidRPr="00891680" w:rsidRDefault="00A75ACC" w:rsidP="00DF6034">
      <w:pPr>
        <w:numPr>
          <w:ilvl w:val="0"/>
          <w:numId w:val="20"/>
        </w:numPr>
        <w:tabs>
          <w:tab w:val="left" w:pos="1134"/>
        </w:tabs>
        <w:ind w:left="0" w:firstLine="567"/>
        <w:contextualSpacing/>
        <w:jc w:val="both"/>
        <w:rPr>
          <w:sz w:val="26"/>
          <w:szCs w:val="26"/>
          <w:lang w:val="ro-RO"/>
        </w:rPr>
      </w:pPr>
      <w:r w:rsidRPr="00891680">
        <w:rPr>
          <w:sz w:val="26"/>
          <w:szCs w:val="26"/>
          <w:lang w:val="ro-RO"/>
        </w:rPr>
        <w:t xml:space="preserve">Frecvența </w:t>
      </w:r>
      <w:r w:rsidR="00C97216" w:rsidRPr="00891680">
        <w:rPr>
          <w:sz w:val="26"/>
          <w:szCs w:val="26"/>
          <w:lang w:val="ro-RO"/>
        </w:rPr>
        <w:t xml:space="preserve">reclamațiilor </w:t>
      </w:r>
      <w:r w:rsidR="00324B43" w:rsidRPr="00891680">
        <w:rPr>
          <w:sz w:val="26"/>
          <w:szCs w:val="26"/>
          <w:lang w:val="ro-RO"/>
        </w:rPr>
        <w:t xml:space="preserve">privind </w:t>
      </w:r>
      <w:r w:rsidR="007006D8" w:rsidRPr="00891680">
        <w:rPr>
          <w:sz w:val="26"/>
          <w:szCs w:val="26"/>
          <w:lang w:val="ro-RO"/>
        </w:rPr>
        <w:t>corectitudinea facturării</w:t>
      </w:r>
      <w:r w:rsidR="00324B43" w:rsidRPr="00891680">
        <w:rPr>
          <w:sz w:val="26"/>
          <w:szCs w:val="26"/>
          <w:lang w:val="ro-RO"/>
        </w:rPr>
        <w:t xml:space="preserve"> </w:t>
      </w:r>
      <w:r w:rsidRPr="00891680">
        <w:rPr>
          <w:sz w:val="26"/>
          <w:szCs w:val="26"/>
          <w:lang w:val="ro-RO"/>
        </w:rPr>
        <w:t xml:space="preserve">se </w:t>
      </w:r>
      <w:r w:rsidR="00A25077" w:rsidRPr="00891680">
        <w:rPr>
          <w:sz w:val="26"/>
          <w:szCs w:val="26"/>
          <w:lang w:val="ro-RO"/>
        </w:rPr>
        <w:t xml:space="preserve">calculează ca raport procentual dintre numărul </w:t>
      </w:r>
      <w:r w:rsidR="004926A6" w:rsidRPr="00891680">
        <w:rPr>
          <w:sz w:val="26"/>
          <w:szCs w:val="26"/>
          <w:lang w:val="ro-RO"/>
        </w:rPr>
        <w:t xml:space="preserve">total de reclamații privind </w:t>
      </w:r>
      <w:r w:rsidR="00EE4733" w:rsidRPr="00891680">
        <w:rPr>
          <w:sz w:val="26"/>
          <w:szCs w:val="26"/>
          <w:lang w:val="ro-RO"/>
        </w:rPr>
        <w:t xml:space="preserve">corectitudinea facturării </w:t>
      </w:r>
      <w:r w:rsidR="00A92798" w:rsidRPr="00891680">
        <w:rPr>
          <w:sz w:val="26"/>
          <w:szCs w:val="26"/>
          <w:lang w:val="ro-RO"/>
        </w:rPr>
        <w:t xml:space="preserve">înregistrate în perioada de raportare </w:t>
      </w:r>
      <w:r w:rsidR="00A25077" w:rsidRPr="00891680">
        <w:rPr>
          <w:sz w:val="26"/>
          <w:szCs w:val="26"/>
          <w:lang w:val="ro-RO"/>
        </w:rPr>
        <w:t xml:space="preserve">şi numărul </w:t>
      </w:r>
      <w:r w:rsidR="00A92798" w:rsidRPr="00891680">
        <w:rPr>
          <w:sz w:val="26"/>
          <w:szCs w:val="26"/>
          <w:lang w:val="ro-RO"/>
        </w:rPr>
        <w:t xml:space="preserve">de conexiuni active de acces la rețea înregistrate în ultima zi a </w:t>
      </w:r>
      <w:r w:rsidR="00A25077" w:rsidRPr="00891680">
        <w:rPr>
          <w:sz w:val="26"/>
          <w:szCs w:val="26"/>
          <w:lang w:val="ro-RO"/>
        </w:rPr>
        <w:t>perioad</w:t>
      </w:r>
      <w:r w:rsidR="00A92798" w:rsidRPr="00891680">
        <w:rPr>
          <w:sz w:val="26"/>
          <w:szCs w:val="26"/>
          <w:lang w:val="ro-RO"/>
        </w:rPr>
        <w:t>ei</w:t>
      </w:r>
      <w:r w:rsidR="00A25077" w:rsidRPr="00891680">
        <w:rPr>
          <w:sz w:val="26"/>
          <w:szCs w:val="26"/>
          <w:lang w:val="ro-RO"/>
        </w:rPr>
        <w:t xml:space="preserve"> de raportare.</w:t>
      </w:r>
    </w:p>
    <w:p w:rsidR="00A25077" w:rsidRPr="00891680" w:rsidRDefault="00EE4733" w:rsidP="00DF6034">
      <w:pPr>
        <w:numPr>
          <w:ilvl w:val="0"/>
          <w:numId w:val="4"/>
        </w:numPr>
        <w:tabs>
          <w:tab w:val="left" w:pos="1134"/>
        </w:tabs>
        <w:ind w:left="0" w:firstLine="567"/>
        <w:contextualSpacing/>
        <w:jc w:val="both"/>
        <w:rPr>
          <w:b/>
          <w:sz w:val="26"/>
          <w:szCs w:val="26"/>
          <w:lang w:val="ro-RO"/>
        </w:rPr>
      </w:pPr>
      <w:r w:rsidRPr="00891680">
        <w:rPr>
          <w:b/>
          <w:sz w:val="26"/>
          <w:szCs w:val="26"/>
          <w:lang w:val="ro-RO"/>
        </w:rPr>
        <w:t>Termenul de soluţionare a reclamaţiilor primite de la utilizatorii finali, altele decât cele referitoare la deranjamente</w:t>
      </w:r>
    </w:p>
    <w:p w:rsidR="00EE4733" w:rsidRPr="00891680" w:rsidRDefault="00EE4733" w:rsidP="00DF6034">
      <w:pPr>
        <w:pStyle w:val="ListParagraph"/>
        <w:numPr>
          <w:ilvl w:val="0"/>
          <w:numId w:val="51"/>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i/>
          <w:sz w:val="26"/>
          <w:szCs w:val="26"/>
          <w:lang w:val="ro-RO"/>
        </w:rPr>
        <w:t>Termenul de soluţionare a reclamaţiilor primite de la utilizatorii finali, altele decât cele referitoare la deranjamente</w:t>
      </w:r>
      <w:r w:rsidRPr="00891680">
        <w:rPr>
          <w:rFonts w:ascii="Times New Roman" w:hAnsi="Times New Roman"/>
          <w:sz w:val="26"/>
          <w:szCs w:val="26"/>
          <w:lang w:val="ro-RO"/>
        </w:rPr>
        <w:t xml:space="preserve"> reprezintă intervalul de timp, calculat în zile, cuprins între momentul primirii de către furnizor a unei reclamaţii valide, care nu se referă la deranjamente, şi momentul comunicării răspunsului la această reclamație. </w:t>
      </w:r>
    </w:p>
    <w:p w:rsidR="00AB183D" w:rsidRPr="00891680" w:rsidRDefault="00AB183D" w:rsidP="00DF6034">
      <w:pPr>
        <w:pStyle w:val="ListParagraph"/>
        <w:numPr>
          <w:ilvl w:val="0"/>
          <w:numId w:val="51"/>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 xml:space="preserve">O reclamație validă care nu se referă la deranjamente poate fi o reclamație privind corectitudinea facturării sau orice altă reclamație care nu privește întreruperea sau degradarea serviciului, acceptată ca fiind justificată de către furnizor.  </w:t>
      </w:r>
    </w:p>
    <w:p w:rsidR="00AB183D" w:rsidRPr="00891680" w:rsidRDefault="00AB183D" w:rsidP="00DF6034">
      <w:pPr>
        <w:pStyle w:val="ListParagraph"/>
        <w:numPr>
          <w:ilvl w:val="0"/>
          <w:numId w:val="51"/>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 xml:space="preserve">Acest indicator se caracterizează prin următorii parametri specifici: </w:t>
      </w:r>
    </w:p>
    <w:p w:rsidR="00AB183D" w:rsidRPr="00891680" w:rsidRDefault="00AB183D" w:rsidP="00DF6034">
      <w:pPr>
        <w:numPr>
          <w:ilvl w:val="1"/>
          <w:numId w:val="52"/>
        </w:numPr>
        <w:tabs>
          <w:tab w:val="left" w:pos="1134"/>
        </w:tabs>
        <w:ind w:left="0" w:firstLine="567"/>
        <w:contextualSpacing/>
        <w:jc w:val="both"/>
        <w:rPr>
          <w:sz w:val="26"/>
          <w:szCs w:val="26"/>
          <w:lang w:val="ro-RO"/>
        </w:rPr>
      </w:pPr>
      <w:r w:rsidRPr="00891680">
        <w:rPr>
          <w:sz w:val="26"/>
          <w:szCs w:val="26"/>
          <w:lang w:val="ro-RO"/>
        </w:rPr>
        <w:t>termenul de soluționare a reclamațiilor primite de la utilizatorii finali, altele decât cele referitoare la deranjamente, asumat de furnizor;</w:t>
      </w:r>
    </w:p>
    <w:p w:rsidR="00AB183D" w:rsidRPr="00891680" w:rsidRDefault="00AB183D" w:rsidP="00DF6034">
      <w:pPr>
        <w:numPr>
          <w:ilvl w:val="1"/>
          <w:numId w:val="52"/>
        </w:numPr>
        <w:tabs>
          <w:tab w:val="left" w:pos="1134"/>
        </w:tabs>
        <w:ind w:left="0" w:firstLine="567"/>
        <w:contextualSpacing/>
        <w:jc w:val="both"/>
        <w:rPr>
          <w:sz w:val="26"/>
          <w:szCs w:val="26"/>
          <w:lang w:val="ro-RO"/>
        </w:rPr>
      </w:pPr>
      <w:r w:rsidRPr="00891680">
        <w:rPr>
          <w:sz w:val="26"/>
          <w:szCs w:val="26"/>
          <w:lang w:val="ro-RO"/>
        </w:rPr>
        <w:t>procentajul reclamațiilor, altele decât cele referitoare la deranjamente, soluționate în termenul asumat de furnizor;</w:t>
      </w:r>
    </w:p>
    <w:p w:rsidR="00AB183D" w:rsidRPr="00891680" w:rsidRDefault="00AB183D" w:rsidP="00DF6034">
      <w:pPr>
        <w:numPr>
          <w:ilvl w:val="1"/>
          <w:numId w:val="52"/>
        </w:numPr>
        <w:tabs>
          <w:tab w:val="left" w:pos="1134"/>
        </w:tabs>
        <w:ind w:left="0" w:firstLine="567"/>
        <w:contextualSpacing/>
        <w:jc w:val="both"/>
        <w:rPr>
          <w:sz w:val="26"/>
          <w:szCs w:val="26"/>
          <w:lang w:val="ro-RO"/>
        </w:rPr>
      </w:pPr>
      <w:r w:rsidRPr="00891680">
        <w:rPr>
          <w:sz w:val="26"/>
          <w:szCs w:val="26"/>
          <w:lang w:val="ro-RO"/>
        </w:rPr>
        <w:t>durata în care se încadrează 80% din cel mai rapid soluţionate reclamaţii, altele decât cele referitoare la deranjamente;</w:t>
      </w:r>
    </w:p>
    <w:p w:rsidR="00AB183D" w:rsidRPr="00891680" w:rsidRDefault="00AB183D" w:rsidP="00DF6034">
      <w:pPr>
        <w:numPr>
          <w:ilvl w:val="1"/>
          <w:numId w:val="52"/>
        </w:numPr>
        <w:tabs>
          <w:tab w:val="left" w:pos="1134"/>
        </w:tabs>
        <w:ind w:left="0" w:firstLine="567"/>
        <w:contextualSpacing/>
        <w:jc w:val="both"/>
        <w:rPr>
          <w:sz w:val="26"/>
          <w:szCs w:val="26"/>
          <w:lang w:val="ro-RO"/>
        </w:rPr>
      </w:pPr>
      <w:r w:rsidRPr="00891680">
        <w:rPr>
          <w:sz w:val="26"/>
          <w:szCs w:val="26"/>
          <w:lang w:val="ro-RO"/>
        </w:rPr>
        <w:t>durata în care se încadrează 95% din cel mai rapid soluţionate reclamaţii, altele decât cele referitoare la deranjamente.</w:t>
      </w:r>
    </w:p>
    <w:p w:rsidR="00AB183D" w:rsidRPr="00891680" w:rsidRDefault="00AB183D" w:rsidP="00DF6034">
      <w:pPr>
        <w:numPr>
          <w:ilvl w:val="0"/>
          <w:numId w:val="4"/>
        </w:numPr>
        <w:tabs>
          <w:tab w:val="left" w:pos="1134"/>
        </w:tabs>
        <w:ind w:left="0" w:firstLine="567"/>
        <w:contextualSpacing/>
        <w:jc w:val="both"/>
        <w:rPr>
          <w:sz w:val="26"/>
          <w:szCs w:val="26"/>
          <w:lang w:val="ro-RO"/>
        </w:rPr>
      </w:pPr>
      <w:r w:rsidRPr="00891680">
        <w:rPr>
          <w:i/>
          <w:sz w:val="26"/>
          <w:szCs w:val="26"/>
          <w:lang w:val="ro-RO"/>
        </w:rPr>
        <w:lastRenderedPageBreak/>
        <w:t>Termenul de soluționare a reclamațiilor primite de la utilizatorii finali, altele decât cele referitoare la deranjamente, asumat de furnizor</w:t>
      </w:r>
      <w:r w:rsidRPr="00891680">
        <w:rPr>
          <w:sz w:val="26"/>
          <w:szCs w:val="26"/>
          <w:lang w:val="ro-RO"/>
        </w:rPr>
        <w:t xml:space="preserve"> este termenul maxim de soluționare a reclamațiilor primite de la utilizatorii finali, altele decât cele referitoare la deranjamente, inclus în contractele încheiate cu utilizatorii finali</w:t>
      </w:r>
      <w:r w:rsidR="00EF5769" w:rsidRPr="00891680">
        <w:rPr>
          <w:sz w:val="26"/>
          <w:szCs w:val="26"/>
          <w:lang w:val="ro-RO"/>
        </w:rPr>
        <w:t xml:space="preserve"> sau</w:t>
      </w:r>
      <w:r w:rsidRPr="00891680">
        <w:rPr>
          <w:sz w:val="26"/>
          <w:szCs w:val="26"/>
          <w:lang w:val="ro-RO"/>
        </w:rPr>
        <w:t xml:space="preserve"> în condițiile generale de furnizare a serviciilor</w:t>
      </w:r>
      <w:r w:rsidR="00EF5769" w:rsidRPr="00891680">
        <w:rPr>
          <w:sz w:val="26"/>
          <w:szCs w:val="26"/>
          <w:lang w:val="ro-RO"/>
        </w:rPr>
        <w:t xml:space="preserve"> în cazul în care acestea fac parte integrantă a contractului încheiat</w:t>
      </w:r>
      <w:r w:rsidRPr="00891680">
        <w:rPr>
          <w:sz w:val="26"/>
          <w:szCs w:val="26"/>
          <w:lang w:val="ro-RO"/>
        </w:rPr>
        <w:t>.</w:t>
      </w:r>
    </w:p>
    <w:p w:rsidR="00AB183D" w:rsidRPr="00891680" w:rsidRDefault="00AB183D" w:rsidP="00DF6034">
      <w:pPr>
        <w:numPr>
          <w:ilvl w:val="0"/>
          <w:numId w:val="4"/>
        </w:numPr>
        <w:tabs>
          <w:tab w:val="left" w:pos="1134"/>
        </w:tabs>
        <w:ind w:left="0" w:firstLine="567"/>
        <w:contextualSpacing/>
        <w:jc w:val="both"/>
        <w:rPr>
          <w:sz w:val="26"/>
          <w:szCs w:val="26"/>
          <w:lang w:val="ro-RO"/>
        </w:rPr>
      </w:pPr>
      <w:r w:rsidRPr="00891680">
        <w:rPr>
          <w:i/>
          <w:color w:val="000000"/>
          <w:sz w:val="26"/>
          <w:szCs w:val="26"/>
          <w:lang w:val="ro-RO"/>
        </w:rPr>
        <w:t>Procentajul reclamațiilor, altele decât cele referitoare la deranjamente, soluționate în termenul asumat de furnizor</w:t>
      </w:r>
      <w:r w:rsidRPr="00891680">
        <w:rPr>
          <w:color w:val="000000"/>
          <w:sz w:val="26"/>
          <w:szCs w:val="26"/>
          <w:lang w:val="ro-RO"/>
        </w:rPr>
        <w:t xml:space="preserve"> este raportul între numărul reclamațiilor, altele decât cele referitoare la deranjamente, soluționate în termenul asumat de furnizor și numărul total al reclamațiilor valide, altele decât cele referitoare la deranjamente și reprezintă o măsură a respectării angajamentului furnizorului.</w:t>
      </w:r>
    </w:p>
    <w:p w:rsidR="00AB183D" w:rsidRPr="00891680" w:rsidRDefault="00AB183D" w:rsidP="00DF6034">
      <w:pPr>
        <w:numPr>
          <w:ilvl w:val="0"/>
          <w:numId w:val="4"/>
        </w:numPr>
        <w:tabs>
          <w:tab w:val="left" w:pos="1134"/>
        </w:tabs>
        <w:ind w:left="0" w:firstLine="567"/>
        <w:contextualSpacing/>
        <w:jc w:val="both"/>
        <w:rPr>
          <w:sz w:val="26"/>
          <w:szCs w:val="26"/>
          <w:lang w:val="ro-RO"/>
        </w:rPr>
      </w:pPr>
      <w:r w:rsidRPr="00891680">
        <w:rPr>
          <w:color w:val="000000"/>
          <w:sz w:val="26"/>
          <w:szCs w:val="26"/>
          <w:lang w:val="ro-RO"/>
        </w:rPr>
        <w:t>Durata de soluționare a reclamațiilor se calculează în zile.</w:t>
      </w:r>
    </w:p>
    <w:p w:rsidR="00DC5B81" w:rsidRPr="00891680" w:rsidRDefault="00DC5B81" w:rsidP="00DF6034">
      <w:pPr>
        <w:numPr>
          <w:ilvl w:val="0"/>
          <w:numId w:val="4"/>
        </w:numPr>
        <w:tabs>
          <w:tab w:val="left" w:pos="1134"/>
        </w:tabs>
        <w:ind w:left="0" w:firstLine="567"/>
        <w:contextualSpacing/>
        <w:jc w:val="both"/>
        <w:rPr>
          <w:sz w:val="26"/>
          <w:szCs w:val="26"/>
          <w:lang w:val="ro-RO"/>
        </w:rPr>
      </w:pPr>
      <w:r w:rsidRPr="00891680">
        <w:rPr>
          <w:color w:val="000000"/>
          <w:sz w:val="26"/>
          <w:szCs w:val="26"/>
          <w:lang w:val="ro-RO"/>
        </w:rPr>
        <w:t xml:space="preserve">În calculul parametrilor prevăzuţi la </w:t>
      </w:r>
      <w:proofErr w:type="spellStart"/>
      <w:r w:rsidR="002F299F" w:rsidRPr="00891680">
        <w:rPr>
          <w:color w:val="000000"/>
          <w:sz w:val="26"/>
          <w:szCs w:val="26"/>
          <w:lang w:val="ro-RO"/>
        </w:rPr>
        <w:t>sbp</w:t>
      </w:r>
      <w:proofErr w:type="spellEnd"/>
      <w:r w:rsidR="002F299F" w:rsidRPr="00891680">
        <w:rPr>
          <w:color w:val="000000"/>
          <w:sz w:val="26"/>
          <w:szCs w:val="26"/>
          <w:lang w:val="ro-RO"/>
        </w:rPr>
        <w:t xml:space="preserve"> </w:t>
      </w:r>
      <w:r w:rsidRPr="00891680">
        <w:rPr>
          <w:color w:val="000000"/>
          <w:sz w:val="26"/>
          <w:szCs w:val="26"/>
          <w:lang w:val="ro-RO"/>
        </w:rPr>
        <w:t>.3) lit. b) – d) se includ toate reclamațiile valide, altele decât cele referitoare la deranjamente, soluționate în perioada de raportare, indiferent de data primirii reclamațiilor.</w:t>
      </w:r>
    </w:p>
    <w:p w:rsidR="00DC5B81" w:rsidRPr="00891680" w:rsidRDefault="00DC5B81" w:rsidP="00DF6034">
      <w:pPr>
        <w:numPr>
          <w:ilvl w:val="0"/>
          <w:numId w:val="4"/>
        </w:numPr>
        <w:tabs>
          <w:tab w:val="left" w:pos="1134"/>
        </w:tabs>
        <w:ind w:left="0" w:firstLine="567"/>
        <w:contextualSpacing/>
        <w:jc w:val="both"/>
        <w:rPr>
          <w:sz w:val="26"/>
          <w:szCs w:val="26"/>
          <w:lang w:val="ro-RO"/>
        </w:rPr>
      </w:pPr>
      <w:r w:rsidRPr="00891680">
        <w:rPr>
          <w:sz w:val="26"/>
          <w:szCs w:val="26"/>
          <w:lang w:val="ro-RO"/>
        </w:rPr>
        <w:t xml:space="preserve">Parametrii specifici </w:t>
      </w:r>
      <w:r w:rsidRPr="00891680">
        <w:rPr>
          <w:color w:val="000000"/>
          <w:sz w:val="26"/>
          <w:szCs w:val="26"/>
          <w:lang w:val="ro-RO"/>
        </w:rPr>
        <w:t xml:space="preserve">stabiliți la </w:t>
      </w:r>
      <w:proofErr w:type="spellStart"/>
      <w:r w:rsidR="002F299F" w:rsidRPr="00891680">
        <w:rPr>
          <w:color w:val="000000"/>
          <w:sz w:val="26"/>
          <w:szCs w:val="26"/>
          <w:lang w:val="ro-RO"/>
        </w:rPr>
        <w:t>sbp</w:t>
      </w:r>
      <w:proofErr w:type="spellEnd"/>
      <w:r w:rsidRPr="00891680">
        <w:rPr>
          <w:color w:val="000000"/>
          <w:sz w:val="26"/>
          <w:szCs w:val="26"/>
          <w:lang w:val="ro-RO"/>
        </w:rPr>
        <w:t xml:space="preserve">. 3) lit. b) – d) </w:t>
      </w:r>
      <w:r w:rsidRPr="00891680">
        <w:rPr>
          <w:sz w:val="26"/>
          <w:szCs w:val="26"/>
          <w:lang w:val="ro-RO"/>
        </w:rPr>
        <w:t xml:space="preserve">se calculează astfel:  </w:t>
      </w:r>
    </w:p>
    <w:p w:rsidR="00DC5B81" w:rsidRPr="00891680" w:rsidRDefault="00DC5B81" w:rsidP="00DF6034">
      <w:pPr>
        <w:numPr>
          <w:ilvl w:val="3"/>
          <w:numId w:val="4"/>
        </w:numPr>
        <w:ind w:left="0" w:firstLine="567"/>
        <w:contextualSpacing/>
        <w:jc w:val="both"/>
        <w:rPr>
          <w:sz w:val="26"/>
          <w:szCs w:val="26"/>
          <w:lang w:val="ro-RO"/>
        </w:rPr>
      </w:pPr>
      <w:r w:rsidRPr="00891680">
        <w:rPr>
          <w:sz w:val="26"/>
          <w:szCs w:val="26"/>
          <w:lang w:val="ro-RO"/>
        </w:rPr>
        <w:t xml:space="preserve">se sortează termenele măsurate pentru soluționarea reclamațiilor primite de la utilizatorii finali în ordine crescătoare; </w:t>
      </w:r>
    </w:p>
    <w:p w:rsidR="00DC5B81" w:rsidRPr="00891680" w:rsidRDefault="00DC5B81" w:rsidP="00DF6034">
      <w:pPr>
        <w:numPr>
          <w:ilvl w:val="3"/>
          <w:numId w:val="4"/>
        </w:numPr>
        <w:ind w:left="0" w:firstLine="567"/>
        <w:contextualSpacing/>
        <w:jc w:val="both"/>
        <w:rPr>
          <w:sz w:val="26"/>
          <w:szCs w:val="26"/>
          <w:lang w:val="ro-RO"/>
        </w:rPr>
      </w:pPr>
      <w:proofErr w:type="spellStart"/>
      <w:r w:rsidRPr="00891680">
        <w:rPr>
          <w:sz w:val="26"/>
          <w:szCs w:val="26"/>
          <w:lang w:val="ro-RO"/>
        </w:rPr>
        <w:t>x%</w:t>
      </w:r>
      <w:proofErr w:type="spellEnd"/>
      <w:r w:rsidRPr="00891680">
        <w:rPr>
          <w:sz w:val="26"/>
          <w:szCs w:val="26"/>
          <w:lang w:val="ro-RO"/>
        </w:rPr>
        <w:t xml:space="preserve"> din numărul total de măsurători efectuate reprezintă un număr „n” care va fi rotunjit prin lipsă;</w:t>
      </w:r>
    </w:p>
    <w:p w:rsidR="00DC5B81" w:rsidRPr="00891680" w:rsidRDefault="00DC5B81" w:rsidP="00DF6034">
      <w:pPr>
        <w:numPr>
          <w:ilvl w:val="3"/>
          <w:numId w:val="4"/>
        </w:numPr>
        <w:ind w:left="0" w:firstLine="567"/>
        <w:contextualSpacing/>
        <w:jc w:val="both"/>
        <w:rPr>
          <w:sz w:val="26"/>
          <w:szCs w:val="26"/>
          <w:lang w:val="ro-RO"/>
        </w:rPr>
      </w:pPr>
      <w:r w:rsidRPr="00891680">
        <w:rPr>
          <w:sz w:val="26"/>
          <w:szCs w:val="26"/>
          <w:lang w:val="ro-RO"/>
        </w:rPr>
        <w:t xml:space="preserve">al „n”- </w:t>
      </w:r>
      <w:proofErr w:type="spellStart"/>
      <w:r w:rsidRPr="00891680">
        <w:rPr>
          <w:sz w:val="26"/>
          <w:szCs w:val="26"/>
          <w:lang w:val="ro-RO"/>
        </w:rPr>
        <w:t>lea</w:t>
      </w:r>
      <w:proofErr w:type="spellEnd"/>
      <w:r w:rsidRPr="00891680">
        <w:rPr>
          <w:sz w:val="26"/>
          <w:szCs w:val="26"/>
          <w:lang w:val="ro-RO"/>
        </w:rPr>
        <w:t xml:space="preserve"> termen din lista de măsurători ordonată crescător va fi parametrul „durata în care se încadrează </w:t>
      </w:r>
      <w:proofErr w:type="spellStart"/>
      <w:r w:rsidRPr="00891680">
        <w:rPr>
          <w:sz w:val="26"/>
          <w:szCs w:val="26"/>
          <w:lang w:val="ro-RO"/>
        </w:rPr>
        <w:t>x%</w:t>
      </w:r>
      <w:proofErr w:type="spellEnd"/>
      <w:r w:rsidRPr="00891680">
        <w:rPr>
          <w:sz w:val="26"/>
          <w:szCs w:val="26"/>
          <w:lang w:val="ro-RO"/>
        </w:rPr>
        <w:t xml:space="preserve"> din cel mai rapid soluționate reclamații, altele decât cele referitoare la deranjamente”.</w:t>
      </w:r>
    </w:p>
    <w:p w:rsidR="00BD4034" w:rsidRPr="00891680" w:rsidRDefault="00BD4034" w:rsidP="00DF6034">
      <w:pPr>
        <w:numPr>
          <w:ilvl w:val="0"/>
          <w:numId w:val="4"/>
        </w:numPr>
        <w:tabs>
          <w:tab w:val="left" w:pos="1134"/>
        </w:tabs>
        <w:ind w:left="0" w:firstLine="567"/>
        <w:contextualSpacing/>
        <w:jc w:val="both"/>
        <w:rPr>
          <w:sz w:val="26"/>
          <w:szCs w:val="26"/>
          <w:lang w:val="ro-RO"/>
        </w:rPr>
      </w:pPr>
      <w:r w:rsidRPr="00891680">
        <w:rPr>
          <w:sz w:val="26"/>
          <w:szCs w:val="26"/>
          <w:lang w:val="ro-RO"/>
        </w:rPr>
        <w:t>În cazul în care furnizorul primeşte mai multe reclamații cu același subiect de la diferiţi utilizatori finali, fiecare caz se contorizează și se numără separat.</w:t>
      </w:r>
    </w:p>
    <w:p w:rsidR="00BD4034" w:rsidRPr="00891680" w:rsidRDefault="00BD4034" w:rsidP="00DF6034">
      <w:pPr>
        <w:numPr>
          <w:ilvl w:val="0"/>
          <w:numId w:val="4"/>
        </w:numPr>
        <w:tabs>
          <w:tab w:val="left" w:pos="1134"/>
        </w:tabs>
        <w:ind w:left="0" w:firstLine="567"/>
        <w:contextualSpacing/>
        <w:jc w:val="both"/>
        <w:rPr>
          <w:sz w:val="26"/>
          <w:szCs w:val="26"/>
          <w:lang w:val="ro-RO"/>
        </w:rPr>
      </w:pPr>
      <w:r w:rsidRPr="00891680">
        <w:rPr>
          <w:bCs/>
          <w:sz w:val="26"/>
          <w:szCs w:val="26"/>
          <w:lang w:val="ro-RO"/>
        </w:rPr>
        <w:t>Dacă utilizatorul final transmite o nouă reclamație cu subiect identic cu cel al reclamației transmise inițial, înainte de soluționarea acesteia din urmă, reclamația ulterioară nu se contorizează separat, ci este tratată împreună cu reclamația inițială, nesoluționată.</w:t>
      </w:r>
    </w:p>
    <w:p w:rsidR="00BD4034" w:rsidRPr="00891680" w:rsidRDefault="00BD4034" w:rsidP="00DF6034">
      <w:pPr>
        <w:numPr>
          <w:ilvl w:val="0"/>
          <w:numId w:val="4"/>
        </w:numPr>
        <w:tabs>
          <w:tab w:val="left" w:pos="1134"/>
        </w:tabs>
        <w:ind w:left="0" w:firstLine="567"/>
        <w:contextualSpacing/>
        <w:jc w:val="both"/>
        <w:rPr>
          <w:bCs/>
          <w:sz w:val="26"/>
          <w:szCs w:val="26"/>
          <w:lang w:val="ro-RO"/>
        </w:rPr>
      </w:pPr>
      <w:r w:rsidRPr="00891680">
        <w:rPr>
          <w:bCs/>
          <w:sz w:val="26"/>
          <w:szCs w:val="26"/>
          <w:lang w:val="ro-RO"/>
        </w:rPr>
        <w:t>La determinarea termenului de soluționare a reclamațiilor, furnizorul poate extrage din termenul contorizat întârzierile datorate utilizatorului final.</w:t>
      </w:r>
    </w:p>
    <w:p w:rsidR="00AB183D" w:rsidRPr="00891680" w:rsidRDefault="00BD4034" w:rsidP="00DF6034">
      <w:pPr>
        <w:numPr>
          <w:ilvl w:val="0"/>
          <w:numId w:val="4"/>
        </w:numPr>
        <w:tabs>
          <w:tab w:val="left" w:pos="1134"/>
        </w:tabs>
        <w:ind w:left="0" w:firstLine="567"/>
        <w:contextualSpacing/>
        <w:jc w:val="both"/>
        <w:rPr>
          <w:bCs/>
          <w:sz w:val="26"/>
          <w:szCs w:val="26"/>
          <w:lang w:val="ro-RO"/>
        </w:rPr>
      </w:pPr>
      <w:r w:rsidRPr="00891680">
        <w:rPr>
          <w:bCs/>
          <w:sz w:val="26"/>
          <w:szCs w:val="26"/>
          <w:lang w:val="ro-RO"/>
        </w:rPr>
        <w:t>Dacă termenul de soluționare a unei reclamații este amânat deoarece este necesară colaborarea cu utilizatorul final, iar aceasta nu poate fi obținută într-un timp rezonabil, respectiva reclamație poate fi exclusă din calculul parametrilor</w:t>
      </w:r>
    </w:p>
    <w:p w:rsidR="000726DF" w:rsidRPr="00891680" w:rsidRDefault="004123CC" w:rsidP="00DF6034">
      <w:pPr>
        <w:numPr>
          <w:ilvl w:val="0"/>
          <w:numId w:val="4"/>
        </w:numPr>
        <w:tabs>
          <w:tab w:val="left" w:pos="1134"/>
        </w:tabs>
        <w:ind w:left="0" w:firstLine="567"/>
        <w:contextualSpacing/>
        <w:jc w:val="both"/>
        <w:rPr>
          <w:b/>
          <w:sz w:val="26"/>
          <w:szCs w:val="26"/>
          <w:lang w:val="ro-RO"/>
        </w:rPr>
      </w:pPr>
      <w:r w:rsidRPr="00891680">
        <w:rPr>
          <w:b/>
          <w:sz w:val="26"/>
          <w:szCs w:val="26"/>
          <w:lang w:val="ro-RO"/>
        </w:rPr>
        <w:t>T</w:t>
      </w:r>
      <w:r w:rsidR="00624991" w:rsidRPr="00891680">
        <w:rPr>
          <w:b/>
          <w:sz w:val="26"/>
          <w:szCs w:val="26"/>
          <w:lang w:val="ro-RO"/>
        </w:rPr>
        <w:t>ermenul de răspuns</w:t>
      </w:r>
      <w:r w:rsidR="00624991" w:rsidRPr="00891680" w:rsidDel="007D0571">
        <w:rPr>
          <w:b/>
          <w:sz w:val="26"/>
          <w:szCs w:val="26"/>
          <w:lang w:val="ro-RO"/>
        </w:rPr>
        <w:t xml:space="preserve"> </w:t>
      </w:r>
      <w:r w:rsidR="00624991" w:rsidRPr="00891680">
        <w:rPr>
          <w:b/>
          <w:sz w:val="26"/>
          <w:szCs w:val="26"/>
          <w:lang w:val="ro-RO"/>
        </w:rPr>
        <w:t>pentru servicii de operator</w:t>
      </w:r>
    </w:p>
    <w:p w:rsidR="00D9365E" w:rsidRPr="00891680" w:rsidRDefault="004123CC" w:rsidP="00DF6034">
      <w:pPr>
        <w:numPr>
          <w:ilvl w:val="0"/>
          <w:numId w:val="21"/>
        </w:numPr>
        <w:tabs>
          <w:tab w:val="left" w:pos="1134"/>
        </w:tabs>
        <w:ind w:left="0" w:firstLine="567"/>
        <w:contextualSpacing/>
        <w:jc w:val="both"/>
        <w:rPr>
          <w:sz w:val="26"/>
          <w:szCs w:val="26"/>
          <w:lang w:val="ro-RO"/>
        </w:rPr>
      </w:pPr>
      <w:r w:rsidRPr="00891680">
        <w:rPr>
          <w:sz w:val="26"/>
          <w:szCs w:val="26"/>
          <w:lang w:val="ro-RO"/>
        </w:rPr>
        <w:t xml:space="preserve">Termenul de </w:t>
      </w:r>
      <w:r w:rsidR="00570EE2" w:rsidRPr="00891680">
        <w:rPr>
          <w:sz w:val="26"/>
          <w:szCs w:val="26"/>
          <w:lang w:val="ro-RO"/>
        </w:rPr>
        <w:t xml:space="preserve">răspuns </w:t>
      </w:r>
      <w:r w:rsidR="00E21D5E" w:rsidRPr="00891680">
        <w:rPr>
          <w:sz w:val="26"/>
          <w:szCs w:val="26"/>
          <w:lang w:val="ro-RO"/>
        </w:rPr>
        <w:t xml:space="preserve">pentru servicii de operator </w:t>
      </w:r>
      <w:r w:rsidR="00D9365E" w:rsidRPr="00891680">
        <w:rPr>
          <w:sz w:val="26"/>
          <w:szCs w:val="26"/>
          <w:lang w:val="ro-RO"/>
        </w:rPr>
        <w:t xml:space="preserve">reprezintă intervalul de timp între momentul în care informaţia de adresă </w:t>
      </w:r>
      <w:r w:rsidRPr="00891680">
        <w:rPr>
          <w:sz w:val="26"/>
          <w:szCs w:val="26"/>
          <w:lang w:val="ro-RO"/>
        </w:rPr>
        <w:t xml:space="preserve">necesară </w:t>
      </w:r>
      <w:r w:rsidR="00D9365E" w:rsidRPr="00891680">
        <w:rPr>
          <w:sz w:val="26"/>
          <w:szCs w:val="26"/>
          <w:lang w:val="ro-RO"/>
        </w:rPr>
        <w:t xml:space="preserve">pentru </w:t>
      </w:r>
      <w:r w:rsidRPr="00891680">
        <w:rPr>
          <w:sz w:val="26"/>
          <w:szCs w:val="26"/>
          <w:lang w:val="ro-RO"/>
        </w:rPr>
        <w:t>a face legătura cu un operator uman al Centrului de apel (</w:t>
      </w:r>
      <w:proofErr w:type="spellStart"/>
      <w:r w:rsidRPr="00891680">
        <w:rPr>
          <w:sz w:val="26"/>
          <w:szCs w:val="26"/>
          <w:lang w:val="ro-RO"/>
        </w:rPr>
        <w:t>Call</w:t>
      </w:r>
      <w:proofErr w:type="spellEnd"/>
      <w:r w:rsidRPr="00891680">
        <w:rPr>
          <w:sz w:val="26"/>
          <w:szCs w:val="26"/>
          <w:lang w:val="ro-RO"/>
        </w:rPr>
        <w:t xml:space="preserve"> Center) al furnizorului </w:t>
      </w:r>
      <w:r w:rsidR="00D9365E" w:rsidRPr="00891680">
        <w:rPr>
          <w:sz w:val="26"/>
          <w:szCs w:val="26"/>
          <w:lang w:val="ro-RO"/>
        </w:rPr>
        <w:t>a fost corect recepţionată de reţea</w:t>
      </w:r>
      <w:r w:rsidRPr="00891680">
        <w:rPr>
          <w:sz w:val="26"/>
          <w:szCs w:val="26"/>
          <w:lang w:val="ro-RO"/>
        </w:rPr>
        <w:t>ua furnizorului</w:t>
      </w:r>
      <w:r w:rsidR="00D9365E" w:rsidRPr="00891680">
        <w:rPr>
          <w:sz w:val="26"/>
          <w:szCs w:val="26"/>
          <w:lang w:val="ro-RO"/>
        </w:rPr>
        <w:t xml:space="preserve"> şi momentul în care operatorul uman răspunde apelantului.</w:t>
      </w:r>
    </w:p>
    <w:p w:rsidR="00E21D5E" w:rsidRPr="00891680" w:rsidRDefault="00E21D5E" w:rsidP="00DF6034">
      <w:pPr>
        <w:numPr>
          <w:ilvl w:val="0"/>
          <w:numId w:val="21"/>
        </w:numPr>
        <w:tabs>
          <w:tab w:val="left" w:pos="1134"/>
        </w:tabs>
        <w:ind w:left="0" w:firstLine="567"/>
        <w:contextualSpacing/>
        <w:jc w:val="both"/>
        <w:rPr>
          <w:sz w:val="26"/>
          <w:szCs w:val="26"/>
          <w:lang w:val="ro-RO"/>
        </w:rPr>
      </w:pPr>
      <w:r w:rsidRPr="00891680">
        <w:rPr>
          <w:sz w:val="26"/>
          <w:szCs w:val="26"/>
          <w:lang w:val="ro-RO"/>
        </w:rPr>
        <w:t>Serviciile de operator includ servicii de informaţii şi/sau de suport care presupun gestionarea apelurilor primite de la utilizatori</w:t>
      </w:r>
      <w:r w:rsidR="00757EDC" w:rsidRPr="00891680">
        <w:rPr>
          <w:sz w:val="26"/>
          <w:szCs w:val="26"/>
          <w:lang w:val="ro-RO"/>
        </w:rPr>
        <w:t>i finali</w:t>
      </w:r>
      <w:r w:rsidRPr="00891680">
        <w:rPr>
          <w:sz w:val="26"/>
          <w:szCs w:val="26"/>
          <w:lang w:val="ro-RO"/>
        </w:rPr>
        <w:t xml:space="preserve"> în vederea:</w:t>
      </w:r>
    </w:p>
    <w:p w:rsidR="00E21D5E" w:rsidRPr="00891680" w:rsidRDefault="00E21D5E" w:rsidP="00DF6034">
      <w:pPr>
        <w:numPr>
          <w:ilvl w:val="0"/>
          <w:numId w:val="22"/>
        </w:numPr>
        <w:tabs>
          <w:tab w:val="left" w:pos="1134"/>
        </w:tabs>
        <w:ind w:left="0" w:firstLine="567"/>
        <w:contextualSpacing/>
        <w:jc w:val="both"/>
        <w:rPr>
          <w:sz w:val="26"/>
          <w:szCs w:val="26"/>
          <w:lang w:val="ro-RO"/>
        </w:rPr>
      </w:pPr>
      <w:r w:rsidRPr="00891680">
        <w:rPr>
          <w:sz w:val="26"/>
          <w:szCs w:val="26"/>
          <w:lang w:val="ro-RO"/>
        </w:rPr>
        <w:t>oferirii de informaţii pentru produse şi servicii (</w:t>
      </w:r>
      <w:r w:rsidRPr="00891680">
        <w:rPr>
          <w:i/>
          <w:sz w:val="26"/>
          <w:szCs w:val="26"/>
          <w:lang w:val="ro-RO"/>
        </w:rPr>
        <w:t>Info Line</w:t>
      </w:r>
      <w:r w:rsidRPr="00891680">
        <w:rPr>
          <w:sz w:val="26"/>
          <w:szCs w:val="26"/>
          <w:lang w:val="ro-RO"/>
        </w:rPr>
        <w:t>);</w:t>
      </w:r>
    </w:p>
    <w:p w:rsidR="00E21D5E" w:rsidRPr="00891680" w:rsidRDefault="00E21D5E" w:rsidP="00DF6034">
      <w:pPr>
        <w:numPr>
          <w:ilvl w:val="0"/>
          <w:numId w:val="22"/>
        </w:numPr>
        <w:tabs>
          <w:tab w:val="left" w:pos="1134"/>
        </w:tabs>
        <w:ind w:left="0" w:firstLine="567"/>
        <w:contextualSpacing/>
        <w:jc w:val="both"/>
        <w:rPr>
          <w:sz w:val="26"/>
          <w:szCs w:val="26"/>
          <w:lang w:val="ro-RO"/>
        </w:rPr>
      </w:pPr>
      <w:r w:rsidRPr="00891680">
        <w:rPr>
          <w:sz w:val="26"/>
          <w:szCs w:val="26"/>
          <w:lang w:val="ro-RO"/>
        </w:rPr>
        <w:t>preluării de comenzi (</w:t>
      </w:r>
      <w:proofErr w:type="spellStart"/>
      <w:r w:rsidRPr="00891680">
        <w:rPr>
          <w:i/>
          <w:sz w:val="26"/>
          <w:szCs w:val="26"/>
          <w:lang w:val="ro-RO"/>
        </w:rPr>
        <w:t>Order</w:t>
      </w:r>
      <w:proofErr w:type="spellEnd"/>
      <w:r w:rsidRPr="00891680">
        <w:rPr>
          <w:i/>
          <w:sz w:val="26"/>
          <w:szCs w:val="26"/>
          <w:lang w:val="ro-RO"/>
        </w:rPr>
        <w:t xml:space="preserve"> line</w:t>
      </w:r>
      <w:r w:rsidRPr="00891680">
        <w:rPr>
          <w:sz w:val="26"/>
          <w:szCs w:val="26"/>
          <w:lang w:val="ro-RO"/>
        </w:rPr>
        <w:t>);</w:t>
      </w:r>
    </w:p>
    <w:p w:rsidR="00E21D5E" w:rsidRPr="00891680" w:rsidRDefault="00E21D5E" w:rsidP="00DF6034">
      <w:pPr>
        <w:numPr>
          <w:ilvl w:val="0"/>
          <w:numId w:val="22"/>
        </w:numPr>
        <w:tabs>
          <w:tab w:val="left" w:pos="1134"/>
        </w:tabs>
        <w:ind w:left="0" w:firstLine="567"/>
        <w:contextualSpacing/>
        <w:jc w:val="both"/>
        <w:rPr>
          <w:sz w:val="26"/>
          <w:szCs w:val="26"/>
          <w:lang w:val="ro-RO"/>
        </w:rPr>
      </w:pPr>
      <w:r w:rsidRPr="00891680">
        <w:rPr>
          <w:sz w:val="26"/>
          <w:szCs w:val="26"/>
          <w:lang w:val="ro-RO"/>
        </w:rPr>
        <w:t>preluării şi soluţionării reclamaţiilor;</w:t>
      </w:r>
    </w:p>
    <w:p w:rsidR="00E21D5E" w:rsidRPr="00891680" w:rsidRDefault="00E21D5E" w:rsidP="00DF6034">
      <w:pPr>
        <w:numPr>
          <w:ilvl w:val="0"/>
          <w:numId w:val="22"/>
        </w:numPr>
        <w:tabs>
          <w:tab w:val="left" w:pos="1134"/>
        </w:tabs>
        <w:ind w:left="0" w:firstLine="567"/>
        <w:contextualSpacing/>
        <w:jc w:val="both"/>
        <w:rPr>
          <w:sz w:val="26"/>
          <w:szCs w:val="26"/>
          <w:lang w:val="ro-RO"/>
        </w:rPr>
      </w:pPr>
      <w:r w:rsidRPr="00891680">
        <w:rPr>
          <w:sz w:val="26"/>
          <w:szCs w:val="26"/>
          <w:lang w:val="ro-RO"/>
        </w:rPr>
        <w:t>servicii de asistenţă clienţi (</w:t>
      </w:r>
      <w:proofErr w:type="spellStart"/>
      <w:r w:rsidRPr="00891680">
        <w:rPr>
          <w:i/>
          <w:sz w:val="26"/>
          <w:szCs w:val="26"/>
          <w:lang w:val="ro-RO"/>
        </w:rPr>
        <w:t>Help</w:t>
      </w:r>
      <w:proofErr w:type="spellEnd"/>
      <w:r w:rsidRPr="00891680">
        <w:rPr>
          <w:i/>
          <w:sz w:val="26"/>
          <w:szCs w:val="26"/>
          <w:lang w:val="ro-RO"/>
        </w:rPr>
        <w:t xml:space="preserve"> </w:t>
      </w:r>
      <w:proofErr w:type="spellStart"/>
      <w:r w:rsidRPr="00891680">
        <w:rPr>
          <w:i/>
          <w:sz w:val="26"/>
          <w:szCs w:val="26"/>
          <w:lang w:val="ro-RO"/>
        </w:rPr>
        <w:t>desk</w:t>
      </w:r>
      <w:proofErr w:type="spellEnd"/>
      <w:r w:rsidRPr="00891680">
        <w:rPr>
          <w:sz w:val="26"/>
          <w:szCs w:val="26"/>
          <w:lang w:val="ro-RO"/>
        </w:rPr>
        <w:t>).</w:t>
      </w:r>
    </w:p>
    <w:p w:rsidR="003F1505" w:rsidRPr="00891680" w:rsidRDefault="00FD3A77" w:rsidP="00DF6034">
      <w:pPr>
        <w:numPr>
          <w:ilvl w:val="0"/>
          <w:numId w:val="21"/>
        </w:numPr>
        <w:tabs>
          <w:tab w:val="left" w:pos="1134"/>
        </w:tabs>
        <w:ind w:left="0" w:firstLine="567"/>
        <w:contextualSpacing/>
        <w:jc w:val="both"/>
        <w:rPr>
          <w:sz w:val="26"/>
          <w:szCs w:val="26"/>
          <w:lang w:val="ro-RO"/>
        </w:rPr>
      </w:pPr>
      <w:r w:rsidRPr="00891680">
        <w:rPr>
          <w:sz w:val="26"/>
          <w:szCs w:val="26"/>
          <w:lang w:val="ro-RO"/>
        </w:rPr>
        <w:t xml:space="preserve">Termenul de răspuns pentru servicii de operator </w:t>
      </w:r>
      <w:r w:rsidR="00B42EF7" w:rsidRPr="00891680">
        <w:rPr>
          <w:sz w:val="26"/>
          <w:szCs w:val="26"/>
          <w:lang w:val="ro-RO"/>
        </w:rPr>
        <w:t xml:space="preserve">se măsoară și se evaluează cumulativ pentru toate tipurile de rețea și toate tipurile de servicii și </w:t>
      </w:r>
      <w:r w:rsidRPr="00891680">
        <w:rPr>
          <w:sz w:val="26"/>
          <w:szCs w:val="26"/>
          <w:lang w:val="ro-RO"/>
        </w:rPr>
        <w:t xml:space="preserve">se caracterizează prin </w:t>
      </w:r>
      <w:r w:rsidR="003F1505" w:rsidRPr="00891680">
        <w:rPr>
          <w:sz w:val="26"/>
          <w:szCs w:val="26"/>
          <w:lang w:val="ro-RO"/>
        </w:rPr>
        <w:t>următori</w:t>
      </w:r>
      <w:r w:rsidRPr="00891680">
        <w:rPr>
          <w:sz w:val="26"/>
          <w:szCs w:val="26"/>
          <w:lang w:val="ro-RO"/>
        </w:rPr>
        <w:t>i</w:t>
      </w:r>
      <w:r w:rsidR="003F1505" w:rsidRPr="00891680">
        <w:rPr>
          <w:sz w:val="26"/>
          <w:szCs w:val="26"/>
          <w:lang w:val="ro-RO"/>
        </w:rPr>
        <w:t xml:space="preserve"> parametri specifici: </w:t>
      </w:r>
    </w:p>
    <w:p w:rsidR="00D9365E" w:rsidRPr="00891680" w:rsidRDefault="00BA1706" w:rsidP="00DF6034">
      <w:pPr>
        <w:pStyle w:val="ListParagraph"/>
        <w:numPr>
          <w:ilvl w:val="0"/>
          <w:numId w:val="23"/>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durata</w:t>
      </w:r>
      <w:r w:rsidR="00E27190" w:rsidRPr="00891680">
        <w:rPr>
          <w:rFonts w:ascii="Times New Roman" w:hAnsi="Times New Roman"/>
          <w:sz w:val="26"/>
          <w:szCs w:val="26"/>
          <w:lang w:val="ro-RO"/>
        </w:rPr>
        <w:t xml:space="preserve"> </w:t>
      </w:r>
      <w:r w:rsidR="00A85437" w:rsidRPr="00891680">
        <w:rPr>
          <w:rFonts w:ascii="Times New Roman" w:hAnsi="Times New Roman"/>
          <w:sz w:val="26"/>
          <w:szCs w:val="26"/>
          <w:lang w:val="ro-RO"/>
        </w:rPr>
        <w:t>medi</w:t>
      </w:r>
      <w:r w:rsidRPr="00891680">
        <w:rPr>
          <w:rFonts w:ascii="Times New Roman" w:hAnsi="Times New Roman"/>
          <w:sz w:val="26"/>
          <w:szCs w:val="26"/>
          <w:lang w:val="ro-RO"/>
        </w:rPr>
        <w:t>e</w:t>
      </w:r>
      <w:r w:rsidR="00E27190" w:rsidRPr="00891680">
        <w:rPr>
          <w:rFonts w:ascii="Times New Roman" w:hAnsi="Times New Roman"/>
          <w:sz w:val="26"/>
          <w:szCs w:val="26"/>
          <w:lang w:val="ro-RO"/>
        </w:rPr>
        <w:t xml:space="preserve"> </w:t>
      </w:r>
      <w:r w:rsidR="00D9365E" w:rsidRPr="00891680">
        <w:rPr>
          <w:rFonts w:ascii="Times New Roman" w:hAnsi="Times New Roman"/>
          <w:sz w:val="26"/>
          <w:szCs w:val="26"/>
          <w:lang w:val="ro-RO"/>
        </w:rPr>
        <w:t xml:space="preserve">de </w:t>
      </w:r>
      <w:r w:rsidR="005E0DDF" w:rsidRPr="00891680">
        <w:rPr>
          <w:rFonts w:ascii="Times New Roman" w:hAnsi="Times New Roman"/>
          <w:sz w:val="26"/>
          <w:szCs w:val="26"/>
          <w:lang w:val="ro-RO"/>
        </w:rPr>
        <w:t>răspuns</w:t>
      </w:r>
      <w:r w:rsidR="00E27190" w:rsidRPr="00891680">
        <w:rPr>
          <w:rFonts w:ascii="Times New Roman" w:hAnsi="Times New Roman"/>
          <w:sz w:val="26"/>
          <w:szCs w:val="26"/>
          <w:lang w:val="ro-RO"/>
        </w:rPr>
        <w:t xml:space="preserve"> a</w:t>
      </w:r>
      <w:r w:rsidR="00A86F1D" w:rsidRPr="00891680">
        <w:rPr>
          <w:rFonts w:ascii="Times New Roman" w:hAnsi="Times New Roman"/>
          <w:sz w:val="26"/>
          <w:szCs w:val="26"/>
          <w:lang w:val="ro-RO"/>
        </w:rPr>
        <w:t>l</w:t>
      </w:r>
      <w:r w:rsidR="00E27190" w:rsidRPr="00891680">
        <w:rPr>
          <w:rFonts w:ascii="Times New Roman" w:hAnsi="Times New Roman"/>
          <w:sz w:val="26"/>
          <w:szCs w:val="26"/>
          <w:lang w:val="ro-RO"/>
        </w:rPr>
        <w:t xml:space="preserve"> </w:t>
      </w:r>
      <w:r w:rsidR="005E0DDF" w:rsidRPr="00891680">
        <w:rPr>
          <w:rFonts w:ascii="Times New Roman" w:hAnsi="Times New Roman"/>
          <w:sz w:val="26"/>
          <w:szCs w:val="26"/>
          <w:lang w:val="ro-RO"/>
        </w:rPr>
        <w:t xml:space="preserve">operatorului uman la apelurile </w:t>
      </w:r>
      <w:r w:rsidRPr="00891680">
        <w:rPr>
          <w:rFonts w:ascii="Times New Roman" w:hAnsi="Times New Roman"/>
          <w:sz w:val="26"/>
          <w:szCs w:val="26"/>
          <w:lang w:val="ro-RO"/>
        </w:rPr>
        <w:t>telefonic</w:t>
      </w:r>
      <w:r w:rsidR="003F1505" w:rsidRPr="00891680">
        <w:rPr>
          <w:rFonts w:ascii="Times New Roman" w:hAnsi="Times New Roman"/>
          <w:sz w:val="26"/>
          <w:szCs w:val="26"/>
          <w:lang w:val="ro-RO"/>
        </w:rPr>
        <w:t>;</w:t>
      </w:r>
      <w:r w:rsidR="005E0DDF" w:rsidRPr="00891680">
        <w:rPr>
          <w:rFonts w:ascii="Times New Roman" w:hAnsi="Times New Roman"/>
          <w:sz w:val="26"/>
          <w:szCs w:val="26"/>
          <w:lang w:val="ro-RO"/>
        </w:rPr>
        <w:t xml:space="preserve"> </w:t>
      </w:r>
    </w:p>
    <w:p w:rsidR="00D9365E" w:rsidRPr="00891680" w:rsidRDefault="00E64E3F" w:rsidP="00DF6034">
      <w:pPr>
        <w:pStyle w:val="ListParagraph"/>
        <w:numPr>
          <w:ilvl w:val="0"/>
          <w:numId w:val="23"/>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rata</w:t>
      </w:r>
      <w:r w:rsidR="00D9365E" w:rsidRPr="00891680">
        <w:rPr>
          <w:rFonts w:ascii="Times New Roman" w:hAnsi="Times New Roman"/>
          <w:sz w:val="26"/>
          <w:szCs w:val="26"/>
          <w:lang w:val="ro-RO"/>
        </w:rPr>
        <w:t xml:space="preserve"> apelurilor </w:t>
      </w:r>
      <w:r w:rsidR="005E0DDF" w:rsidRPr="00891680">
        <w:rPr>
          <w:rFonts w:ascii="Times New Roman" w:hAnsi="Times New Roman"/>
          <w:sz w:val="26"/>
          <w:szCs w:val="26"/>
          <w:lang w:val="ro-RO"/>
        </w:rPr>
        <w:t xml:space="preserve">telefonice </w:t>
      </w:r>
      <w:r w:rsidR="003F1505" w:rsidRPr="00891680">
        <w:rPr>
          <w:rFonts w:ascii="Times New Roman" w:hAnsi="Times New Roman"/>
          <w:sz w:val="26"/>
          <w:szCs w:val="26"/>
          <w:lang w:val="ro-RO"/>
        </w:rPr>
        <w:t xml:space="preserve">către serviciile de operator </w:t>
      </w:r>
      <w:r w:rsidR="00D9365E" w:rsidRPr="00891680">
        <w:rPr>
          <w:rFonts w:ascii="Times New Roman" w:hAnsi="Times New Roman"/>
          <w:sz w:val="26"/>
          <w:szCs w:val="26"/>
          <w:lang w:val="ro-RO"/>
        </w:rPr>
        <w:t xml:space="preserve">la care </w:t>
      </w:r>
      <w:r w:rsidR="00A85437" w:rsidRPr="00891680">
        <w:rPr>
          <w:rFonts w:ascii="Times New Roman" w:hAnsi="Times New Roman"/>
          <w:sz w:val="26"/>
          <w:szCs w:val="26"/>
          <w:lang w:val="ro-RO"/>
        </w:rPr>
        <w:t>s-</w:t>
      </w:r>
      <w:r w:rsidR="00D9365E" w:rsidRPr="00891680">
        <w:rPr>
          <w:rFonts w:ascii="Times New Roman" w:hAnsi="Times New Roman"/>
          <w:sz w:val="26"/>
          <w:szCs w:val="26"/>
          <w:lang w:val="ro-RO"/>
        </w:rPr>
        <w:t xml:space="preserve">a răspuns în maximum </w:t>
      </w:r>
      <w:r w:rsidR="00090E33" w:rsidRPr="00891680">
        <w:rPr>
          <w:rFonts w:ascii="Times New Roman" w:hAnsi="Times New Roman"/>
          <w:sz w:val="26"/>
          <w:szCs w:val="26"/>
          <w:lang w:val="ro-RO"/>
        </w:rPr>
        <w:t>30</w:t>
      </w:r>
      <w:r w:rsidR="00D9365E" w:rsidRPr="00891680">
        <w:rPr>
          <w:rFonts w:ascii="Times New Roman" w:hAnsi="Times New Roman"/>
          <w:sz w:val="26"/>
          <w:szCs w:val="26"/>
          <w:lang w:val="ro-RO"/>
        </w:rPr>
        <w:t xml:space="preserve"> de secunde din totalul apelurilor </w:t>
      </w:r>
      <w:r w:rsidR="005E0DDF" w:rsidRPr="00891680">
        <w:rPr>
          <w:rFonts w:ascii="Times New Roman" w:hAnsi="Times New Roman"/>
          <w:sz w:val="26"/>
          <w:szCs w:val="26"/>
          <w:lang w:val="ro-RO"/>
        </w:rPr>
        <w:t>telefonice către acest</w:t>
      </w:r>
      <w:r w:rsidR="00A86F1D" w:rsidRPr="00891680">
        <w:rPr>
          <w:rFonts w:ascii="Times New Roman" w:hAnsi="Times New Roman"/>
          <w:sz w:val="26"/>
          <w:szCs w:val="26"/>
          <w:lang w:val="ro-RO"/>
        </w:rPr>
        <w:t>e</w:t>
      </w:r>
      <w:r w:rsidR="00D9365E" w:rsidRPr="00891680">
        <w:rPr>
          <w:rFonts w:ascii="Times New Roman" w:hAnsi="Times New Roman"/>
          <w:sz w:val="26"/>
          <w:szCs w:val="26"/>
          <w:lang w:val="ro-RO"/>
        </w:rPr>
        <w:t xml:space="preserve"> servici</w:t>
      </w:r>
      <w:r w:rsidR="00A86F1D" w:rsidRPr="00891680">
        <w:rPr>
          <w:rFonts w:ascii="Times New Roman" w:hAnsi="Times New Roman"/>
          <w:sz w:val="26"/>
          <w:szCs w:val="26"/>
          <w:lang w:val="ro-RO"/>
        </w:rPr>
        <w:t>i</w:t>
      </w:r>
      <w:r w:rsidR="005E0DDF" w:rsidRPr="00891680">
        <w:rPr>
          <w:rFonts w:ascii="Times New Roman" w:hAnsi="Times New Roman"/>
          <w:sz w:val="26"/>
          <w:szCs w:val="26"/>
          <w:lang w:val="ro-RO"/>
        </w:rPr>
        <w:t>.</w:t>
      </w:r>
    </w:p>
    <w:p w:rsidR="00BA1706" w:rsidRPr="00891680" w:rsidRDefault="00BA1706" w:rsidP="00DF6034">
      <w:pPr>
        <w:numPr>
          <w:ilvl w:val="0"/>
          <w:numId w:val="21"/>
        </w:numPr>
        <w:tabs>
          <w:tab w:val="left" w:pos="1134"/>
        </w:tabs>
        <w:ind w:left="0" w:firstLine="567"/>
        <w:contextualSpacing/>
        <w:jc w:val="both"/>
        <w:rPr>
          <w:sz w:val="26"/>
          <w:szCs w:val="26"/>
          <w:lang w:val="ro-RO"/>
        </w:rPr>
      </w:pPr>
      <w:r w:rsidRPr="00891680">
        <w:rPr>
          <w:sz w:val="26"/>
          <w:szCs w:val="26"/>
          <w:lang w:val="ro-RO"/>
        </w:rPr>
        <w:lastRenderedPageBreak/>
        <w:t xml:space="preserve">Durata de răspuns al operatorului uman la apelurile telefonice se calculează în secunde, din momentul generării primului semnal de ton </w:t>
      </w:r>
      <w:r w:rsidR="003B6953" w:rsidRPr="00891680">
        <w:rPr>
          <w:sz w:val="26"/>
          <w:szCs w:val="26"/>
          <w:lang w:val="ro-RO"/>
        </w:rPr>
        <w:t>pentru legătura cu operatorul uman şi momentul răspunsului acestuia.</w:t>
      </w:r>
    </w:p>
    <w:p w:rsidR="00D9365E" w:rsidRPr="00891680" w:rsidRDefault="00D9365E" w:rsidP="00DF6034">
      <w:pPr>
        <w:numPr>
          <w:ilvl w:val="0"/>
          <w:numId w:val="21"/>
        </w:numPr>
        <w:tabs>
          <w:tab w:val="left" w:pos="1134"/>
        </w:tabs>
        <w:ind w:left="0" w:firstLine="567"/>
        <w:contextualSpacing/>
        <w:jc w:val="both"/>
        <w:rPr>
          <w:sz w:val="26"/>
          <w:szCs w:val="26"/>
          <w:lang w:val="ro-RO"/>
        </w:rPr>
      </w:pPr>
      <w:r w:rsidRPr="00891680">
        <w:rPr>
          <w:sz w:val="26"/>
          <w:szCs w:val="26"/>
          <w:lang w:val="ro-RO"/>
        </w:rPr>
        <w:t>Măsurarea acestor parametri specifici se va face pe baza instrumentelor de management de apeluri şi incidente (deranjamente), oferite de soluţiile centrelor de apel sau ale altor aplicaţii utilizate, în timp real şi cu istoric.</w:t>
      </w:r>
    </w:p>
    <w:p w:rsidR="00350638" w:rsidRPr="00891680" w:rsidRDefault="00350638" w:rsidP="002714C2">
      <w:pPr>
        <w:numPr>
          <w:ilvl w:val="0"/>
          <w:numId w:val="4"/>
        </w:numPr>
        <w:tabs>
          <w:tab w:val="left" w:pos="1134"/>
        </w:tabs>
        <w:ind w:left="0" w:firstLine="567"/>
        <w:contextualSpacing/>
        <w:jc w:val="both"/>
        <w:rPr>
          <w:bCs/>
          <w:sz w:val="26"/>
          <w:szCs w:val="26"/>
          <w:lang w:val="ro-RO"/>
        </w:rPr>
      </w:pPr>
      <w:r w:rsidRPr="00891680">
        <w:rPr>
          <w:bCs/>
          <w:sz w:val="26"/>
          <w:szCs w:val="26"/>
          <w:lang w:val="ro-RO"/>
        </w:rPr>
        <w:t xml:space="preserve">Furnizorii au obligația de a publica valorile indicatorilor de calitate administrativi corespunzătoare cel puțin ultimelor două semestre încheiate, în condițiile stabilite în </w:t>
      </w:r>
      <w:r w:rsidR="0091307D" w:rsidRPr="00891680">
        <w:rPr>
          <w:bCs/>
          <w:sz w:val="26"/>
          <w:szCs w:val="26"/>
          <w:lang w:val="ro-RO"/>
        </w:rPr>
        <w:t>prezenta anexă</w:t>
      </w:r>
      <w:r w:rsidRPr="00891680">
        <w:rPr>
          <w:bCs/>
          <w:sz w:val="26"/>
          <w:szCs w:val="26"/>
          <w:lang w:val="ro-RO"/>
        </w:rPr>
        <w:t>, prin afișarea pe pagina oficială web, în cazul furnizorilor care dețin o pagină oficială web sau prin afișarea la toate punctele de lucru, în cazul furnizorilor care nu dețin o pagină web.</w:t>
      </w:r>
    </w:p>
    <w:p w:rsidR="0091307D" w:rsidRPr="00891680" w:rsidRDefault="0091307D" w:rsidP="002714C2">
      <w:pPr>
        <w:numPr>
          <w:ilvl w:val="0"/>
          <w:numId w:val="4"/>
        </w:numPr>
        <w:tabs>
          <w:tab w:val="left" w:pos="1134"/>
        </w:tabs>
        <w:ind w:left="0" w:firstLine="567"/>
        <w:contextualSpacing/>
        <w:jc w:val="both"/>
        <w:rPr>
          <w:bCs/>
          <w:sz w:val="26"/>
          <w:szCs w:val="26"/>
          <w:lang w:val="ro-RO"/>
        </w:rPr>
      </w:pPr>
      <w:r w:rsidRPr="00891680">
        <w:rPr>
          <w:bCs/>
          <w:sz w:val="26"/>
          <w:szCs w:val="26"/>
          <w:lang w:val="ro-RO"/>
        </w:rPr>
        <w:t>Furnizorii care dețin o pagină oficială web au obligația de a afișa la loc vizibil o referință directă cu o denumire sugestivă către secțiunea dedicată unde sunt publicate valorile indicatorilor de calitate administrativi.</w:t>
      </w:r>
    </w:p>
    <w:p w:rsidR="0091307D" w:rsidRPr="00891680" w:rsidRDefault="0091307D" w:rsidP="002714C2">
      <w:pPr>
        <w:numPr>
          <w:ilvl w:val="0"/>
          <w:numId w:val="4"/>
        </w:numPr>
        <w:tabs>
          <w:tab w:val="left" w:pos="1134"/>
        </w:tabs>
        <w:ind w:left="0" w:firstLine="567"/>
        <w:contextualSpacing/>
        <w:jc w:val="both"/>
        <w:rPr>
          <w:bCs/>
          <w:sz w:val="26"/>
          <w:szCs w:val="26"/>
          <w:lang w:val="ro-RO"/>
        </w:rPr>
      </w:pPr>
      <w:r w:rsidRPr="00891680">
        <w:rPr>
          <w:bCs/>
          <w:sz w:val="26"/>
          <w:szCs w:val="26"/>
          <w:lang w:val="ro-RO"/>
        </w:rPr>
        <w:t xml:space="preserve">Furnizorii au obligația de a transmite semestrial ANRCETI valorile </w:t>
      </w:r>
      <w:proofErr w:type="spellStart"/>
      <w:r w:rsidRPr="00891680">
        <w:rPr>
          <w:bCs/>
          <w:sz w:val="26"/>
          <w:szCs w:val="26"/>
          <w:lang w:val="ro-RO"/>
        </w:rPr>
        <w:t>indicatorilpor</w:t>
      </w:r>
      <w:proofErr w:type="spellEnd"/>
      <w:r w:rsidRPr="00891680">
        <w:rPr>
          <w:bCs/>
          <w:sz w:val="26"/>
          <w:szCs w:val="26"/>
          <w:lang w:val="ro-RO"/>
        </w:rPr>
        <w:t xml:space="preserve"> de calitate administrativi prevăzuți în prezenta Anexă, prin unul din următoarele moduri:</w:t>
      </w:r>
    </w:p>
    <w:p w:rsidR="0091307D" w:rsidRPr="00891680" w:rsidRDefault="0091307D" w:rsidP="002714C2">
      <w:pPr>
        <w:pStyle w:val="ListParagraph"/>
        <w:numPr>
          <w:ilvl w:val="0"/>
          <w:numId w:val="57"/>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ca document electronic semnat cu semnătură electronică în conformitate cu Legea privind semnătura electronică și documentul electronic nr.</w:t>
      </w:r>
      <w:r w:rsidR="00BF1E06" w:rsidRPr="00891680">
        <w:rPr>
          <w:rFonts w:ascii="Times New Roman" w:hAnsi="Times New Roman"/>
          <w:bCs/>
          <w:sz w:val="26"/>
          <w:szCs w:val="26"/>
          <w:lang w:val="ro-RO"/>
        </w:rPr>
        <w:t xml:space="preserve"> </w:t>
      </w:r>
      <w:r w:rsidRPr="00891680">
        <w:rPr>
          <w:rFonts w:ascii="Times New Roman" w:hAnsi="Times New Roman"/>
          <w:bCs/>
          <w:sz w:val="26"/>
          <w:szCs w:val="26"/>
          <w:lang w:val="ro-RO"/>
        </w:rPr>
        <w:t>91</w:t>
      </w:r>
      <w:r w:rsidR="00BF1E06" w:rsidRPr="00891680">
        <w:rPr>
          <w:rFonts w:ascii="Times New Roman" w:hAnsi="Times New Roman"/>
          <w:bCs/>
          <w:sz w:val="26"/>
          <w:szCs w:val="26"/>
          <w:lang w:val="ro-RO"/>
        </w:rPr>
        <w:t>/</w:t>
      </w:r>
      <w:r w:rsidRPr="00891680">
        <w:rPr>
          <w:rFonts w:ascii="Times New Roman" w:hAnsi="Times New Roman"/>
          <w:bCs/>
          <w:sz w:val="26"/>
          <w:szCs w:val="26"/>
          <w:lang w:val="ro-RO"/>
        </w:rPr>
        <w:t>2014;</w:t>
      </w:r>
    </w:p>
    <w:p w:rsidR="0091307D" w:rsidRPr="00891680" w:rsidRDefault="0091307D" w:rsidP="002714C2">
      <w:pPr>
        <w:pStyle w:val="ListParagraph"/>
        <w:numPr>
          <w:ilvl w:val="0"/>
          <w:numId w:val="57"/>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prin serviciul de trimitere poștală recomandată, cu aviz de primire;</w:t>
      </w:r>
    </w:p>
    <w:p w:rsidR="0091307D" w:rsidRPr="00891680" w:rsidRDefault="0091307D" w:rsidP="002714C2">
      <w:pPr>
        <w:pStyle w:val="ListParagraph"/>
        <w:numPr>
          <w:ilvl w:val="0"/>
          <w:numId w:val="57"/>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prin depunere personală, sub luare de semnătură.</w:t>
      </w:r>
    </w:p>
    <w:p w:rsidR="0091307D" w:rsidRPr="00891680" w:rsidRDefault="0091307D" w:rsidP="002714C2">
      <w:pPr>
        <w:numPr>
          <w:ilvl w:val="0"/>
          <w:numId w:val="4"/>
        </w:numPr>
        <w:tabs>
          <w:tab w:val="left" w:pos="1134"/>
        </w:tabs>
        <w:ind w:left="0" w:firstLine="567"/>
        <w:contextualSpacing/>
        <w:jc w:val="both"/>
        <w:rPr>
          <w:bCs/>
          <w:sz w:val="26"/>
          <w:szCs w:val="26"/>
          <w:lang w:val="ro-RO"/>
        </w:rPr>
      </w:pPr>
      <w:r w:rsidRPr="00891680">
        <w:rPr>
          <w:bCs/>
          <w:sz w:val="26"/>
          <w:szCs w:val="26"/>
          <w:lang w:val="ro-RO"/>
        </w:rPr>
        <w:t>Publicarea și transmiterea către ANRCETI a valorilor indicatorilor de calitate administrativi se realizează de către furnizori astfel:</w:t>
      </w:r>
    </w:p>
    <w:p w:rsidR="0091307D" w:rsidRPr="00891680" w:rsidRDefault="0091307D" w:rsidP="002714C2">
      <w:pPr>
        <w:pStyle w:val="ListParagraph"/>
        <w:numPr>
          <w:ilvl w:val="0"/>
          <w:numId w:val="58"/>
        </w:numPr>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până la data de 10 august, pentru perioada de raportare cuprinsă între 1 ianuarie și 30 iunie;</w:t>
      </w:r>
    </w:p>
    <w:p w:rsidR="0091307D" w:rsidRPr="00891680" w:rsidRDefault="0091307D" w:rsidP="002714C2">
      <w:pPr>
        <w:ind w:firstLine="567"/>
        <w:jc w:val="both"/>
        <w:rPr>
          <w:rFonts w:eastAsia="Calibri"/>
          <w:sz w:val="26"/>
          <w:szCs w:val="26"/>
          <w:lang w:val="ro-RO"/>
        </w:rPr>
      </w:pPr>
      <w:r w:rsidRPr="00891680">
        <w:rPr>
          <w:rFonts w:eastAsia="Calibri"/>
          <w:sz w:val="26"/>
          <w:szCs w:val="26"/>
          <w:lang w:val="ro-RO"/>
        </w:rPr>
        <w:t>b) până la data de 10 februarie, pentru perioada de raportare cuprinsă între 1 iulie și 31 decembrie.</w:t>
      </w:r>
    </w:p>
    <w:p w:rsidR="0091307D" w:rsidRPr="00891680" w:rsidRDefault="0091307D" w:rsidP="002714C2">
      <w:pPr>
        <w:numPr>
          <w:ilvl w:val="0"/>
          <w:numId w:val="4"/>
        </w:numPr>
        <w:tabs>
          <w:tab w:val="left" w:pos="1134"/>
        </w:tabs>
        <w:ind w:left="0" w:firstLine="567"/>
        <w:contextualSpacing/>
        <w:jc w:val="both"/>
        <w:rPr>
          <w:bCs/>
          <w:sz w:val="26"/>
          <w:szCs w:val="26"/>
          <w:lang w:val="ro-RO"/>
        </w:rPr>
      </w:pPr>
      <w:r w:rsidRPr="00891680">
        <w:rPr>
          <w:bCs/>
          <w:sz w:val="26"/>
          <w:szCs w:val="26"/>
          <w:lang w:val="ro-RO"/>
        </w:rPr>
        <w:t xml:space="preserve">Furnizorii care </w:t>
      </w:r>
      <w:r w:rsidR="00FA5B67" w:rsidRPr="00891680">
        <w:rPr>
          <w:bCs/>
          <w:sz w:val="26"/>
          <w:szCs w:val="26"/>
          <w:lang w:val="ro-RO"/>
        </w:rPr>
        <w:t>dobândesc</w:t>
      </w:r>
      <w:r w:rsidRPr="00891680">
        <w:rPr>
          <w:bCs/>
          <w:sz w:val="26"/>
          <w:szCs w:val="26"/>
          <w:lang w:val="ro-RO"/>
        </w:rPr>
        <w:t xml:space="preserve"> dreptul de a furniza servicii de comunicații electronice accesibile publicului după intrarea în vigoare a prezentei hotărâri </w:t>
      </w:r>
      <w:r w:rsidR="00FA5B67" w:rsidRPr="00891680">
        <w:rPr>
          <w:bCs/>
          <w:sz w:val="26"/>
          <w:szCs w:val="26"/>
          <w:lang w:val="ro-RO"/>
        </w:rPr>
        <w:t>publică</w:t>
      </w:r>
      <w:r w:rsidRPr="00891680">
        <w:rPr>
          <w:bCs/>
          <w:sz w:val="26"/>
          <w:szCs w:val="26"/>
          <w:lang w:val="ro-RO"/>
        </w:rPr>
        <w:t xml:space="preserve"> valorile indicatorilor de calitate administrativi prevăzuți în prezenta Anexă și </w:t>
      </w:r>
      <w:r w:rsidR="00FA5B67" w:rsidRPr="00891680">
        <w:rPr>
          <w:bCs/>
          <w:sz w:val="26"/>
          <w:szCs w:val="26"/>
          <w:lang w:val="ro-RO"/>
        </w:rPr>
        <w:t>transmit</w:t>
      </w:r>
      <w:r w:rsidRPr="00891680">
        <w:rPr>
          <w:bCs/>
          <w:sz w:val="26"/>
          <w:szCs w:val="26"/>
          <w:lang w:val="ro-RO"/>
        </w:rPr>
        <w:t xml:space="preserve"> către ANRCETI aceste valori, începând cu primul semestru deplin de activitate.</w:t>
      </w:r>
    </w:p>
    <w:p w:rsidR="0091307D" w:rsidRPr="00891680" w:rsidRDefault="00FA5B67" w:rsidP="002714C2">
      <w:pPr>
        <w:numPr>
          <w:ilvl w:val="0"/>
          <w:numId w:val="4"/>
        </w:numPr>
        <w:tabs>
          <w:tab w:val="left" w:pos="1134"/>
        </w:tabs>
        <w:ind w:left="0" w:firstLine="567"/>
        <w:contextualSpacing/>
        <w:jc w:val="both"/>
        <w:rPr>
          <w:bCs/>
          <w:sz w:val="26"/>
          <w:szCs w:val="26"/>
          <w:lang w:val="ro-RO"/>
        </w:rPr>
      </w:pPr>
      <w:r w:rsidRPr="00891680">
        <w:rPr>
          <w:bCs/>
          <w:sz w:val="26"/>
          <w:szCs w:val="26"/>
          <w:lang w:val="ro-RO"/>
        </w:rPr>
        <w:t>Furnizorii păstrează înregistrările complete și corecte ale datelor măsurate pentru obținerea și publicarea valorilor indicatorilor de calitate administrativi, cel puțin pentru perioada corespunzătoare ultimelor două semestre încheiate, precum și informațiile detaliate cu privire la modalitatea de măsurare a acestora.</w:t>
      </w:r>
    </w:p>
    <w:p w:rsidR="0091307D" w:rsidRPr="00891680" w:rsidRDefault="00FA5B67" w:rsidP="002714C2">
      <w:pPr>
        <w:numPr>
          <w:ilvl w:val="0"/>
          <w:numId w:val="4"/>
        </w:numPr>
        <w:tabs>
          <w:tab w:val="left" w:pos="1134"/>
        </w:tabs>
        <w:ind w:left="0" w:firstLine="567"/>
        <w:contextualSpacing/>
        <w:jc w:val="both"/>
        <w:rPr>
          <w:bCs/>
          <w:sz w:val="26"/>
          <w:szCs w:val="26"/>
          <w:lang w:val="ro-RO"/>
        </w:rPr>
      </w:pPr>
      <w:r w:rsidRPr="00891680">
        <w:rPr>
          <w:bCs/>
          <w:sz w:val="26"/>
          <w:szCs w:val="26"/>
          <w:lang w:val="ro-RO"/>
        </w:rPr>
        <w:t xml:space="preserve">Furnizorii includ în contractele încheiate cu utilizatorii finali sau în condițiile generale de furnizare a serviciilor în cazul în care aceste condiții sunt parte integrantă a contractului încheiat, valorile aferente parametrilor de calitate asumați, indicați la pct.2 </w:t>
      </w:r>
      <w:proofErr w:type="spellStart"/>
      <w:r w:rsidRPr="00891680">
        <w:rPr>
          <w:bCs/>
          <w:sz w:val="26"/>
          <w:szCs w:val="26"/>
          <w:lang w:val="ro-RO"/>
        </w:rPr>
        <w:t>sbp</w:t>
      </w:r>
      <w:proofErr w:type="spellEnd"/>
      <w:r w:rsidRPr="00891680">
        <w:rPr>
          <w:bCs/>
          <w:sz w:val="26"/>
          <w:szCs w:val="26"/>
          <w:lang w:val="ro-RO"/>
        </w:rPr>
        <w:t xml:space="preserve">. 2) </w:t>
      </w:r>
      <w:proofErr w:type="spellStart"/>
      <w:r w:rsidRPr="00891680">
        <w:rPr>
          <w:bCs/>
          <w:sz w:val="26"/>
          <w:szCs w:val="26"/>
          <w:lang w:val="ro-RO"/>
        </w:rPr>
        <w:t>lit.a</w:t>
      </w:r>
      <w:proofErr w:type="spellEnd"/>
      <w:r w:rsidRPr="00891680">
        <w:rPr>
          <w:bCs/>
          <w:sz w:val="26"/>
          <w:szCs w:val="26"/>
          <w:lang w:val="ro-RO"/>
        </w:rPr>
        <w:t xml:space="preserve">), pct.5 </w:t>
      </w:r>
      <w:proofErr w:type="spellStart"/>
      <w:r w:rsidRPr="00891680">
        <w:rPr>
          <w:bCs/>
          <w:sz w:val="26"/>
          <w:szCs w:val="26"/>
          <w:lang w:val="ro-RO"/>
        </w:rPr>
        <w:t>sbp</w:t>
      </w:r>
      <w:proofErr w:type="spellEnd"/>
      <w:r w:rsidRPr="00891680">
        <w:rPr>
          <w:bCs/>
          <w:sz w:val="26"/>
          <w:szCs w:val="26"/>
          <w:lang w:val="ro-RO"/>
        </w:rPr>
        <w:t xml:space="preserve">. 2) </w:t>
      </w:r>
      <w:proofErr w:type="spellStart"/>
      <w:r w:rsidRPr="00891680">
        <w:rPr>
          <w:bCs/>
          <w:sz w:val="26"/>
          <w:szCs w:val="26"/>
          <w:lang w:val="ro-RO"/>
        </w:rPr>
        <w:t>lit.a</w:t>
      </w:r>
      <w:proofErr w:type="spellEnd"/>
      <w:r w:rsidRPr="00891680">
        <w:rPr>
          <w:bCs/>
          <w:sz w:val="26"/>
          <w:szCs w:val="26"/>
          <w:lang w:val="ro-RO"/>
        </w:rPr>
        <w:t xml:space="preserve">) și pct.7 </w:t>
      </w:r>
      <w:proofErr w:type="spellStart"/>
      <w:r w:rsidRPr="00891680">
        <w:rPr>
          <w:bCs/>
          <w:sz w:val="26"/>
          <w:szCs w:val="26"/>
          <w:lang w:val="ro-RO"/>
        </w:rPr>
        <w:t>sbp</w:t>
      </w:r>
      <w:proofErr w:type="spellEnd"/>
      <w:r w:rsidRPr="00891680">
        <w:rPr>
          <w:bCs/>
          <w:sz w:val="26"/>
          <w:szCs w:val="26"/>
          <w:lang w:val="ro-RO"/>
        </w:rPr>
        <w:t xml:space="preserve">. 3) </w:t>
      </w:r>
      <w:proofErr w:type="spellStart"/>
      <w:r w:rsidRPr="00891680">
        <w:rPr>
          <w:bCs/>
          <w:sz w:val="26"/>
          <w:szCs w:val="26"/>
          <w:lang w:val="ro-RO"/>
        </w:rPr>
        <w:t>lit.a</w:t>
      </w:r>
      <w:proofErr w:type="spellEnd"/>
      <w:r w:rsidRPr="00891680">
        <w:rPr>
          <w:bCs/>
          <w:sz w:val="26"/>
          <w:szCs w:val="26"/>
          <w:lang w:val="ro-RO"/>
        </w:rPr>
        <w:t>) din prezenta Anexă.</w:t>
      </w:r>
    </w:p>
    <w:p w:rsidR="0091307D" w:rsidRPr="00891680" w:rsidRDefault="00FA5B67" w:rsidP="002714C2">
      <w:pPr>
        <w:numPr>
          <w:ilvl w:val="0"/>
          <w:numId w:val="4"/>
        </w:numPr>
        <w:tabs>
          <w:tab w:val="left" w:pos="1134"/>
        </w:tabs>
        <w:ind w:left="0" w:firstLine="567"/>
        <w:contextualSpacing/>
        <w:jc w:val="both"/>
        <w:rPr>
          <w:bCs/>
          <w:sz w:val="26"/>
          <w:szCs w:val="26"/>
          <w:lang w:val="ro-RO"/>
        </w:rPr>
      </w:pPr>
      <w:r w:rsidRPr="00891680">
        <w:rPr>
          <w:bCs/>
          <w:sz w:val="26"/>
          <w:szCs w:val="26"/>
          <w:lang w:val="ro-RO"/>
        </w:rPr>
        <w:t xml:space="preserve">Informațiile privind indicatorii de calitate administrativi pe care furnizorii </w:t>
      </w:r>
      <w:r w:rsidR="00B74866" w:rsidRPr="00891680">
        <w:rPr>
          <w:bCs/>
          <w:sz w:val="26"/>
          <w:szCs w:val="26"/>
          <w:lang w:val="ro-RO"/>
        </w:rPr>
        <w:t>le publică</w:t>
      </w:r>
      <w:r w:rsidRPr="00891680">
        <w:rPr>
          <w:bCs/>
          <w:sz w:val="26"/>
          <w:szCs w:val="26"/>
          <w:lang w:val="ro-RO"/>
        </w:rPr>
        <w:t xml:space="preserve">, </w:t>
      </w:r>
      <w:r w:rsidR="00B74866" w:rsidRPr="00891680">
        <w:rPr>
          <w:bCs/>
          <w:sz w:val="26"/>
          <w:szCs w:val="26"/>
          <w:lang w:val="ro-RO"/>
        </w:rPr>
        <w:t>le transmit</w:t>
      </w:r>
      <w:r w:rsidRPr="00891680">
        <w:rPr>
          <w:bCs/>
          <w:sz w:val="26"/>
          <w:szCs w:val="26"/>
          <w:lang w:val="ro-RO"/>
        </w:rPr>
        <w:t xml:space="preserve"> ANRCETI sau </w:t>
      </w:r>
      <w:r w:rsidR="00B74866" w:rsidRPr="00891680">
        <w:rPr>
          <w:bCs/>
          <w:sz w:val="26"/>
          <w:szCs w:val="26"/>
          <w:lang w:val="ro-RO"/>
        </w:rPr>
        <w:t>le includ</w:t>
      </w:r>
      <w:r w:rsidRPr="00891680">
        <w:rPr>
          <w:bCs/>
          <w:sz w:val="26"/>
          <w:szCs w:val="26"/>
          <w:lang w:val="ro-RO"/>
        </w:rPr>
        <w:t xml:space="preserve"> în contractele încheiate cu utilizatorii finali sau în condițiile generale </w:t>
      </w:r>
      <w:r w:rsidR="00B74866" w:rsidRPr="00891680">
        <w:rPr>
          <w:bCs/>
          <w:sz w:val="26"/>
          <w:szCs w:val="26"/>
          <w:lang w:val="ro-RO"/>
        </w:rPr>
        <w:t xml:space="preserve">de furnizare a serviciilor </w:t>
      </w:r>
      <w:r w:rsidRPr="00891680">
        <w:rPr>
          <w:bCs/>
          <w:sz w:val="26"/>
          <w:szCs w:val="26"/>
          <w:lang w:val="ro-RO"/>
        </w:rPr>
        <w:t xml:space="preserve">conform prevederilor prezentei </w:t>
      </w:r>
      <w:r w:rsidR="00B74866" w:rsidRPr="00891680">
        <w:rPr>
          <w:bCs/>
          <w:sz w:val="26"/>
          <w:szCs w:val="26"/>
          <w:lang w:val="ro-RO"/>
        </w:rPr>
        <w:t>Anexe</w:t>
      </w:r>
      <w:r w:rsidRPr="00891680">
        <w:rPr>
          <w:bCs/>
          <w:sz w:val="26"/>
          <w:szCs w:val="26"/>
          <w:lang w:val="ro-RO"/>
        </w:rPr>
        <w:t xml:space="preserve"> trebuie să fie corecte, complete, comparabile, inteligibile și ușor accesibile.</w:t>
      </w:r>
    </w:p>
    <w:p w:rsidR="008B1D2D" w:rsidRPr="00891680" w:rsidRDefault="00761A16" w:rsidP="00DF6034">
      <w:pPr>
        <w:numPr>
          <w:ilvl w:val="0"/>
          <w:numId w:val="4"/>
        </w:numPr>
        <w:tabs>
          <w:tab w:val="left" w:pos="1134"/>
        </w:tabs>
        <w:ind w:left="0" w:firstLine="567"/>
        <w:contextualSpacing/>
        <w:jc w:val="both"/>
        <w:rPr>
          <w:bCs/>
          <w:sz w:val="26"/>
          <w:szCs w:val="26"/>
          <w:lang w:val="ro-RO"/>
        </w:rPr>
      </w:pPr>
      <w:r w:rsidRPr="00891680">
        <w:rPr>
          <w:bCs/>
          <w:sz w:val="26"/>
          <w:szCs w:val="26"/>
          <w:lang w:val="ro-RO"/>
        </w:rPr>
        <w:t>I</w:t>
      </w:r>
      <w:r w:rsidR="003F1505" w:rsidRPr="00891680">
        <w:rPr>
          <w:bCs/>
          <w:sz w:val="26"/>
          <w:szCs w:val="26"/>
          <w:lang w:val="ro-RO"/>
        </w:rPr>
        <w:t xml:space="preserve">nformația privind </w:t>
      </w:r>
      <w:r w:rsidR="00B74866" w:rsidRPr="00891680">
        <w:rPr>
          <w:bCs/>
          <w:sz w:val="26"/>
          <w:szCs w:val="26"/>
          <w:lang w:val="ro-RO"/>
        </w:rPr>
        <w:t>valorile stabilite</w:t>
      </w:r>
      <w:r w:rsidR="00350638" w:rsidRPr="00891680">
        <w:rPr>
          <w:bCs/>
          <w:sz w:val="26"/>
          <w:szCs w:val="26"/>
          <w:lang w:val="ro-RO"/>
        </w:rPr>
        <w:t>/</w:t>
      </w:r>
      <w:r w:rsidR="00640B3C" w:rsidRPr="00891680">
        <w:rPr>
          <w:bCs/>
          <w:sz w:val="26"/>
          <w:szCs w:val="26"/>
          <w:lang w:val="ro-RO"/>
        </w:rPr>
        <w:t>măsurat</w:t>
      </w:r>
      <w:r w:rsidR="00B74866" w:rsidRPr="00891680">
        <w:rPr>
          <w:bCs/>
          <w:sz w:val="26"/>
          <w:szCs w:val="26"/>
          <w:lang w:val="ro-RO"/>
        </w:rPr>
        <w:t>e</w:t>
      </w:r>
      <w:r w:rsidR="00077E5D" w:rsidRPr="00891680">
        <w:rPr>
          <w:bCs/>
          <w:sz w:val="26"/>
          <w:szCs w:val="26"/>
          <w:lang w:val="ro-RO"/>
        </w:rPr>
        <w:t xml:space="preserve"> </w:t>
      </w:r>
      <w:r w:rsidR="003F1505" w:rsidRPr="00891680">
        <w:rPr>
          <w:bCs/>
          <w:sz w:val="26"/>
          <w:szCs w:val="26"/>
          <w:lang w:val="ro-RO"/>
        </w:rPr>
        <w:t xml:space="preserve">a indicatorilor de calitate </w:t>
      </w:r>
      <w:r w:rsidRPr="00891680">
        <w:rPr>
          <w:bCs/>
          <w:sz w:val="26"/>
          <w:szCs w:val="26"/>
          <w:lang w:val="ro-RO"/>
        </w:rPr>
        <w:t xml:space="preserve">administrativi pentru serviciile de comunicații electronice accesibile publicului se publică </w:t>
      </w:r>
      <w:r w:rsidR="008B1D2D" w:rsidRPr="00891680">
        <w:rPr>
          <w:bCs/>
          <w:sz w:val="26"/>
          <w:szCs w:val="26"/>
          <w:lang w:val="ro-RO"/>
        </w:rPr>
        <w:t xml:space="preserve">prin completarea </w:t>
      </w:r>
      <w:r w:rsidR="009E1417" w:rsidRPr="00891680">
        <w:rPr>
          <w:bCs/>
          <w:sz w:val="26"/>
          <w:szCs w:val="26"/>
          <w:lang w:val="ro-RO"/>
        </w:rPr>
        <w:t>t</w:t>
      </w:r>
      <w:r w:rsidR="002E17CC" w:rsidRPr="00891680">
        <w:rPr>
          <w:bCs/>
          <w:sz w:val="26"/>
          <w:szCs w:val="26"/>
          <w:lang w:val="ro-RO"/>
        </w:rPr>
        <w:t>abel</w:t>
      </w:r>
      <w:r w:rsidR="003F1505" w:rsidRPr="00891680">
        <w:rPr>
          <w:bCs/>
          <w:sz w:val="26"/>
          <w:szCs w:val="26"/>
          <w:lang w:val="ro-RO"/>
        </w:rPr>
        <w:t>.</w:t>
      </w:r>
    </w:p>
    <w:p w:rsidR="00B74866" w:rsidRPr="00891680" w:rsidRDefault="00B74866" w:rsidP="002714C2">
      <w:pPr>
        <w:tabs>
          <w:tab w:val="left" w:pos="1134"/>
        </w:tabs>
        <w:ind w:left="567"/>
        <w:contextualSpacing/>
        <w:jc w:val="both"/>
        <w:rPr>
          <w:bCs/>
          <w:sz w:val="26"/>
          <w:szCs w:val="26"/>
          <w:lang w:val="ro-RO"/>
        </w:rPr>
      </w:pPr>
    </w:p>
    <w:p w:rsidR="002F299F" w:rsidRPr="00891680" w:rsidRDefault="002F299F" w:rsidP="002714C2">
      <w:pPr>
        <w:tabs>
          <w:tab w:val="left" w:pos="1134"/>
        </w:tabs>
        <w:ind w:left="567"/>
        <w:contextualSpacing/>
        <w:jc w:val="right"/>
        <w:rPr>
          <w:bCs/>
          <w:sz w:val="26"/>
          <w:szCs w:val="26"/>
          <w:lang w:val="ro-RO"/>
        </w:rPr>
      </w:pPr>
      <w:r w:rsidRPr="00891680">
        <w:rPr>
          <w:b/>
          <w:bCs/>
          <w:sz w:val="26"/>
          <w:szCs w:val="26"/>
          <w:lang w:val="ro-RO"/>
        </w:rPr>
        <w:t>Tabel</w:t>
      </w:r>
      <w:r w:rsidRPr="00891680">
        <w:rPr>
          <w:bCs/>
          <w:sz w:val="26"/>
          <w:szCs w:val="26"/>
          <w:lang w:val="ro-RO"/>
        </w:rPr>
        <w:t xml:space="preserve"> – Modul de publicare a indicatorilor de calitate administrativi</w:t>
      </w:r>
    </w:p>
    <w:tbl>
      <w:tblPr>
        <w:tblStyle w:val="TableGrid"/>
        <w:tblW w:w="0" w:type="auto"/>
        <w:tblInd w:w="-34" w:type="dxa"/>
        <w:tblLook w:val="04A0" w:firstRow="1" w:lastRow="0" w:firstColumn="1" w:lastColumn="0" w:noHBand="0" w:noVBand="1"/>
      </w:tblPr>
      <w:tblGrid>
        <w:gridCol w:w="615"/>
        <w:gridCol w:w="2479"/>
        <w:gridCol w:w="4706"/>
        <w:gridCol w:w="2373"/>
      </w:tblGrid>
      <w:tr w:rsidR="00A83F5C" w:rsidRPr="00891680" w:rsidTr="00FB6205">
        <w:tc>
          <w:tcPr>
            <w:tcW w:w="3094" w:type="dxa"/>
            <w:gridSpan w:val="2"/>
          </w:tcPr>
          <w:p w:rsidR="00A83F5C" w:rsidRPr="00891680" w:rsidRDefault="00A83F5C" w:rsidP="00DF6034">
            <w:pPr>
              <w:tabs>
                <w:tab w:val="left" w:pos="1134"/>
              </w:tabs>
              <w:contextualSpacing/>
              <w:jc w:val="both"/>
              <w:rPr>
                <w:b/>
                <w:bCs/>
                <w:sz w:val="26"/>
                <w:szCs w:val="26"/>
                <w:lang w:val="ro-RO"/>
              </w:rPr>
            </w:pPr>
            <w:r w:rsidRPr="00891680">
              <w:rPr>
                <w:b/>
                <w:bCs/>
                <w:sz w:val="26"/>
                <w:szCs w:val="26"/>
                <w:lang w:val="ro-RO"/>
              </w:rPr>
              <w:t>Denumirea furnizorului</w:t>
            </w:r>
          </w:p>
        </w:tc>
        <w:tc>
          <w:tcPr>
            <w:tcW w:w="7079" w:type="dxa"/>
            <w:gridSpan w:val="2"/>
          </w:tcPr>
          <w:p w:rsidR="00A83F5C" w:rsidRPr="00891680" w:rsidRDefault="00A83F5C" w:rsidP="00DF6034">
            <w:pPr>
              <w:tabs>
                <w:tab w:val="left" w:pos="1134"/>
              </w:tabs>
              <w:contextualSpacing/>
              <w:jc w:val="both"/>
              <w:rPr>
                <w:bCs/>
                <w:sz w:val="26"/>
                <w:szCs w:val="26"/>
                <w:lang w:val="ro-RO"/>
              </w:rPr>
            </w:pPr>
          </w:p>
        </w:tc>
      </w:tr>
      <w:tr w:rsidR="00A83F5C" w:rsidRPr="00891680" w:rsidTr="00FB6205">
        <w:tc>
          <w:tcPr>
            <w:tcW w:w="3094" w:type="dxa"/>
            <w:gridSpan w:val="2"/>
          </w:tcPr>
          <w:p w:rsidR="00A83F5C" w:rsidRPr="00891680" w:rsidRDefault="00A83F5C" w:rsidP="00DF6034">
            <w:pPr>
              <w:tabs>
                <w:tab w:val="left" w:pos="1134"/>
              </w:tabs>
              <w:contextualSpacing/>
              <w:jc w:val="both"/>
              <w:rPr>
                <w:b/>
                <w:bCs/>
                <w:sz w:val="26"/>
                <w:szCs w:val="26"/>
                <w:lang w:val="ro-RO"/>
              </w:rPr>
            </w:pPr>
            <w:r w:rsidRPr="00891680">
              <w:rPr>
                <w:b/>
                <w:bCs/>
                <w:sz w:val="26"/>
                <w:szCs w:val="26"/>
                <w:lang w:val="ro-RO"/>
              </w:rPr>
              <w:t>Perioada de raportare</w:t>
            </w:r>
          </w:p>
        </w:tc>
        <w:tc>
          <w:tcPr>
            <w:tcW w:w="7079" w:type="dxa"/>
            <w:gridSpan w:val="2"/>
          </w:tcPr>
          <w:p w:rsidR="00A83F5C" w:rsidRPr="00891680" w:rsidRDefault="00A83F5C" w:rsidP="00DF6034">
            <w:pPr>
              <w:tabs>
                <w:tab w:val="left" w:pos="1134"/>
              </w:tabs>
              <w:contextualSpacing/>
              <w:jc w:val="both"/>
              <w:rPr>
                <w:bCs/>
                <w:sz w:val="26"/>
                <w:szCs w:val="26"/>
                <w:lang w:val="ro-RO"/>
              </w:rPr>
            </w:pPr>
          </w:p>
        </w:tc>
      </w:tr>
      <w:tr w:rsidR="00A83F5C" w:rsidRPr="00A25764" w:rsidTr="00FB6205">
        <w:tc>
          <w:tcPr>
            <w:tcW w:w="3094" w:type="dxa"/>
            <w:gridSpan w:val="2"/>
            <w:vAlign w:val="center"/>
          </w:tcPr>
          <w:p w:rsidR="00A83F5C" w:rsidRPr="00891680" w:rsidRDefault="00A83F5C" w:rsidP="00DF6034">
            <w:pPr>
              <w:tabs>
                <w:tab w:val="left" w:pos="1134"/>
              </w:tabs>
              <w:contextualSpacing/>
              <w:rPr>
                <w:b/>
                <w:bCs/>
                <w:sz w:val="26"/>
                <w:szCs w:val="26"/>
                <w:lang w:val="ro-RO"/>
              </w:rPr>
            </w:pPr>
            <w:r w:rsidRPr="00891680">
              <w:rPr>
                <w:b/>
                <w:bCs/>
                <w:sz w:val="26"/>
                <w:szCs w:val="26"/>
                <w:lang w:val="ro-RO"/>
              </w:rPr>
              <w:lastRenderedPageBreak/>
              <w:t>Tipul serviciului</w:t>
            </w:r>
          </w:p>
        </w:tc>
        <w:tc>
          <w:tcPr>
            <w:tcW w:w="7079" w:type="dxa"/>
            <w:gridSpan w:val="2"/>
          </w:tcPr>
          <w:p w:rsidR="00A83F5C" w:rsidRPr="00891680" w:rsidRDefault="00A83F5C" w:rsidP="00DF6034">
            <w:pPr>
              <w:tabs>
                <w:tab w:val="left" w:pos="1134"/>
              </w:tabs>
              <w:contextualSpacing/>
              <w:jc w:val="both"/>
              <w:rPr>
                <w:bCs/>
                <w:sz w:val="26"/>
                <w:szCs w:val="26"/>
                <w:lang w:val="ro-RO"/>
              </w:rPr>
            </w:pPr>
            <w:r w:rsidRPr="00891680">
              <w:rPr>
                <w:bCs/>
                <w:sz w:val="26"/>
                <w:szCs w:val="26"/>
                <w:lang w:val="ro-RO"/>
              </w:rPr>
              <w:t>□ serviciul de telefonie</w:t>
            </w:r>
          </w:p>
          <w:p w:rsidR="00A83F5C" w:rsidRPr="00891680" w:rsidRDefault="00A83F5C" w:rsidP="00DF6034">
            <w:pPr>
              <w:tabs>
                <w:tab w:val="left" w:pos="1134"/>
              </w:tabs>
              <w:contextualSpacing/>
              <w:jc w:val="both"/>
              <w:rPr>
                <w:bCs/>
                <w:sz w:val="26"/>
                <w:szCs w:val="26"/>
                <w:lang w:val="ro-RO"/>
              </w:rPr>
            </w:pPr>
            <w:r w:rsidRPr="00891680">
              <w:rPr>
                <w:bCs/>
                <w:sz w:val="26"/>
                <w:szCs w:val="26"/>
                <w:lang w:val="ro-RO"/>
              </w:rPr>
              <w:t xml:space="preserve">□ serviciul de </w:t>
            </w:r>
            <w:r w:rsidR="00A86F1D" w:rsidRPr="00891680">
              <w:rPr>
                <w:bCs/>
                <w:sz w:val="26"/>
                <w:szCs w:val="26"/>
                <w:lang w:val="ro-RO"/>
              </w:rPr>
              <w:t xml:space="preserve">transfer al datelor și </w:t>
            </w:r>
            <w:r w:rsidRPr="00891680">
              <w:rPr>
                <w:bCs/>
                <w:sz w:val="26"/>
                <w:szCs w:val="26"/>
                <w:lang w:val="ro-RO"/>
              </w:rPr>
              <w:t>acces la Internet în bandă largă</w:t>
            </w:r>
          </w:p>
          <w:p w:rsidR="00A83F5C" w:rsidRPr="00891680" w:rsidRDefault="00A83F5C" w:rsidP="00DF6034">
            <w:pPr>
              <w:tabs>
                <w:tab w:val="left" w:pos="1134"/>
              </w:tabs>
              <w:contextualSpacing/>
              <w:jc w:val="both"/>
              <w:rPr>
                <w:bCs/>
                <w:sz w:val="26"/>
                <w:szCs w:val="26"/>
                <w:lang w:val="ro-RO"/>
              </w:rPr>
            </w:pPr>
            <w:r w:rsidRPr="00891680">
              <w:rPr>
                <w:bCs/>
                <w:sz w:val="26"/>
                <w:szCs w:val="26"/>
                <w:lang w:val="ro-RO"/>
              </w:rPr>
              <w:t>□ serviciul de retransmisie a serviciilor de programe audiovizuale</w:t>
            </w:r>
          </w:p>
        </w:tc>
      </w:tr>
      <w:tr w:rsidR="00A83F5C" w:rsidRPr="00A25764" w:rsidTr="00FB6205">
        <w:tc>
          <w:tcPr>
            <w:tcW w:w="3094" w:type="dxa"/>
            <w:gridSpan w:val="2"/>
            <w:vAlign w:val="center"/>
          </w:tcPr>
          <w:p w:rsidR="00A83F5C" w:rsidRPr="00891680" w:rsidRDefault="00A83F5C" w:rsidP="00DF6034">
            <w:pPr>
              <w:tabs>
                <w:tab w:val="left" w:pos="1134"/>
              </w:tabs>
              <w:contextualSpacing/>
              <w:rPr>
                <w:bCs/>
                <w:sz w:val="26"/>
                <w:szCs w:val="26"/>
                <w:lang w:val="ro-RO"/>
              </w:rPr>
            </w:pPr>
            <w:r w:rsidRPr="00891680">
              <w:rPr>
                <w:b/>
                <w:bCs/>
                <w:sz w:val="26"/>
                <w:szCs w:val="26"/>
                <w:lang w:val="ro-RO"/>
              </w:rPr>
              <w:t>Tipul rețelei</w:t>
            </w:r>
          </w:p>
        </w:tc>
        <w:tc>
          <w:tcPr>
            <w:tcW w:w="7079" w:type="dxa"/>
            <w:gridSpan w:val="2"/>
          </w:tcPr>
          <w:p w:rsidR="00A83F5C" w:rsidRPr="00891680" w:rsidRDefault="00A83F5C" w:rsidP="00DF6034">
            <w:pPr>
              <w:tabs>
                <w:tab w:val="left" w:pos="1134"/>
              </w:tabs>
              <w:contextualSpacing/>
              <w:jc w:val="both"/>
              <w:rPr>
                <w:bCs/>
                <w:sz w:val="26"/>
                <w:szCs w:val="26"/>
                <w:lang w:val="ro-RO"/>
              </w:rPr>
            </w:pPr>
            <w:r w:rsidRPr="00891680">
              <w:rPr>
                <w:bCs/>
                <w:sz w:val="26"/>
                <w:szCs w:val="26"/>
                <w:lang w:val="ro-RO"/>
              </w:rPr>
              <w:t xml:space="preserve">□ </w:t>
            </w:r>
            <w:r w:rsidR="00A86F1D" w:rsidRPr="00891680">
              <w:rPr>
                <w:bCs/>
                <w:sz w:val="26"/>
                <w:szCs w:val="26"/>
                <w:lang w:val="ro-RO"/>
              </w:rPr>
              <w:t>r</w:t>
            </w:r>
            <w:r w:rsidRPr="00891680">
              <w:rPr>
                <w:bCs/>
                <w:sz w:val="26"/>
                <w:szCs w:val="26"/>
                <w:lang w:val="ro-RO"/>
              </w:rPr>
              <w:t>ețea publică terestră cu acces la puncte fixe sau cu mobilitate limitată</w:t>
            </w:r>
          </w:p>
          <w:p w:rsidR="00A83F5C" w:rsidRPr="00891680" w:rsidRDefault="00A83F5C" w:rsidP="00DF6034">
            <w:pPr>
              <w:tabs>
                <w:tab w:val="left" w:pos="1134"/>
              </w:tabs>
              <w:contextualSpacing/>
              <w:jc w:val="both"/>
              <w:rPr>
                <w:bCs/>
                <w:sz w:val="26"/>
                <w:szCs w:val="26"/>
                <w:lang w:val="ro-RO"/>
              </w:rPr>
            </w:pPr>
            <w:r w:rsidRPr="00891680">
              <w:rPr>
                <w:bCs/>
                <w:sz w:val="26"/>
                <w:szCs w:val="26"/>
                <w:lang w:val="ro-RO"/>
              </w:rPr>
              <w:t xml:space="preserve">□ </w:t>
            </w:r>
            <w:r w:rsidR="00A86F1D" w:rsidRPr="00891680">
              <w:rPr>
                <w:bCs/>
                <w:sz w:val="26"/>
                <w:szCs w:val="26"/>
                <w:lang w:val="ro-RO"/>
              </w:rPr>
              <w:t>r</w:t>
            </w:r>
            <w:r w:rsidRPr="00891680">
              <w:rPr>
                <w:bCs/>
                <w:sz w:val="26"/>
                <w:szCs w:val="26"/>
                <w:lang w:val="ro-RO"/>
              </w:rPr>
              <w:t>ețea publică mobilă celulară terestră</w:t>
            </w:r>
          </w:p>
          <w:p w:rsidR="00A83F5C" w:rsidRPr="00891680" w:rsidRDefault="00A83F5C" w:rsidP="00DF6034">
            <w:pPr>
              <w:tabs>
                <w:tab w:val="left" w:pos="1134"/>
              </w:tabs>
              <w:contextualSpacing/>
              <w:jc w:val="both"/>
              <w:rPr>
                <w:bCs/>
                <w:sz w:val="26"/>
                <w:szCs w:val="26"/>
                <w:lang w:val="ro-RO"/>
              </w:rPr>
            </w:pPr>
            <w:r w:rsidRPr="00891680">
              <w:rPr>
                <w:bCs/>
                <w:sz w:val="26"/>
                <w:szCs w:val="26"/>
                <w:lang w:val="ro-RO"/>
              </w:rPr>
              <w:t xml:space="preserve">□ </w:t>
            </w:r>
            <w:r w:rsidR="00A86F1D" w:rsidRPr="00891680">
              <w:rPr>
                <w:bCs/>
                <w:sz w:val="26"/>
                <w:szCs w:val="26"/>
                <w:lang w:val="ro-RO"/>
              </w:rPr>
              <w:t>a</w:t>
            </w:r>
            <w:r w:rsidRPr="00891680">
              <w:rPr>
                <w:bCs/>
                <w:sz w:val="26"/>
                <w:szCs w:val="26"/>
                <w:lang w:val="ro-RO"/>
              </w:rPr>
              <w:t>lt tip (de specificat)</w:t>
            </w:r>
          </w:p>
        </w:tc>
      </w:tr>
      <w:tr w:rsidR="00A83F5C" w:rsidRPr="00891680" w:rsidTr="00FB6205">
        <w:tc>
          <w:tcPr>
            <w:tcW w:w="615" w:type="dxa"/>
          </w:tcPr>
          <w:p w:rsidR="00A83F5C" w:rsidRPr="00891680" w:rsidRDefault="00A83F5C" w:rsidP="00DF6034">
            <w:pPr>
              <w:contextualSpacing/>
              <w:jc w:val="both"/>
              <w:rPr>
                <w:b/>
                <w:sz w:val="26"/>
                <w:szCs w:val="26"/>
                <w:lang w:val="ro-RO"/>
              </w:rPr>
            </w:pPr>
            <w:r w:rsidRPr="00891680">
              <w:rPr>
                <w:b/>
                <w:sz w:val="26"/>
                <w:szCs w:val="26"/>
                <w:lang w:val="ro-RO"/>
              </w:rPr>
              <w:t>Nr.</w:t>
            </w:r>
          </w:p>
          <w:p w:rsidR="00A83F5C" w:rsidRPr="00891680" w:rsidRDefault="00A83F5C" w:rsidP="00DF6034">
            <w:pPr>
              <w:tabs>
                <w:tab w:val="left" w:pos="1134"/>
              </w:tabs>
              <w:contextualSpacing/>
              <w:jc w:val="both"/>
              <w:rPr>
                <w:bCs/>
                <w:sz w:val="26"/>
                <w:szCs w:val="26"/>
                <w:lang w:val="ro-RO"/>
              </w:rPr>
            </w:pPr>
            <w:r w:rsidRPr="00891680">
              <w:rPr>
                <w:b/>
                <w:sz w:val="26"/>
                <w:szCs w:val="26"/>
                <w:lang w:val="ro-RO"/>
              </w:rPr>
              <w:t>d/r.</w:t>
            </w:r>
          </w:p>
        </w:tc>
        <w:tc>
          <w:tcPr>
            <w:tcW w:w="7185" w:type="dxa"/>
            <w:gridSpan w:val="2"/>
          </w:tcPr>
          <w:p w:rsidR="00A83F5C" w:rsidRPr="00891680" w:rsidRDefault="00A83F5C" w:rsidP="00DF6034">
            <w:pPr>
              <w:tabs>
                <w:tab w:val="left" w:pos="1134"/>
              </w:tabs>
              <w:contextualSpacing/>
              <w:jc w:val="both"/>
              <w:rPr>
                <w:bCs/>
                <w:sz w:val="26"/>
                <w:szCs w:val="26"/>
                <w:lang w:val="ro-RO"/>
              </w:rPr>
            </w:pPr>
            <w:r w:rsidRPr="00891680">
              <w:rPr>
                <w:b/>
                <w:bCs/>
                <w:sz w:val="26"/>
                <w:szCs w:val="26"/>
                <w:lang w:val="ro-RO"/>
              </w:rPr>
              <w:t>Indicator</w:t>
            </w:r>
            <w:r w:rsidR="008875A2" w:rsidRPr="00891680">
              <w:rPr>
                <w:b/>
                <w:bCs/>
                <w:sz w:val="26"/>
                <w:szCs w:val="26"/>
                <w:lang w:val="ro-RO"/>
              </w:rPr>
              <w:t>ii</w:t>
            </w:r>
            <w:r w:rsidRPr="00891680">
              <w:rPr>
                <w:b/>
                <w:bCs/>
                <w:sz w:val="26"/>
                <w:szCs w:val="26"/>
                <w:lang w:val="ro-RO"/>
              </w:rPr>
              <w:t xml:space="preserve"> de calitate administrativ pentru serviciile de comunicații electronice accesibile publicului</w:t>
            </w:r>
            <w:r w:rsidR="008875A2" w:rsidRPr="00891680">
              <w:rPr>
                <w:b/>
                <w:bCs/>
                <w:sz w:val="26"/>
                <w:szCs w:val="26"/>
                <w:lang w:val="ro-RO"/>
              </w:rPr>
              <w:t xml:space="preserve"> și</w:t>
            </w:r>
            <w:r w:rsidR="00ED75D9" w:rsidRPr="00891680">
              <w:rPr>
                <w:b/>
                <w:bCs/>
                <w:sz w:val="26"/>
                <w:szCs w:val="26"/>
                <w:lang w:val="ro-RO"/>
              </w:rPr>
              <w:t xml:space="preserve"> </w:t>
            </w:r>
            <w:r w:rsidR="008875A2" w:rsidRPr="00891680">
              <w:rPr>
                <w:b/>
                <w:bCs/>
                <w:sz w:val="26"/>
                <w:szCs w:val="26"/>
                <w:lang w:val="ro-RO"/>
              </w:rPr>
              <w:t>parametri</w:t>
            </w:r>
            <w:r w:rsidR="0015573B" w:rsidRPr="00891680">
              <w:rPr>
                <w:b/>
                <w:bCs/>
                <w:sz w:val="26"/>
                <w:szCs w:val="26"/>
                <w:lang w:val="ro-RO"/>
              </w:rPr>
              <w:t xml:space="preserve">i </w:t>
            </w:r>
            <w:r w:rsidR="008875A2" w:rsidRPr="00891680">
              <w:rPr>
                <w:b/>
                <w:bCs/>
                <w:sz w:val="26"/>
                <w:szCs w:val="26"/>
                <w:lang w:val="ro-RO"/>
              </w:rPr>
              <w:t>aferenți acestor indicatori</w:t>
            </w:r>
          </w:p>
        </w:tc>
        <w:tc>
          <w:tcPr>
            <w:tcW w:w="2373" w:type="dxa"/>
            <w:vAlign w:val="center"/>
          </w:tcPr>
          <w:p w:rsidR="00A83F5C" w:rsidRPr="00891680" w:rsidRDefault="00A83F5C" w:rsidP="00DF6034">
            <w:pPr>
              <w:tabs>
                <w:tab w:val="left" w:pos="1134"/>
              </w:tabs>
              <w:contextualSpacing/>
              <w:jc w:val="center"/>
              <w:rPr>
                <w:b/>
                <w:bCs/>
                <w:sz w:val="26"/>
                <w:szCs w:val="26"/>
                <w:lang w:val="ro-RO"/>
              </w:rPr>
            </w:pPr>
            <w:r w:rsidRPr="00891680">
              <w:rPr>
                <w:b/>
                <w:bCs/>
                <w:sz w:val="26"/>
                <w:szCs w:val="26"/>
                <w:lang w:val="ro-RO"/>
              </w:rPr>
              <w:t xml:space="preserve">Valoarea </w:t>
            </w:r>
          </w:p>
          <w:p w:rsidR="00077E5D" w:rsidRPr="00891680" w:rsidRDefault="00350638" w:rsidP="00DF6034">
            <w:pPr>
              <w:tabs>
                <w:tab w:val="left" w:pos="1134"/>
              </w:tabs>
              <w:contextualSpacing/>
              <w:jc w:val="center"/>
              <w:rPr>
                <w:b/>
                <w:bCs/>
                <w:sz w:val="26"/>
                <w:szCs w:val="26"/>
                <w:lang w:val="ro-RO"/>
              </w:rPr>
            </w:pPr>
            <w:r w:rsidRPr="00891680">
              <w:rPr>
                <w:b/>
                <w:bCs/>
                <w:sz w:val="26"/>
                <w:szCs w:val="26"/>
                <w:lang w:val="ro-RO"/>
              </w:rPr>
              <w:t>stabilită/</w:t>
            </w:r>
            <w:r w:rsidR="00077E5D" w:rsidRPr="00891680">
              <w:rPr>
                <w:b/>
                <w:bCs/>
                <w:sz w:val="26"/>
                <w:szCs w:val="26"/>
                <w:lang w:val="ro-RO"/>
              </w:rPr>
              <w:t>măsurată</w:t>
            </w:r>
          </w:p>
        </w:tc>
      </w:tr>
      <w:tr w:rsidR="00AE2C23" w:rsidRPr="00A25764" w:rsidTr="00FB6205">
        <w:tc>
          <w:tcPr>
            <w:tcW w:w="615" w:type="dxa"/>
            <w:vAlign w:val="center"/>
          </w:tcPr>
          <w:p w:rsidR="00AE2C23" w:rsidRPr="00891680" w:rsidRDefault="00AE2C23" w:rsidP="00DF6034">
            <w:pPr>
              <w:contextualSpacing/>
              <w:jc w:val="center"/>
              <w:rPr>
                <w:b/>
                <w:sz w:val="26"/>
                <w:szCs w:val="26"/>
                <w:lang w:val="ro-RO"/>
              </w:rPr>
            </w:pPr>
            <w:r w:rsidRPr="00891680">
              <w:rPr>
                <w:b/>
                <w:sz w:val="26"/>
                <w:szCs w:val="26"/>
                <w:lang w:val="ro-RO"/>
              </w:rPr>
              <w:t>1.</w:t>
            </w:r>
          </w:p>
        </w:tc>
        <w:tc>
          <w:tcPr>
            <w:tcW w:w="9558" w:type="dxa"/>
            <w:gridSpan w:val="3"/>
          </w:tcPr>
          <w:p w:rsidR="00AE2C23" w:rsidRPr="00891680" w:rsidRDefault="00AE2C23" w:rsidP="00DF6034">
            <w:pPr>
              <w:tabs>
                <w:tab w:val="left" w:pos="1134"/>
              </w:tabs>
              <w:contextualSpacing/>
              <w:jc w:val="both"/>
              <w:rPr>
                <w:b/>
                <w:bCs/>
                <w:sz w:val="26"/>
                <w:szCs w:val="26"/>
                <w:lang w:val="ro-RO"/>
              </w:rPr>
            </w:pPr>
            <w:r w:rsidRPr="00891680">
              <w:rPr>
                <w:b/>
                <w:bCs/>
                <w:sz w:val="26"/>
                <w:szCs w:val="26"/>
                <w:lang w:val="ro-RO"/>
              </w:rPr>
              <w:t>Termenul de</w:t>
            </w:r>
            <w:r w:rsidR="008F0BF9" w:rsidRPr="00891680">
              <w:rPr>
                <w:b/>
                <w:bCs/>
                <w:sz w:val="26"/>
                <w:szCs w:val="26"/>
                <w:lang w:val="ro-RO"/>
              </w:rPr>
              <w:t xml:space="preserve"> </w:t>
            </w:r>
            <w:r w:rsidRPr="00891680">
              <w:rPr>
                <w:b/>
                <w:bCs/>
                <w:sz w:val="26"/>
                <w:szCs w:val="26"/>
                <w:lang w:val="ro-RO"/>
              </w:rPr>
              <w:t>conectare iniţială la reţeaua publică de comunicaţii electronice și de furnizare a serviciului de comunicații electronice accesibil publicului</w:t>
            </w:r>
          </w:p>
        </w:tc>
      </w:tr>
      <w:tr w:rsidR="002E606C" w:rsidRPr="00A25764" w:rsidTr="00FB6205">
        <w:tc>
          <w:tcPr>
            <w:tcW w:w="615" w:type="dxa"/>
            <w:vAlign w:val="center"/>
          </w:tcPr>
          <w:p w:rsidR="002E606C" w:rsidRPr="00891680" w:rsidRDefault="008875A2" w:rsidP="00DF6034">
            <w:pPr>
              <w:contextualSpacing/>
              <w:jc w:val="center"/>
              <w:rPr>
                <w:b/>
                <w:sz w:val="26"/>
                <w:szCs w:val="26"/>
                <w:lang w:val="ro-RO"/>
              </w:rPr>
            </w:pPr>
            <w:r w:rsidRPr="00891680">
              <w:rPr>
                <w:b/>
                <w:sz w:val="26"/>
                <w:szCs w:val="26"/>
                <w:lang w:val="ro-RO"/>
              </w:rPr>
              <w:t>a</w:t>
            </w:r>
            <w:r w:rsidR="002E606C" w:rsidRPr="00891680">
              <w:rPr>
                <w:b/>
                <w:sz w:val="26"/>
                <w:szCs w:val="26"/>
                <w:lang w:val="ro-RO"/>
              </w:rPr>
              <w:t>)</w:t>
            </w:r>
          </w:p>
        </w:tc>
        <w:tc>
          <w:tcPr>
            <w:tcW w:w="7185" w:type="dxa"/>
            <w:gridSpan w:val="2"/>
          </w:tcPr>
          <w:p w:rsidR="002E606C" w:rsidRPr="00891680" w:rsidRDefault="002369B8" w:rsidP="00DF6034">
            <w:pPr>
              <w:tabs>
                <w:tab w:val="left" w:pos="1134"/>
              </w:tabs>
              <w:contextualSpacing/>
              <w:jc w:val="both"/>
              <w:rPr>
                <w:b/>
                <w:bCs/>
                <w:sz w:val="26"/>
                <w:szCs w:val="26"/>
                <w:lang w:val="ro-RO"/>
              </w:rPr>
            </w:pPr>
            <w:r w:rsidRPr="00891680">
              <w:rPr>
                <w:sz w:val="26"/>
                <w:szCs w:val="26"/>
                <w:lang w:val="ro-RO"/>
              </w:rPr>
              <w:t xml:space="preserve">termenul de conectare </w:t>
            </w:r>
            <w:r w:rsidR="008875A2" w:rsidRPr="00891680">
              <w:rPr>
                <w:sz w:val="26"/>
                <w:szCs w:val="26"/>
                <w:lang w:val="ro-RO"/>
              </w:rPr>
              <w:t xml:space="preserve">inițială </w:t>
            </w:r>
            <w:r w:rsidRPr="00891680">
              <w:rPr>
                <w:sz w:val="26"/>
                <w:szCs w:val="26"/>
                <w:lang w:val="ro-RO"/>
              </w:rPr>
              <w:t xml:space="preserve">la rețea și </w:t>
            </w:r>
            <w:r w:rsidR="008875A2" w:rsidRPr="00891680">
              <w:rPr>
                <w:sz w:val="26"/>
                <w:szCs w:val="26"/>
                <w:lang w:val="ro-RO"/>
              </w:rPr>
              <w:t xml:space="preserve">de </w:t>
            </w:r>
            <w:r w:rsidRPr="00891680">
              <w:rPr>
                <w:sz w:val="26"/>
                <w:szCs w:val="26"/>
                <w:lang w:val="ro-RO"/>
              </w:rPr>
              <w:t>furnizare a serviciului</w:t>
            </w:r>
            <w:r w:rsidR="008875A2" w:rsidRPr="00891680">
              <w:rPr>
                <w:sz w:val="26"/>
                <w:szCs w:val="26"/>
                <w:lang w:val="ro-RO"/>
              </w:rPr>
              <w:t>,</w:t>
            </w:r>
            <w:r w:rsidRPr="00891680">
              <w:rPr>
                <w:sz w:val="26"/>
                <w:szCs w:val="26"/>
                <w:lang w:val="ro-RO"/>
              </w:rPr>
              <w:t xml:space="preserve"> asumat de furnizor</w:t>
            </w:r>
            <w:r w:rsidR="003E609A" w:rsidRPr="00891680">
              <w:rPr>
                <w:sz w:val="26"/>
                <w:szCs w:val="26"/>
                <w:lang w:val="ro-RO"/>
              </w:rPr>
              <w:t xml:space="preserve">, </w:t>
            </w:r>
            <w:r w:rsidR="008875A2" w:rsidRPr="00891680">
              <w:rPr>
                <w:sz w:val="26"/>
                <w:szCs w:val="26"/>
                <w:lang w:val="ro-RO"/>
              </w:rPr>
              <w:t>[</w:t>
            </w:r>
            <w:r w:rsidR="003E609A" w:rsidRPr="00891680">
              <w:rPr>
                <w:sz w:val="26"/>
                <w:szCs w:val="26"/>
                <w:lang w:val="ro-RO"/>
              </w:rPr>
              <w:t>zile</w:t>
            </w:r>
            <w:r w:rsidR="008875A2" w:rsidRPr="00891680">
              <w:rPr>
                <w:sz w:val="26"/>
                <w:szCs w:val="26"/>
                <w:lang w:val="ro-RO"/>
              </w:rPr>
              <w:t>]</w:t>
            </w:r>
          </w:p>
        </w:tc>
        <w:tc>
          <w:tcPr>
            <w:tcW w:w="2373" w:type="dxa"/>
          </w:tcPr>
          <w:p w:rsidR="002E606C" w:rsidRPr="00891680" w:rsidRDefault="002E606C" w:rsidP="00DF6034">
            <w:pPr>
              <w:tabs>
                <w:tab w:val="left" w:pos="1134"/>
              </w:tabs>
              <w:contextualSpacing/>
              <w:jc w:val="both"/>
              <w:rPr>
                <w:b/>
                <w:bCs/>
                <w:sz w:val="26"/>
                <w:szCs w:val="26"/>
                <w:lang w:val="ro-RO"/>
              </w:rPr>
            </w:pPr>
          </w:p>
        </w:tc>
      </w:tr>
      <w:tr w:rsidR="002369B8" w:rsidRPr="00A25764" w:rsidTr="00FB6205">
        <w:tc>
          <w:tcPr>
            <w:tcW w:w="615" w:type="dxa"/>
            <w:vAlign w:val="center"/>
          </w:tcPr>
          <w:p w:rsidR="002369B8" w:rsidRPr="00891680" w:rsidRDefault="008875A2" w:rsidP="00DF6034">
            <w:pPr>
              <w:contextualSpacing/>
              <w:jc w:val="center"/>
              <w:rPr>
                <w:b/>
                <w:sz w:val="26"/>
                <w:szCs w:val="26"/>
                <w:lang w:val="ro-RO"/>
              </w:rPr>
            </w:pPr>
            <w:r w:rsidRPr="00891680">
              <w:rPr>
                <w:b/>
                <w:sz w:val="26"/>
                <w:szCs w:val="26"/>
                <w:lang w:val="ro-RO"/>
              </w:rPr>
              <w:t>b</w:t>
            </w:r>
            <w:r w:rsidR="002369B8" w:rsidRPr="00891680">
              <w:rPr>
                <w:b/>
                <w:sz w:val="26"/>
                <w:szCs w:val="26"/>
                <w:lang w:val="ro-RO"/>
              </w:rPr>
              <w:t>)</w:t>
            </w:r>
          </w:p>
        </w:tc>
        <w:tc>
          <w:tcPr>
            <w:tcW w:w="7185" w:type="dxa"/>
            <w:gridSpan w:val="2"/>
          </w:tcPr>
          <w:p w:rsidR="002369B8" w:rsidRPr="00891680" w:rsidRDefault="002369B8" w:rsidP="00DF6034">
            <w:pPr>
              <w:tabs>
                <w:tab w:val="left" w:pos="1134"/>
              </w:tabs>
              <w:contextualSpacing/>
              <w:jc w:val="both"/>
              <w:rPr>
                <w:sz w:val="26"/>
                <w:szCs w:val="26"/>
                <w:lang w:val="ro-RO"/>
              </w:rPr>
            </w:pPr>
            <w:r w:rsidRPr="00891680">
              <w:rPr>
                <w:sz w:val="26"/>
                <w:szCs w:val="26"/>
                <w:lang w:val="ro-RO"/>
              </w:rPr>
              <w:t>rata cererilor soluţionate în termenul asumat de furnizor</w:t>
            </w:r>
            <w:r w:rsidR="003E609A" w:rsidRPr="00891680">
              <w:rPr>
                <w:sz w:val="26"/>
                <w:szCs w:val="26"/>
                <w:lang w:val="ro-RO"/>
              </w:rPr>
              <w:t xml:space="preserve">, </w:t>
            </w:r>
            <w:r w:rsidR="008875A2" w:rsidRPr="00891680">
              <w:rPr>
                <w:sz w:val="26"/>
                <w:szCs w:val="26"/>
                <w:lang w:val="ro-RO"/>
              </w:rPr>
              <w:t>[</w:t>
            </w:r>
            <w:r w:rsidR="003E609A" w:rsidRPr="00891680">
              <w:rPr>
                <w:sz w:val="26"/>
                <w:szCs w:val="26"/>
                <w:lang w:val="ro-RO"/>
              </w:rPr>
              <w:t>%</w:t>
            </w:r>
            <w:r w:rsidR="008875A2" w:rsidRPr="00891680">
              <w:rPr>
                <w:sz w:val="26"/>
                <w:szCs w:val="26"/>
                <w:lang w:val="ro-RO"/>
              </w:rPr>
              <w:t>]</w:t>
            </w:r>
          </w:p>
        </w:tc>
        <w:tc>
          <w:tcPr>
            <w:tcW w:w="2373" w:type="dxa"/>
          </w:tcPr>
          <w:p w:rsidR="002369B8" w:rsidRPr="00891680" w:rsidRDefault="002369B8" w:rsidP="00DF6034">
            <w:pPr>
              <w:tabs>
                <w:tab w:val="left" w:pos="1134"/>
              </w:tabs>
              <w:contextualSpacing/>
              <w:jc w:val="both"/>
              <w:rPr>
                <w:b/>
                <w:bCs/>
                <w:sz w:val="26"/>
                <w:szCs w:val="26"/>
                <w:lang w:val="ro-RO"/>
              </w:rPr>
            </w:pPr>
          </w:p>
        </w:tc>
      </w:tr>
      <w:tr w:rsidR="002E606C" w:rsidRPr="00A25764" w:rsidTr="00FB6205">
        <w:tc>
          <w:tcPr>
            <w:tcW w:w="615" w:type="dxa"/>
            <w:vAlign w:val="center"/>
          </w:tcPr>
          <w:p w:rsidR="002E606C" w:rsidRPr="00891680" w:rsidRDefault="008875A2" w:rsidP="00DF6034">
            <w:pPr>
              <w:contextualSpacing/>
              <w:jc w:val="center"/>
              <w:rPr>
                <w:b/>
                <w:sz w:val="26"/>
                <w:szCs w:val="26"/>
                <w:lang w:val="ro-RO"/>
              </w:rPr>
            </w:pPr>
            <w:r w:rsidRPr="00891680">
              <w:rPr>
                <w:b/>
                <w:sz w:val="26"/>
                <w:szCs w:val="26"/>
                <w:lang w:val="ro-RO"/>
              </w:rPr>
              <w:t>c</w:t>
            </w:r>
            <w:r w:rsidR="002E606C" w:rsidRPr="00891680">
              <w:rPr>
                <w:b/>
                <w:sz w:val="26"/>
                <w:szCs w:val="26"/>
                <w:lang w:val="ro-RO"/>
              </w:rPr>
              <w:t>)</w:t>
            </w:r>
          </w:p>
        </w:tc>
        <w:tc>
          <w:tcPr>
            <w:tcW w:w="7185" w:type="dxa"/>
            <w:gridSpan w:val="2"/>
          </w:tcPr>
          <w:p w:rsidR="002E606C" w:rsidRPr="00891680" w:rsidRDefault="002369B8" w:rsidP="00DF6034">
            <w:pPr>
              <w:tabs>
                <w:tab w:val="left" w:pos="1134"/>
              </w:tabs>
              <w:contextualSpacing/>
              <w:jc w:val="both"/>
              <w:rPr>
                <w:bCs/>
                <w:sz w:val="26"/>
                <w:szCs w:val="26"/>
                <w:lang w:val="ro-RO"/>
              </w:rPr>
            </w:pPr>
            <w:r w:rsidRPr="00891680">
              <w:rPr>
                <w:bCs/>
                <w:sz w:val="26"/>
                <w:szCs w:val="26"/>
                <w:lang w:val="ro-RO"/>
              </w:rPr>
              <w:t>termenul în care se încadrează 80% din cele mai rapid soluționate cereri</w:t>
            </w:r>
            <w:r w:rsidR="00C73727" w:rsidRPr="00891680">
              <w:rPr>
                <w:bCs/>
                <w:sz w:val="26"/>
                <w:szCs w:val="26"/>
                <w:lang w:val="ro-RO"/>
              </w:rPr>
              <w:t xml:space="preserve">, </w:t>
            </w:r>
            <w:r w:rsidR="008875A2" w:rsidRPr="00891680">
              <w:rPr>
                <w:bCs/>
                <w:sz w:val="26"/>
                <w:szCs w:val="26"/>
                <w:lang w:val="ro-RO"/>
              </w:rPr>
              <w:t>[</w:t>
            </w:r>
            <w:r w:rsidR="00C73727" w:rsidRPr="00891680">
              <w:rPr>
                <w:bCs/>
                <w:sz w:val="26"/>
                <w:szCs w:val="26"/>
                <w:lang w:val="ro-RO"/>
              </w:rPr>
              <w:t>zile</w:t>
            </w:r>
            <w:r w:rsidR="008875A2" w:rsidRPr="00891680">
              <w:rPr>
                <w:bCs/>
                <w:sz w:val="26"/>
                <w:szCs w:val="26"/>
                <w:lang w:val="ro-RO"/>
              </w:rPr>
              <w:t>]</w:t>
            </w:r>
          </w:p>
        </w:tc>
        <w:tc>
          <w:tcPr>
            <w:tcW w:w="2373" w:type="dxa"/>
          </w:tcPr>
          <w:p w:rsidR="002E606C" w:rsidRPr="00891680" w:rsidRDefault="002E606C" w:rsidP="00DF6034">
            <w:pPr>
              <w:tabs>
                <w:tab w:val="left" w:pos="1134"/>
              </w:tabs>
              <w:contextualSpacing/>
              <w:jc w:val="both"/>
              <w:rPr>
                <w:b/>
                <w:bCs/>
                <w:sz w:val="26"/>
                <w:szCs w:val="26"/>
                <w:lang w:val="ro-RO"/>
              </w:rPr>
            </w:pPr>
          </w:p>
        </w:tc>
      </w:tr>
      <w:tr w:rsidR="002E606C" w:rsidRPr="00A25764" w:rsidTr="00FB6205">
        <w:tc>
          <w:tcPr>
            <w:tcW w:w="615" w:type="dxa"/>
            <w:vAlign w:val="center"/>
          </w:tcPr>
          <w:p w:rsidR="002E606C" w:rsidRPr="00891680" w:rsidRDefault="008875A2" w:rsidP="00DF6034">
            <w:pPr>
              <w:contextualSpacing/>
              <w:jc w:val="center"/>
              <w:rPr>
                <w:b/>
                <w:sz w:val="26"/>
                <w:szCs w:val="26"/>
                <w:lang w:val="ro-RO"/>
              </w:rPr>
            </w:pPr>
            <w:r w:rsidRPr="00891680">
              <w:rPr>
                <w:b/>
                <w:sz w:val="26"/>
                <w:szCs w:val="26"/>
                <w:lang w:val="ro-RO"/>
              </w:rPr>
              <w:t>d</w:t>
            </w:r>
            <w:r w:rsidR="002E606C" w:rsidRPr="00891680">
              <w:rPr>
                <w:b/>
                <w:sz w:val="26"/>
                <w:szCs w:val="26"/>
                <w:lang w:val="ro-RO"/>
              </w:rPr>
              <w:t>)</w:t>
            </w:r>
          </w:p>
        </w:tc>
        <w:tc>
          <w:tcPr>
            <w:tcW w:w="7185" w:type="dxa"/>
            <w:gridSpan w:val="2"/>
          </w:tcPr>
          <w:p w:rsidR="002E606C" w:rsidRPr="00891680" w:rsidRDefault="002369B8" w:rsidP="00DF6034">
            <w:pPr>
              <w:tabs>
                <w:tab w:val="left" w:pos="1134"/>
              </w:tabs>
              <w:contextualSpacing/>
              <w:jc w:val="both"/>
              <w:rPr>
                <w:b/>
                <w:bCs/>
                <w:sz w:val="26"/>
                <w:szCs w:val="26"/>
                <w:lang w:val="ro-RO"/>
              </w:rPr>
            </w:pPr>
            <w:r w:rsidRPr="00891680">
              <w:rPr>
                <w:sz w:val="26"/>
                <w:szCs w:val="26"/>
                <w:lang w:val="ro-RO"/>
              </w:rPr>
              <w:t xml:space="preserve">termenul în care </w:t>
            </w:r>
            <w:r w:rsidRPr="00891680">
              <w:rPr>
                <w:bCs/>
                <w:sz w:val="26"/>
                <w:szCs w:val="26"/>
                <w:lang w:val="ro-RO"/>
              </w:rPr>
              <w:t xml:space="preserve">se încadrează </w:t>
            </w:r>
            <w:r w:rsidRPr="00891680">
              <w:rPr>
                <w:sz w:val="26"/>
                <w:szCs w:val="26"/>
                <w:lang w:val="ro-RO"/>
              </w:rPr>
              <w:t xml:space="preserve">95% </w:t>
            </w:r>
            <w:r w:rsidRPr="00891680">
              <w:rPr>
                <w:bCs/>
                <w:sz w:val="26"/>
                <w:szCs w:val="26"/>
                <w:lang w:val="ro-RO"/>
              </w:rPr>
              <w:t>din cele mai rapid soluționate</w:t>
            </w:r>
            <w:r w:rsidRPr="00891680">
              <w:rPr>
                <w:sz w:val="26"/>
                <w:szCs w:val="26"/>
                <w:lang w:val="ro-RO"/>
              </w:rPr>
              <w:t xml:space="preserve"> cereri</w:t>
            </w:r>
            <w:r w:rsidR="00C73727" w:rsidRPr="00891680">
              <w:rPr>
                <w:sz w:val="26"/>
                <w:szCs w:val="26"/>
                <w:lang w:val="ro-RO"/>
              </w:rPr>
              <w:t xml:space="preserve">, </w:t>
            </w:r>
            <w:r w:rsidR="008875A2" w:rsidRPr="00891680">
              <w:rPr>
                <w:sz w:val="26"/>
                <w:szCs w:val="26"/>
                <w:lang w:val="ro-RO"/>
              </w:rPr>
              <w:t>[</w:t>
            </w:r>
            <w:r w:rsidR="00C73727" w:rsidRPr="00891680">
              <w:rPr>
                <w:sz w:val="26"/>
                <w:szCs w:val="26"/>
                <w:lang w:val="ro-RO"/>
              </w:rPr>
              <w:t>zile</w:t>
            </w:r>
            <w:r w:rsidR="008875A2" w:rsidRPr="00891680">
              <w:rPr>
                <w:sz w:val="26"/>
                <w:szCs w:val="26"/>
                <w:lang w:val="ro-RO"/>
              </w:rPr>
              <w:t>]</w:t>
            </w:r>
          </w:p>
        </w:tc>
        <w:tc>
          <w:tcPr>
            <w:tcW w:w="2373" w:type="dxa"/>
          </w:tcPr>
          <w:p w:rsidR="002E606C" w:rsidRPr="00891680" w:rsidRDefault="002E606C" w:rsidP="00DF6034">
            <w:pPr>
              <w:tabs>
                <w:tab w:val="left" w:pos="1134"/>
              </w:tabs>
              <w:contextualSpacing/>
              <w:jc w:val="both"/>
              <w:rPr>
                <w:b/>
                <w:bCs/>
                <w:sz w:val="26"/>
                <w:szCs w:val="26"/>
                <w:lang w:val="ro-RO"/>
              </w:rPr>
            </w:pPr>
          </w:p>
        </w:tc>
      </w:tr>
      <w:tr w:rsidR="008875A2" w:rsidRPr="00891680" w:rsidTr="00FB6205">
        <w:tc>
          <w:tcPr>
            <w:tcW w:w="615" w:type="dxa"/>
            <w:vAlign w:val="center"/>
          </w:tcPr>
          <w:p w:rsidR="008875A2" w:rsidRPr="00891680" w:rsidRDefault="008875A2" w:rsidP="00DF6034">
            <w:pPr>
              <w:contextualSpacing/>
              <w:jc w:val="center"/>
              <w:rPr>
                <w:b/>
                <w:sz w:val="26"/>
                <w:szCs w:val="26"/>
                <w:lang w:val="ro-RO"/>
              </w:rPr>
            </w:pPr>
            <w:r w:rsidRPr="00891680">
              <w:rPr>
                <w:b/>
                <w:sz w:val="26"/>
                <w:szCs w:val="26"/>
                <w:lang w:val="ro-RO"/>
              </w:rPr>
              <w:t>2.</w:t>
            </w:r>
          </w:p>
        </w:tc>
        <w:tc>
          <w:tcPr>
            <w:tcW w:w="7185" w:type="dxa"/>
            <w:gridSpan w:val="2"/>
          </w:tcPr>
          <w:p w:rsidR="008875A2" w:rsidRPr="00891680" w:rsidRDefault="008875A2" w:rsidP="00DF6034">
            <w:pPr>
              <w:tabs>
                <w:tab w:val="left" w:pos="1134"/>
              </w:tabs>
              <w:contextualSpacing/>
              <w:jc w:val="both"/>
              <w:rPr>
                <w:b/>
                <w:bCs/>
                <w:sz w:val="26"/>
                <w:szCs w:val="26"/>
                <w:lang w:val="ro-RO"/>
              </w:rPr>
            </w:pPr>
            <w:r w:rsidRPr="00891680">
              <w:rPr>
                <w:b/>
                <w:bCs/>
                <w:sz w:val="26"/>
                <w:szCs w:val="26"/>
                <w:lang w:val="ro-RO"/>
              </w:rPr>
              <w:t xml:space="preserve">Frecvenţa reclamaţiilor utilizatorilor finali, </w:t>
            </w:r>
            <w:r w:rsidRPr="00891680">
              <w:rPr>
                <w:bCs/>
                <w:sz w:val="26"/>
                <w:szCs w:val="26"/>
                <w:lang w:val="ro-RO"/>
              </w:rPr>
              <w:t>[%]</w:t>
            </w:r>
          </w:p>
        </w:tc>
        <w:tc>
          <w:tcPr>
            <w:tcW w:w="2373" w:type="dxa"/>
          </w:tcPr>
          <w:p w:rsidR="008875A2" w:rsidRPr="00891680" w:rsidRDefault="008875A2" w:rsidP="00DF6034">
            <w:pPr>
              <w:tabs>
                <w:tab w:val="left" w:pos="1134"/>
              </w:tabs>
              <w:contextualSpacing/>
              <w:jc w:val="both"/>
              <w:rPr>
                <w:b/>
                <w:bCs/>
                <w:sz w:val="26"/>
                <w:szCs w:val="26"/>
                <w:lang w:val="ro-RO"/>
              </w:rPr>
            </w:pPr>
          </w:p>
        </w:tc>
      </w:tr>
      <w:tr w:rsidR="00DF3DAD" w:rsidRPr="00A25764" w:rsidTr="00FB6205">
        <w:tc>
          <w:tcPr>
            <w:tcW w:w="615" w:type="dxa"/>
            <w:vAlign w:val="center"/>
          </w:tcPr>
          <w:p w:rsidR="00DF3DAD" w:rsidRPr="00891680" w:rsidRDefault="00DF3DAD" w:rsidP="00DF6034">
            <w:pPr>
              <w:contextualSpacing/>
              <w:jc w:val="center"/>
              <w:rPr>
                <w:b/>
                <w:sz w:val="26"/>
                <w:szCs w:val="26"/>
                <w:lang w:val="ro-RO"/>
              </w:rPr>
            </w:pPr>
            <w:r w:rsidRPr="00891680">
              <w:rPr>
                <w:b/>
                <w:sz w:val="26"/>
                <w:szCs w:val="26"/>
                <w:lang w:val="ro-RO"/>
              </w:rPr>
              <w:t>3.</w:t>
            </w:r>
          </w:p>
        </w:tc>
        <w:tc>
          <w:tcPr>
            <w:tcW w:w="7185" w:type="dxa"/>
            <w:gridSpan w:val="2"/>
          </w:tcPr>
          <w:p w:rsidR="00DF3DAD" w:rsidRPr="00891680" w:rsidRDefault="0098235C" w:rsidP="00DF6034">
            <w:pPr>
              <w:tabs>
                <w:tab w:val="left" w:pos="1134"/>
              </w:tabs>
              <w:contextualSpacing/>
              <w:jc w:val="both"/>
              <w:rPr>
                <w:b/>
                <w:bCs/>
                <w:sz w:val="26"/>
                <w:szCs w:val="26"/>
                <w:lang w:val="ro-RO"/>
              </w:rPr>
            </w:pPr>
            <w:r w:rsidRPr="00891680">
              <w:rPr>
                <w:b/>
                <w:bCs/>
                <w:sz w:val="26"/>
                <w:szCs w:val="26"/>
                <w:lang w:val="ro-RO"/>
              </w:rPr>
              <w:t xml:space="preserve">Frecvența </w:t>
            </w:r>
            <w:r w:rsidR="00DF3DAD" w:rsidRPr="00891680">
              <w:rPr>
                <w:b/>
                <w:bCs/>
                <w:sz w:val="26"/>
                <w:szCs w:val="26"/>
                <w:lang w:val="ro-RO"/>
              </w:rPr>
              <w:t xml:space="preserve">reclamațiilor referitoare la deranjamente, </w:t>
            </w:r>
            <w:r w:rsidR="00DF3DAD" w:rsidRPr="00891680">
              <w:rPr>
                <w:bCs/>
                <w:sz w:val="26"/>
                <w:szCs w:val="26"/>
                <w:lang w:val="ro-RO"/>
              </w:rPr>
              <w:t>[%]</w:t>
            </w:r>
          </w:p>
        </w:tc>
        <w:tc>
          <w:tcPr>
            <w:tcW w:w="2373" w:type="dxa"/>
          </w:tcPr>
          <w:p w:rsidR="00DF3DAD" w:rsidRPr="00891680" w:rsidRDefault="00DF3DAD" w:rsidP="00DF6034">
            <w:pPr>
              <w:tabs>
                <w:tab w:val="left" w:pos="1134"/>
              </w:tabs>
              <w:contextualSpacing/>
              <w:jc w:val="both"/>
              <w:rPr>
                <w:b/>
                <w:bCs/>
                <w:sz w:val="26"/>
                <w:szCs w:val="26"/>
                <w:lang w:val="ro-RO"/>
              </w:rPr>
            </w:pPr>
          </w:p>
        </w:tc>
      </w:tr>
      <w:tr w:rsidR="00DF3DAD" w:rsidRPr="00891680" w:rsidTr="00FB6205">
        <w:tc>
          <w:tcPr>
            <w:tcW w:w="615" w:type="dxa"/>
            <w:vAlign w:val="center"/>
          </w:tcPr>
          <w:p w:rsidR="00DF3DAD" w:rsidRPr="00891680" w:rsidRDefault="00DF3DAD" w:rsidP="00DF6034">
            <w:pPr>
              <w:contextualSpacing/>
              <w:jc w:val="center"/>
              <w:rPr>
                <w:b/>
                <w:sz w:val="26"/>
                <w:szCs w:val="26"/>
                <w:lang w:val="ro-RO"/>
              </w:rPr>
            </w:pPr>
            <w:r w:rsidRPr="00891680">
              <w:rPr>
                <w:b/>
                <w:sz w:val="26"/>
                <w:szCs w:val="26"/>
                <w:lang w:val="ro-RO"/>
              </w:rPr>
              <w:t>4.</w:t>
            </w:r>
          </w:p>
        </w:tc>
        <w:tc>
          <w:tcPr>
            <w:tcW w:w="9558" w:type="dxa"/>
            <w:gridSpan w:val="3"/>
          </w:tcPr>
          <w:p w:rsidR="00DF3DAD" w:rsidRPr="00891680" w:rsidRDefault="00DF3DAD" w:rsidP="00DF6034">
            <w:pPr>
              <w:tabs>
                <w:tab w:val="left" w:pos="1134"/>
              </w:tabs>
              <w:contextualSpacing/>
              <w:jc w:val="both"/>
              <w:rPr>
                <w:b/>
                <w:bCs/>
                <w:sz w:val="26"/>
                <w:szCs w:val="26"/>
                <w:lang w:val="ro-RO"/>
              </w:rPr>
            </w:pPr>
            <w:r w:rsidRPr="00891680">
              <w:rPr>
                <w:b/>
                <w:bCs/>
                <w:sz w:val="26"/>
                <w:szCs w:val="26"/>
                <w:lang w:val="ro-RO"/>
              </w:rPr>
              <w:t>Termenul de remediere a deranjamentelor</w:t>
            </w:r>
          </w:p>
        </w:tc>
      </w:tr>
      <w:tr w:rsidR="002E606C" w:rsidRPr="00A25764" w:rsidTr="00FB6205">
        <w:tc>
          <w:tcPr>
            <w:tcW w:w="615" w:type="dxa"/>
            <w:vAlign w:val="center"/>
          </w:tcPr>
          <w:p w:rsidR="002E606C" w:rsidRPr="00891680" w:rsidRDefault="00DF3DAD" w:rsidP="00DF6034">
            <w:pPr>
              <w:contextualSpacing/>
              <w:jc w:val="center"/>
              <w:rPr>
                <w:b/>
                <w:sz w:val="26"/>
                <w:szCs w:val="26"/>
                <w:lang w:val="ro-RO"/>
              </w:rPr>
            </w:pPr>
            <w:r w:rsidRPr="00891680">
              <w:rPr>
                <w:b/>
                <w:sz w:val="26"/>
                <w:szCs w:val="26"/>
                <w:lang w:val="ro-RO"/>
              </w:rPr>
              <w:t>a</w:t>
            </w:r>
            <w:r w:rsidR="00C962EF" w:rsidRPr="00891680">
              <w:rPr>
                <w:b/>
                <w:sz w:val="26"/>
                <w:szCs w:val="26"/>
                <w:lang w:val="ro-RO"/>
              </w:rPr>
              <w:t>)</w:t>
            </w:r>
          </w:p>
        </w:tc>
        <w:tc>
          <w:tcPr>
            <w:tcW w:w="7185" w:type="dxa"/>
            <w:gridSpan w:val="2"/>
          </w:tcPr>
          <w:p w:rsidR="002E606C" w:rsidRPr="00891680" w:rsidRDefault="00C962EF" w:rsidP="00DF6034">
            <w:pPr>
              <w:tabs>
                <w:tab w:val="left" w:pos="1134"/>
              </w:tabs>
              <w:contextualSpacing/>
              <w:jc w:val="both"/>
              <w:rPr>
                <w:b/>
                <w:bCs/>
                <w:sz w:val="26"/>
                <w:szCs w:val="26"/>
                <w:lang w:val="ro-RO"/>
              </w:rPr>
            </w:pPr>
            <w:r w:rsidRPr="00891680">
              <w:rPr>
                <w:sz w:val="26"/>
                <w:szCs w:val="26"/>
                <w:lang w:val="ro-RO"/>
              </w:rPr>
              <w:t>termenul de remediere a deranjamentelor, asumat de furnizor</w:t>
            </w:r>
            <w:r w:rsidR="00706336" w:rsidRPr="00891680">
              <w:rPr>
                <w:sz w:val="26"/>
                <w:szCs w:val="26"/>
                <w:lang w:val="ro-RO"/>
              </w:rPr>
              <w:t xml:space="preserve">, </w:t>
            </w:r>
            <w:r w:rsidR="00DF3DAD" w:rsidRPr="00891680">
              <w:rPr>
                <w:sz w:val="26"/>
                <w:szCs w:val="26"/>
                <w:lang w:val="ro-RO"/>
              </w:rPr>
              <w:t>[</w:t>
            </w:r>
            <w:r w:rsidR="00706336" w:rsidRPr="00891680">
              <w:rPr>
                <w:sz w:val="26"/>
                <w:szCs w:val="26"/>
                <w:lang w:val="ro-RO"/>
              </w:rPr>
              <w:t>ore</w:t>
            </w:r>
            <w:r w:rsidR="00DF3DAD" w:rsidRPr="00891680">
              <w:rPr>
                <w:sz w:val="26"/>
                <w:szCs w:val="26"/>
                <w:lang w:val="ro-RO"/>
              </w:rPr>
              <w:t>]</w:t>
            </w:r>
          </w:p>
        </w:tc>
        <w:tc>
          <w:tcPr>
            <w:tcW w:w="2373" w:type="dxa"/>
          </w:tcPr>
          <w:p w:rsidR="002E606C" w:rsidRPr="00891680" w:rsidRDefault="002E606C" w:rsidP="00DF6034">
            <w:pPr>
              <w:tabs>
                <w:tab w:val="left" w:pos="1134"/>
              </w:tabs>
              <w:contextualSpacing/>
              <w:jc w:val="both"/>
              <w:rPr>
                <w:b/>
                <w:bCs/>
                <w:sz w:val="26"/>
                <w:szCs w:val="26"/>
                <w:lang w:val="ro-RO"/>
              </w:rPr>
            </w:pPr>
          </w:p>
        </w:tc>
      </w:tr>
      <w:tr w:rsidR="00DF3DAD" w:rsidRPr="00A25764" w:rsidTr="00FB6205">
        <w:tc>
          <w:tcPr>
            <w:tcW w:w="615" w:type="dxa"/>
            <w:vAlign w:val="center"/>
          </w:tcPr>
          <w:p w:rsidR="00DF3DAD" w:rsidRPr="00891680" w:rsidRDefault="00DF3DAD" w:rsidP="00DF6034">
            <w:pPr>
              <w:contextualSpacing/>
              <w:jc w:val="center"/>
              <w:rPr>
                <w:b/>
                <w:sz w:val="26"/>
                <w:szCs w:val="26"/>
                <w:lang w:val="ro-RO"/>
              </w:rPr>
            </w:pPr>
            <w:r w:rsidRPr="00891680">
              <w:rPr>
                <w:b/>
                <w:sz w:val="26"/>
                <w:szCs w:val="26"/>
                <w:lang w:val="ro-RO"/>
              </w:rPr>
              <w:t>b)</w:t>
            </w:r>
          </w:p>
        </w:tc>
        <w:tc>
          <w:tcPr>
            <w:tcW w:w="7185" w:type="dxa"/>
            <w:gridSpan w:val="2"/>
          </w:tcPr>
          <w:p w:rsidR="00DF3DAD" w:rsidRPr="00891680" w:rsidRDefault="00DF3DAD" w:rsidP="00DF6034">
            <w:pPr>
              <w:tabs>
                <w:tab w:val="left" w:pos="1134"/>
              </w:tabs>
              <w:contextualSpacing/>
              <w:jc w:val="both"/>
              <w:rPr>
                <w:sz w:val="26"/>
                <w:szCs w:val="26"/>
                <w:lang w:val="ro-RO"/>
              </w:rPr>
            </w:pPr>
            <w:r w:rsidRPr="00891680">
              <w:rPr>
                <w:sz w:val="26"/>
                <w:szCs w:val="26"/>
                <w:lang w:val="ro-RO"/>
              </w:rPr>
              <w:t>rata deranjamentelor remediate în termenul asumat de furnizor, [</w:t>
            </w:r>
            <w:r w:rsidRPr="00891680">
              <w:rPr>
                <w:bCs/>
                <w:sz w:val="26"/>
                <w:szCs w:val="26"/>
                <w:lang w:val="ro-RO"/>
              </w:rPr>
              <w:t>%]</w:t>
            </w:r>
          </w:p>
        </w:tc>
        <w:tc>
          <w:tcPr>
            <w:tcW w:w="2373" w:type="dxa"/>
          </w:tcPr>
          <w:p w:rsidR="00DF3DAD" w:rsidRPr="00891680" w:rsidRDefault="00DF3DAD" w:rsidP="00DF6034">
            <w:pPr>
              <w:tabs>
                <w:tab w:val="left" w:pos="1134"/>
              </w:tabs>
              <w:contextualSpacing/>
              <w:jc w:val="both"/>
              <w:rPr>
                <w:b/>
                <w:bCs/>
                <w:sz w:val="26"/>
                <w:szCs w:val="26"/>
                <w:lang w:val="ro-RO"/>
              </w:rPr>
            </w:pPr>
          </w:p>
        </w:tc>
      </w:tr>
      <w:tr w:rsidR="002E606C" w:rsidRPr="00A25764" w:rsidTr="00FB6205">
        <w:tc>
          <w:tcPr>
            <w:tcW w:w="615" w:type="dxa"/>
            <w:vAlign w:val="center"/>
          </w:tcPr>
          <w:p w:rsidR="002E606C" w:rsidRPr="00891680" w:rsidRDefault="00DF3DAD" w:rsidP="00DF6034">
            <w:pPr>
              <w:contextualSpacing/>
              <w:jc w:val="center"/>
              <w:rPr>
                <w:b/>
                <w:sz w:val="26"/>
                <w:szCs w:val="26"/>
                <w:lang w:val="ro-RO"/>
              </w:rPr>
            </w:pPr>
            <w:r w:rsidRPr="00891680">
              <w:rPr>
                <w:b/>
                <w:sz w:val="26"/>
                <w:szCs w:val="26"/>
                <w:lang w:val="ro-RO"/>
              </w:rPr>
              <w:t>c</w:t>
            </w:r>
            <w:r w:rsidR="00C962EF" w:rsidRPr="00891680">
              <w:rPr>
                <w:b/>
                <w:sz w:val="26"/>
                <w:szCs w:val="26"/>
                <w:lang w:val="ro-RO"/>
              </w:rPr>
              <w:t>)</w:t>
            </w:r>
          </w:p>
        </w:tc>
        <w:tc>
          <w:tcPr>
            <w:tcW w:w="7185" w:type="dxa"/>
            <w:gridSpan w:val="2"/>
          </w:tcPr>
          <w:p w:rsidR="002E606C" w:rsidRPr="00891680" w:rsidRDefault="00BA1706" w:rsidP="00DF6034">
            <w:pPr>
              <w:tabs>
                <w:tab w:val="left" w:pos="1134"/>
              </w:tabs>
              <w:contextualSpacing/>
              <w:jc w:val="both"/>
              <w:rPr>
                <w:b/>
                <w:bCs/>
                <w:sz w:val="26"/>
                <w:szCs w:val="26"/>
                <w:lang w:val="ro-RO"/>
              </w:rPr>
            </w:pPr>
            <w:r w:rsidRPr="00891680">
              <w:rPr>
                <w:sz w:val="26"/>
                <w:szCs w:val="26"/>
                <w:lang w:val="ro-RO"/>
              </w:rPr>
              <w:t>durata</w:t>
            </w:r>
            <w:r w:rsidR="00C962EF" w:rsidRPr="00891680">
              <w:rPr>
                <w:sz w:val="26"/>
                <w:szCs w:val="26"/>
                <w:lang w:val="ro-RO"/>
              </w:rPr>
              <w:t xml:space="preserve"> în care se încadrează 80% dintre cele mai rapid remediate deranjamente valide raportate</w:t>
            </w:r>
            <w:r w:rsidR="00706336" w:rsidRPr="00891680">
              <w:rPr>
                <w:sz w:val="26"/>
                <w:szCs w:val="26"/>
                <w:lang w:val="ro-RO"/>
              </w:rPr>
              <w:t xml:space="preserve">, </w:t>
            </w:r>
            <w:r w:rsidR="00DF3DAD" w:rsidRPr="00891680">
              <w:rPr>
                <w:sz w:val="26"/>
                <w:szCs w:val="26"/>
                <w:lang w:val="ro-RO"/>
              </w:rPr>
              <w:t>[</w:t>
            </w:r>
            <w:r w:rsidR="00706336" w:rsidRPr="00891680">
              <w:rPr>
                <w:sz w:val="26"/>
                <w:szCs w:val="26"/>
                <w:lang w:val="ro-RO"/>
              </w:rPr>
              <w:t>ore</w:t>
            </w:r>
            <w:r w:rsidR="00DF3DAD" w:rsidRPr="00891680">
              <w:rPr>
                <w:sz w:val="26"/>
                <w:szCs w:val="26"/>
                <w:lang w:val="ro-RO"/>
              </w:rPr>
              <w:t>]</w:t>
            </w:r>
          </w:p>
        </w:tc>
        <w:tc>
          <w:tcPr>
            <w:tcW w:w="2373" w:type="dxa"/>
          </w:tcPr>
          <w:p w:rsidR="002E606C" w:rsidRPr="00891680" w:rsidRDefault="002E606C" w:rsidP="00DF6034">
            <w:pPr>
              <w:tabs>
                <w:tab w:val="left" w:pos="1134"/>
              </w:tabs>
              <w:contextualSpacing/>
              <w:jc w:val="both"/>
              <w:rPr>
                <w:b/>
                <w:bCs/>
                <w:sz w:val="26"/>
                <w:szCs w:val="26"/>
                <w:lang w:val="ro-RO"/>
              </w:rPr>
            </w:pPr>
          </w:p>
        </w:tc>
      </w:tr>
      <w:tr w:rsidR="00C962EF" w:rsidRPr="00A25764" w:rsidTr="00FB6205">
        <w:tc>
          <w:tcPr>
            <w:tcW w:w="615" w:type="dxa"/>
            <w:vAlign w:val="center"/>
          </w:tcPr>
          <w:p w:rsidR="00C962EF" w:rsidRPr="00891680" w:rsidRDefault="00DF3DAD" w:rsidP="00DF6034">
            <w:pPr>
              <w:contextualSpacing/>
              <w:jc w:val="center"/>
              <w:rPr>
                <w:b/>
                <w:sz w:val="26"/>
                <w:szCs w:val="26"/>
                <w:lang w:val="ro-RO"/>
              </w:rPr>
            </w:pPr>
            <w:r w:rsidRPr="00891680">
              <w:rPr>
                <w:b/>
                <w:sz w:val="26"/>
                <w:szCs w:val="26"/>
                <w:lang w:val="ro-RO"/>
              </w:rPr>
              <w:t>d</w:t>
            </w:r>
            <w:r w:rsidR="00C962EF" w:rsidRPr="00891680">
              <w:rPr>
                <w:b/>
                <w:sz w:val="26"/>
                <w:szCs w:val="26"/>
                <w:lang w:val="ro-RO"/>
              </w:rPr>
              <w:t>)</w:t>
            </w:r>
          </w:p>
        </w:tc>
        <w:tc>
          <w:tcPr>
            <w:tcW w:w="7185" w:type="dxa"/>
            <w:gridSpan w:val="2"/>
          </w:tcPr>
          <w:p w:rsidR="00C962EF" w:rsidRPr="00891680" w:rsidRDefault="00BA1706" w:rsidP="00DF6034">
            <w:pPr>
              <w:tabs>
                <w:tab w:val="left" w:pos="1134"/>
              </w:tabs>
              <w:contextualSpacing/>
              <w:jc w:val="both"/>
              <w:rPr>
                <w:sz w:val="26"/>
                <w:szCs w:val="26"/>
                <w:lang w:val="ro-RO"/>
              </w:rPr>
            </w:pPr>
            <w:r w:rsidRPr="00891680">
              <w:rPr>
                <w:sz w:val="26"/>
                <w:szCs w:val="26"/>
                <w:lang w:val="ro-RO"/>
              </w:rPr>
              <w:t>durata</w:t>
            </w:r>
            <w:r w:rsidR="00C962EF" w:rsidRPr="00891680">
              <w:rPr>
                <w:sz w:val="26"/>
                <w:szCs w:val="26"/>
                <w:lang w:val="ro-RO"/>
              </w:rPr>
              <w:t xml:space="preserve"> în care se încadrează 95% dintre cele mai rapid remediate deranjamente valide raportate</w:t>
            </w:r>
            <w:r w:rsidR="00706336" w:rsidRPr="00891680">
              <w:rPr>
                <w:sz w:val="26"/>
                <w:szCs w:val="26"/>
                <w:lang w:val="ro-RO"/>
              </w:rPr>
              <w:t xml:space="preserve">, </w:t>
            </w:r>
            <w:r w:rsidR="00DF3DAD" w:rsidRPr="00891680">
              <w:rPr>
                <w:sz w:val="26"/>
                <w:szCs w:val="26"/>
                <w:lang w:val="ro-RO"/>
              </w:rPr>
              <w:t>[</w:t>
            </w:r>
            <w:r w:rsidR="00706336" w:rsidRPr="00891680">
              <w:rPr>
                <w:sz w:val="26"/>
                <w:szCs w:val="26"/>
                <w:lang w:val="ro-RO"/>
              </w:rPr>
              <w:t>ore</w:t>
            </w:r>
            <w:r w:rsidR="00DF3DAD" w:rsidRPr="00891680">
              <w:rPr>
                <w:sz w:val="26"/>
                <w:szCs w:val="26"/>
                <w:lang w:val="ro-RO"/>
              </w:rPr>
              <w:t>]</w:t>
            </w:r>
          </w:p>
        </w:tc>
        <w:tc>
          <w:tcPr>
            <w:tcW w:w="2373" w:type="dxa"/>
          </w:tcPr>
          <w:p w:rsidR="00C962EF" w:rsidRPr="00891680" w:rsidRDefault="00C962EF" w:rsidP="00DF6034">
            <w:pPr>
              <w:tabs>
                <w:tab w:val="left" w:pos="1134"/>
              </w:tabs>
              <w:contextualSpacing/>
              <w:jc w:val="both"/>
              <w:rPr>
                <w:b/>
                <w:bCs/>
                <w:sz w:val="26"/>
                <w:szCs w:val="26"/>
                <w:lang w:val="ro-RO"/>
              </w:rPr>
            </w:pPr>
          </w:p>
        </w:tc>
      </w:tr>
      <w:tr w:rsidR="00757EDC" w:rsidRPr="00A25764" w:rsidTr="00FB6205">
        <w:tc>
          <w:tcPr>
            <w:tcW w:w="615" w:type="dxa"/>
            <w:vAlign w:val="center"/>
          </w:tcPr>
          <w:p w:rsidR="00757EDC" w:rsidRPr="00891680" w:rsidRDefault="00757EDC" w:rsidP="00DF6034">
            <w:pPr>
              <w:contextualSpacing/>
              <w:jc w:val="center"/>
              <w:rPr>
                <w:b/>
                <w:sz w:val="26"/>
                <w:szCs w:val="26"/>
                <w:lang w:val="ro-RO"/>
              </w:rPr>
            </w:pPr>
            <w:r w:rsidRPr="00891680">
              <w:rPr>
                <w:b/>
                <w:sz w:val="26"/>
                <w:szCs w:val="26"/>
                <w:lang w:val="ro-RO"/>
              </w:rPr>
              <w:t>5.</w:t>
            </w:r>
          </w:p>
        </w:tc>
        <w:tc>
          <w:tcPr>
            <w:tcW w:w="7185" w:type="dxa"/>
            <w:gridSpan w:val="2"/>
          </w:tcPr>
          <w:p w:rsidR="00757EDC" w:rsidRPr="00891680" w:rsidRDefault="00757EDC" w:rsidP="00DF6034">
            <w:pPr>
              <w:tabs>
                <w:tab w:val="left" w:pos="1134"/>
              </w:tabs>
              <w:contextualSpacing/>
              <w:jc w:val="both"/>
              <w:rPr>
                <w:b/>
                <w:bCs/>
                <w:sz w:val="26"/>
                <w:szCs w:val="26"/>
                <w:lang w:val="ro-RO"/>
              </w:rPr>
            </w:pPr>
            <w:r w:rsidRPr="00891680">
              <w:rPr>
                <w:b/>
                <w:color w:val="000000"/>
                <w:sz w:val="26"/>
                <w:szCs w:val="26"/>
                <w:lang w:val="ro-RO"/>
              </w:rPr>
              <w:t xml:space="preserve">Frecvența reclamațiilor privind </w:t>
            </w:r>
            <w:r w:rsidR="00544C18" w:rsidRPr="00891680">
              <w:rPr>
                <w:b/>
                <w:color w:val="000000"/>
                <w:sz w:val="26"/>
                <w:szCs w:val="26"/>
                <w:lang w:val="ro-RO"/>
              </w:rPr>
              <w:t>corectitudinea facturării</w:t>
            </w:r>
            <w:r w:rsidRPr="00891680">
              <w:rPr>
                <w:b/>
                <w:color w:val="000000"/>
                <w:sz w:val="26"/>
                <w:szCs w:val="26"/>
                <w:lang w:val="ro-RO"/>
              </w:rPr>
              <w:t xml:space="preserve">, </w:t>
            </w:r>
            <w:r w:rsidRPr="00891680">
              <w:rPr>
                <w:sz w:val="26"/>
                <w:szCs w:val="26"/>
                <w:lang w:val="ro-RO"/>
              </w:rPr>
              <w:t>[</w:t>
            </w:r>
            <w:r w:rsidRPr="00891680">
              <w:rPr>
                <w:bCs/>
                <w:sz w:val="26"/>
                <w:szCs w:val="26"/>
                <w:lang w:val="ro-RO"/>
              </w:rPr>
              <w:t>%]</w:t>
            </w:r>
            <w:r w:rsidRPr="00891680">
              <w:rPr>
                <w:b/>
                <w:color w:val="000000"/>
                <w:sz w:val="26"/>
                <w:szCs w:val="26"/>
                <w:lang w:val="ro-RO"/>
              </w:rPr>
              <w:t xml:space="preserve"> </w:t>
            </w:r>
          </w:p>
        </w:tc>
        <w:tc>
          <w:tcPr>
            <w:tcW w:w="2373" w:type="dxa"/>
          </w:tcPr>
          <w:p w:rsidR="00757EDC" w:rsidRPr="00891680" w:rsidRDefault="00757EDC" w:rsidP="00DF6034">
            <w:pPr>
              <w:tabs>
                <w:tab w:val="left" w:pos="1134"/>
              </w:tabs>
              <w:contextualSpacing/>
              <w:jc w:val="both"/>
              <w:rPr>
                <w:b/>
                <w:bCs/>
                <w:sz w:val="26"/>
                <w:szCs w:val="26"/>
                <w:lang w:val="ro-RO"/>
              </w:rPr>
            </w:pPr>
          </w:p>
        </w:tc>
      </w:tr>
      <w:tr w:rsidR="00FB6205" w:rsidRPr="00A25764" w:rsidTr="00FB6205">
        <w:tc>
          <w:tcPr>
            <w:tcW w:w="615" w:type="dxa"/>
            <w:vAlign w:val="center"/>
          </w:tcPr>
          <w:p w:rsidR="00FB6205" w:rsidRPr="00891680" w:rsidRDefault="00FB6205" w:rsidP="00DF6034">
            <w:pPr>
              <w:contextualSpacing/>
              <w:jc w:val="center"/>
              <w:rPr>
                <w:b/>
                <w:sz w:val="26"/>
                <w:szCs w:val="26"/>
                <w:lang w:val="ro-RO"/>
              </w:rPr>
            </w:pPr>
            <w:r w:rsidRPr="00891680">
              <w:rPr>
                <w:b/>
                <w:sz w:val="26"/>
                <w:szCs w:val="26"/>
                <w:lang w:val="ro-RO"/>
              </w:rPr>
              <w:t>6.</w:t>
            </w:r>
          </w:p>
        </w:tc>
        <w:tc>
          <w:tcPr>
            <w:tcW w:w="9558" w:type="dxa"/>
            <w:gridSpan w:val="3"/>
          </w:tcPr>
          <w:p w:rsidR="00FB6205" w:rsidRPr="00891680" w:rsidRDefault="00FB6205" w:rsidP="00DF6034">
            <w:pPr>
              <w:tabs>
                <w:tab w:val="left" w:pos="1134"/>
              </w:tabs>
              <w:contextualSpacing/>
              <w:jc w:val="both"/>
              <w:rPr>
                <w:b/>
                <w:bCs/>
                <w:sz w:val="26"/>
                <w:szCs w:val="26"/>
                <w:lang w:val="ro-RO"/>
              </w:rPr>
            </w:pPr>
            <w:r w:rsidRPr="00891680">
              <w:rPr>
                <w:b/>
                <w:bCs/>
                <w:sz w:val="26"/>
                <w:szCs w:val="26"/>
                <w:lang w:val="ro-RO"/>
              </w:rPr>
              <w:t>Termenul de soluţionare a reclamaţiilor primite de la utilizatorii finali, altele decât cele referitoare la deranjamente</w:t>
            </w:r>
          </w:p>
        </w:tc>
      </w:tr>
      <w:tr w:rsidR="00544C18" w:rsidRPr="00A25764" w:rsidTr="00FB6205">
        <w:tc>
          <w:tcPr>
            <w:tcW w:w="615" w:type="dxa"/>
            <w:vAlign w:val="center"/>
          </w:tcPr>
          <w:p w:rsidR="00544C18" w:rsidRPr="00891680" w:rsidRDefault="00303F50" w:rsidP="00DF6034">
            <w:pPr>
              <w:contextualSpacing/>
              <w:jc w:val="center"/>
              <w:rPr>
                <w:b/>
                <w:sz w:val="26"/>
                <w:szCs w:val="26"/>
                <w:lang w:val="ro-RO"/>
              </w:rPr>
            </w:pPr>
            <w:r w:rsidRPr="00891680">
              <w:rPr>
                <w:b/>
                <w:sz w:val="26"/>
                <w:szCs w:val="26"/>
                <w:lang w:val="ro-RO"/>
              </w:rPr>
              <w:t>a)</w:t>
            </w:r>
          </w:p>
        </w:tc>
        <w:tc>
          <w:tcPr>
            <w:tcW w:w="7185" w:type="dxa"/>
            <w:gridSpan w:val="2"/>
          </w:tcPr>
          <w:p w:rsidR="00544C18" w:rsidRPr="00891680" w:rsidRDefault="00303F50" w:rsidP="00DF6034">
            <w:pPr>
              <w:tabs>
                <w:tab w:val="left" w:pos="1134"/>
              </w:tabs>
              <w:contextualSpacing/>
              <w:jc w:val="both"/>
              <w:rPr>
                <w:color w:val="000000"/>
                <w:sz w:val="26"/>
                <w:szCs w:val="26"/>
                <w:lang w:val="ro-RO"/>
              </w:rPr>
            </w:pPr>
            <w:r w:rsidRPr="00891680">
              <w:rPr>
                <w:color w:val="000000"/>
                <w:sz w:val="26"/>
                <w:szCs w:val="26"/>
                <w:lang w:val="ro-RO"/>
              </w:rPr>
              <w:t>termenul de soluţionare a reclamaţiilor primite de la utilizatorii finali, altele decât cele referitoare la deranjamente, asumat de furnizor, [zile]</w:t>
            </w:r>
          </w:p>
        </w:tc>
        <w:tc>
          <w:tcPr>
            <w:tcW w:w="2373" w:type="dxa"/>
          </w:tcPr>
          <w:p w:rsidR="00544C18" w:rsidRPr="00891680" w:rsidRDefault="00544C18" w:rsidP="00DF6034">
            <w:pPr>
              <w:tabs>
                <w:tab w:val="left" w:pos="1134"/>
              </w:tabs>
              <w:contextualSpacing/>
              <w:jc w:val="both"/>
              <w:rPr>
                <w:b/>
                <w:bCs/>
                <w:sz w:val="26"/>
                <w:szCs w:val="26"/>
                <w:lang w:val="ro-RO"/>
              </w:rPr>
            </w:pPr>
          </w:p>
        </w:tc>
      </w:tr>
      <w:tr w:rsidR="00FB6205" w:rsidRPr="00A25764" w:rsidTr="00FB6205">
        <w:tc>
          <w:tcPr>
            <w:tcW w:w="615" w:type="dxa"/>
            <w:vAlign w:val="center"/>
          </w:tcPr>
          <w:p w:rsidR="00FB6205" w:rsidRPr="00891680" w:rsidRDefault="00303F50" w:rsidP="00DF6034">
            <w:pPr>
              <w:contextualSpacing/>
              <w:jc w:val="center"/>
              <w:rPr>
                <w:b/>
                <w:sz w:val="26"/>
                <w:szCs w:val="26"/>
                <w:lang w:val="ro-RO"/>
              </w:rPr>
            </w:pPr>
            <w:r w:rsidRPr="00891680">
              <w:rPr>
                <w:b/>
                <w:sz w:val="26"/>
                <w:szCs w:val="26"/>
                <w:lang w:val="ro-RO"/>
              </w:rPr>
              <w:t>b)</w:t>
            </w:r>
          </w:p>
        </w:tc>
        <w:tc>
          <w:tcPr>
            <w:tcW w:w="7185" w:type="dxa"/>
            <w:gridSpan w:val="2"/>
          </w:tcPr>
          <w:p w:rsidR="00FB6205" w:rsidRPr="00891680" w:rsidRDefault="00303F50" w:rsidP="00DF6034">
            <w:pPr>
              <w:tabs>
                <w:tab w:val="left" w:pos="1134"/>
              </w:tabs>
              <w:contextualSpacing/>
              <w:jc w:val="both"/>
              <w:rPr>
                <w:color w:val="000000"/>
                <w:sz w:val="26"/>
                <w:szCs w:val="26"/>
                <w:lang w:val="ro-RO"/>
              </w:rPr>
            </w:pPr>
            <w:r w:rsidRPr="00891680">
              <w:rPr>
                <w:color w:val="000000"/>
                <w:sz w:val="26"/>
                <w:szCs w:val="26"/>
                <w:lang w:val="ro-RO"/>
              </w:rPr>
              <w:t xml:space="preserve">procentul reclamaţiilor, altele decât cele referitoare la deranjamente, soluţionate în termenul asumat de furnizor, </w:t>
            </w:r>
            <w:r w:rsidRPr="00891680">
              <w:rPr>
                <w:sz w:val="26"/>
                <w:szCs w:val="26"/>
                <w:lang w:val="ro-RO"/>
              </w:rPr>
              <w:t>[</w:t>
            </w:r>
            <w:r w:rsidRPr="00891680">
              <w:rPr>
                <w:bCs/>
                <w:sz w:val="26"/>
                <w:szCs w:val="26"/>
                <w:lang w:val="ro-RO"/>
              </w:rPr>
              <w:t>%]</w:t>
            </w:r>
          </w:p>
        </w:tc>
        <w:tc>
          <w:tcPr>
            <w:tcW w:w="2373" w:type="dxa"/>
          </w:tcPr>
          <w:p w:rsidR="00FB6205" w:rsidRPr="00891680" w:rsidRDefault="00FB6205" w:rsidP="00DF6034">
            <w:pPr>
              <w:tabs>
                <w:tab w:val="left" w:pos="1134"/>
              </w:tabs>
              <w:contextualSpacing/>
              <w:jc w:val="both"/>
              <w:rPr>
                <w:b/>
                <w:bCs/>
                <w:sz w:val="26"/>
                <w:szCs w:val="26"/>
                <w:lang w:val="ro-RO"/>
              </w:rPr>
            </w:pPr>
          </w:p>
        </w:tc>
      </w:tr>
      <w:tr w:rsidR="00303F50" w:rsidRPr="00A25764" w:rsidTr="00FB6205">
        <w:tc>
          <w:tcPr>
            <w:tcW w:w="615" w:type="dxa"/>
            <w:vAlign w:val="center"/>
          </w:tcPr>
          <w:p w:rsidR="00303F50" w:rsidRPr="00891680" w:rsidRDefault="00303F50" w:rsidP="00DF6034">
            <w:pPr>
              <w:contextualSpacing/>
              <w:jc w:val="center"/>
              <w:rPr>
                <w:b/>
                <w:sz w:val="26"/>
                <w:szCs w:val="26"/>
                <w:lang w:val="ro-RO"/>
              </w:rPr>
            </w:pPr>
            <w:r w:rsidRPr="00891680">
              <w:rPr>
                <w:b/>
                <w:sz w:val="26"/>
                <w:szCs w:val="26"/>
                <w:lang w:val="ro-RO"/>
              </w:rPr>
              <w:t>c)</w:t>
            </w:r>
          </w:p>
        </w:tc>
        <w:tc>
          <w:tcPr>
            <w:tcW w:w="7185" w:type="dxa"/>
            <w:gridSpan w:val="2"/>
          </w:tcPr>
          <w:p w:rsidR="00303F50" w:rsidRPr="00891680" w:rsidRDefault="00303F50" w:rsidP="00DF6034">
            <w:pPr>
              <w:tabs>
                <w:tab w:val="left" w:pos="1134"/>
              </w:tabs>
              <w:contextualSpacing/>
              <w:jc w:val="both"/>
              <w:rPr>
                <w:color w:val="000000"/>
                <w:sz w:val="26"/>
                <w:szCs w:val="26"/>
                <w:lang w:val="ro-RO"/>
              </w:rPr>
            </w:pPr>
            <w:r w:rsidRPr="00891680">
              <w:rPr>
                <w:color w:val="000000"/>
                <w:sz w:val="26"/>
                <w:szCs w:val="26"/>
                <w:lang w:val="ro-RO"/>
              </w:rPr>
              <w:t>durata în care se încadrează 80% din cel mai rapid soluţionate reclamaţii, altele decât cele referitoare la deranjamente, [zile]</w:t>
            </w:r>
          </w:p>
        </w:tc>
        <w:tc>
          <w:tcPr>
            <w:tcW w:w="2373" w:type="dxa"/>
          </w:tcPr>
          <w:p w:rsidR="00303F50" w:rsidRPr="00891680" w:rsidRDefault="00303F50" w:rsidP="00DF6034">
            <w:pPr>
              <w:tabs>
                <w:tab w:val="left" w:pos="1134"/>
              </w:tabs>
              <w:contextualSpacing/>
              <w:jc w:val="both"/>
              <w:rPr>
                <w:b/>
                <w:bCs/>
                <w:sz w:val="26"/>
                <w:szCs w:val="26"/>
                <w:lang w:val="ro-RO"/>
              </w:rPr>
            </w:pPr>
          </w:p>
        </w:tc>
      </w:tr>
      <w:tr w:rsidR="00303F50" w:rsidRPr="00A25764" w:rsidTr="00FB6205">
        <w:tc>
          <w:tcPr>
            <w:tcW w:w="615" w:type="dxa"/>
            <w:vAlign w:val="center"/>
          </w:tcPr>
          <w:p w:rsidR="00303F50" w:rsidRPr="00891680" w:rsidRDefault="00303F50" w:rsidP="00DF6034">
            <w:pPr>
              <w:contextualSpacing/>
              <w:jc w:val="center"/>
              <w:rPr>
                <w:b/>
                <w:sz w:val="26"/>
                <w:szCs w:val="26"/>
                <w:lang w:val="ro-RO"/>
              </w:rPr>
            </w:pPr>
            <w:r w:rsidRPr="00891680">
              <w:rPr>
                <w:b/>
                <w:sz w:val="26"/>
                <w:szCs w:val="26"/>
                <w:lang w:val="ro-RO"/>
              </w:rPr>
              <w:t>d)</w:t>
            </w:r>
          </w:p>
        </w:tc>
        <w:tc>
          <w:tcPr>
            <w:tcW w:w="7185" w:type="dxa"/>
            <w:gridSpan w:val="2"/>
          </w:tcPr>
          <w:p w:rsidR="00303F50" w:rsidRPr="00891680" w:rsidRDefault="00303F50" w:rsidP="00DF6034">
            <w:pPr>
              <w:tabs>
                <w:tab w:val="left" w:pos="1134"/>
              </w:tabs>
              <w:contextualSpacing/>
              <w:jc w:val="both"/>
              <w:rPr>
                <w:b/>
                <w:color w:val="000000"/>
                <w:sz w:val="26"/>
                <w:szCs w:val="26"/>
                <w:lang w:val="ro-RO"/>
              </w:rPr>
            </w:pPr>
            <w:r w:rsidRPr="00891680">
              <w:rPr>
                <w:color w:val="000000"/>
                <w:sz w:val="26"/>
                <w:szCs w:val="26"/>
                <w:lang w:val="ro-RO"/>
              </w:rPr>
              <w:t>durata în care se încadrează 95% din cel mai rapid soluţionate reclamaţii, altele decât cele referitoare la deranjamente, [zile]</w:t>
            </w:r>
          </w:p>
        </w:tc>
        <w:tc>
          <w:tcPr>
            <w:tcW w:w="2373" w:type="dxa"/>
          </w:tcPr>
          <w:p w:rsidR="00303F50" w:rsidRPr="00891680" w:rsidRDefault="00303F50" w:rsidP="00DF6034">
            <w:pPr>
              <w:tabs>
                <w:tab w:val="left" w:pos="1134"/>
              </w:tabs>
              <w:contextualSpacing/>
              <w:jc w:val="both"/>
              <w:rPr>
                <w:b/>
                <w:bCs/>
                <w:sz w:val="26"/>
                <w:szCs w:val="26"/>
                <w:lang w:val="ro-RO"/>
              </w:rPr>
            </w:pPr>
          </w:p>
        </w:tc>
      </w:tr>
      <w:tr w:rsidR="003E609A" w:rsidRPr="00891680" w:rsidTr="00FB6205">
        <w:tc>
          <w:tcPr>
            <w:tcW w:w="615" w:type="dxa"/>
            <w:vAlign w:val="center"/>
          </w:tcPr>
          <w:p w:rsidR="003E609A" w:rsidRPr="00891680" w:rsidRDefault="00303F50" w:rsidP="00DF6034">
            <w:pPr>
              <w:contextualSpacing/>
              <w:jc w:val="center"/>
              <w:rPr>
                <w:b/>
                <w:sz w:val="26"/>
                <w:szCs w:val="26"/>
                <w:lang w:val="ro-RO"/>
              </w:rPr>
            </w:pPr>
            <w:r w:rsidRPr="00891680">
              <w:rPr>
                <w:b/>
                <w:sz w:val="26"/>
                <w:szCs w:val="26"/>
                <w:lang w:val="ro-RO"/>
              </w:rPr>
              <w:t>7</w:t>
            </w:r>
            <w:r w:rsidR="003E609A" w:rsidRPr="00891680">
              <w:rPr>
                <w:b/>
                <w:sz w:val="26"/>
                <w:szCs w:val="26"/>
                <w:lang w:val="ro-RO"/>
              </w:rPr>
              <w:t>.</w:t>
            </w:r>
          </w:p>
        </w:tc>
        <w:tc>
          <w:tcPr>
            <w:tcW w:w="9558" w:type="dxa"/>
            <w:gridSpan w:val="3"/>
          </w:tcPr>
          <w:p w:rsidR="003E609A" w:rsidRPr="00891680" w:rsidRDefault="003E609A" w:rsidP="00DF6034">
            <w:pPr>
              <w:tabs>
                <w:tab w:val="left" w:pos="1134"/>
              </w:tabs>
              <w:contextualSpacing/>
              <w:jc w:val="both"/>
              <w:rPr>
                <w:b/>
                <w:bCs/>
                <w:sz w:val="26"/>
                <w:szCs w:val="26"/>
                <w:lang w:val="ro-RO"/>
              </w:rPr>
            </w:pPr>
            <w:r w:rsidRPr="00891680">
              <w:rPr>
                <w:b/>
                <w:sz w:val="26"/>
                <w:szCs w:val="26"/>
                <w:lang w:val="ro-RO"/>
              </w:rPr>
              <w:t>Termenul de răspuns pentru servicii de operator</w:t>
            </w:r>
          </w:p>
        </w:tc>
      </w:tr>
      <w:tr w:rsidR="003E609A" w:rsidRPr="00891680" w:rsidTr="00FB6205">
        <w:tc>
          <w:tcPr>
            <w:tcW w:w="615" w:type="dxa"/>
            <w:vAlign w:val="center"/>
          </w:tcPr>
          <w:p w:rsidR="003E609A" w:rsidRPr="00891680" w:rsidRDefault="00757EDC" w:rsidP="00DF6034">
            <w:pPr>
              <w:contextualSpacing/>
              <w:jc w:val="center"/>
              <w:rPr>
                <w:b/>
                <w:sz w:val="26"/>
                <w:szCs w:val="26"/>
                <w:lang w:val="ro-RO"/>
              </w:rPr>
            </w:pPr>
            <w:r w:rsidRPr="00891680">
              <w:rPr>
                <w:b/>
                <w:sz w:val="26"/>
                <w:szCs w:val="26"/>
                <w:lang w:val="ro-RO"/>
              </w:rPr>
              <w:t>a</w:t>
            </w:r>
            <w:r w:rsidR="00706336" w:rsidRPr="00891680">
              <w:rPr>
                <w:b/>
                <w:sz w:val="26"/>
                <w:szCs w:val="26"/>
                <w:lang w:val="ro-RO"/>
              </w:rPr>
              <w:t>)</w:t>
            </w:r>
          </w:p>
        </w:tc>
        <w:tc>
          <w:tcPr>
            <w:tcW w:w="7185" w:type="dxa"/>
            <w:gridSpan w:val="2"/>
          </w:tcPr>
          <w:p w:rsidR="003E609A" w:rsidRPr="00891680" w:rsidRDefault="003B6953" w:rsidP="00DF6034">
            <w:pPr>
              <w:tabs>
                <w:tab w:val="left" w:pos="1134"/>
              </w:tabs>
              <w:contextualSpacing/>
              <w:jc w:val="both"/>
              <w:rPr>
                <w:color w:val="000000"/>
                <w:sz w:val="26"/>
                <w:szCs w:val="26"/>
                <w:lang w:val="ro-RO"/>
              </w:rPr>
            </w:pPr>
            <w:r w:rsidRPr="00891680">
              <w:rPr>
                <w:color w:val="000000"/>
                <w:sz w:val="26"/>
                <w:szCs w:val="26"/>
                <w:lang w:val="ro-RO"/>
              </w:rPr>
              <w:t>durata medie</w:t>
            </w:r>
            <w:r w:rsidR="003E609A" w:rsidRPr="00891680">
              <w:rPr>
                <w:color w:val="000000"/>
                <w:sz w:val="26"/>
                <w:szCs w:val="26"/>
                <w:lang w:val="ro-RO"/>
              </w:rPr>
              <w:t xml:space="preserve"> de răspuns a</w:t>
            </w:r>
            <w:r w:rsidR="00757EDC" w:rsidRPr="00891680">
              <w:rPr>
                <w:color w:val="000000"/>
                <w:sz w:val="26"/>
                <w:szCs w:val="26"/>
                <w:lang w:val="ro-RO"/>
              </w:rPr>
              <w:t>l</w:t>
            </w:r>
            <w:r w:rsidR="003E609A" w:rsidRPr="00891680">
              <w:rPr>
                <w:color w:val="000000"/>
                <w:sz w:val="26"/>
                <w:szCs w:val="26"/>
                <w:lang w:val="ro-RO"/>
              </w:rPr>
              <w:t xml:space="preserve"> operatorului uman la apelurile telefonice</w:t>
            </w:r>
            <w:r w:rsidRPr="00891680">
              <w:rPr>
                <w:color w:val="000000"/>
                <w:sz w:val="26"/>
                <w:szCs w:val="26"/>
                <w:lang w:val="ro-RO"/>
              </w:rPr>
              <w:t xml:space="preserve">, </w:t>
            </w:r>
            <w:r w:rsidR="00757EDC" w:rsidRPr="00891680">
              <w:rPr>
                <w:color w:val="000000"/>
                <w:sz w:val="26"/>
                <w:szCs w:val="26"/>
                <w:lang w:val="ro-RO"/>
              </w:rPr>
              <w:t>[</w:t>
            </w:r>
            <w:r w:rsidRPr="00891680">
              <w:rPr>
                <w:color w:val="000000"/>
                <w:sz w:val="26"/>
                <w:szCs w:val="26"/>
                <w:lang w:val="ro-RO"/>
              </w:rPr>
              <w:t>s</w:t>
            </w:r>
            <w:r w:rsidR="00757EDC" w:rsidRPr="00891680">
              <w:rPr>
                <w:color w:val="000000"/>
                <w:sz w:val="26"/>
                <w:szCs w:val="26"/>
                <w:lang w:val="ro-RO"/>
              </w:rPr>
              <w:t>]</w:t>
            </w:r>
          </w:p>
        </w:tc>
        <w:tc>
          <w:tcPr>
            <w:tcW w:w="2373" w:type="dxa"/>
          </w:tcPr>
          <w:p w:rsidR="003E609A" w:rsidRPr="00891680" w:rsidRDefault="003E609A" w:rsidP="00DF6034">
            <w:pPr>
              <w:tabs>
                <w:tab w:val="left" w:pos="1134"/>
              </w:tabs>
              <w:contextualSpacing/>
              <w:jc w:val="both"/>
              <w:rPr>
                <w:b/>
                <w:bCs/>
                <w:sz w:val="26"/>
                <w:szCs w:val="26"/>
                <w:lang w:val="ro-RO"/>
              </w:rPr>
            </w:pPr>
          </w:p>
        </w:tc>
      </w:tr>
      <w:tr w:rsidR="003E609A" w:rsidRPr="00A25764" w:rsidTr="00FB6205">
        <w:tc>
          <w:tcPr>
            <w:tcW w:w="615" w:type="dxa"/>
            <w:vAlign w:val="center"/>
          </w:tcPr>
          <w:p w:rsidR="003E609A" w:rsidRPr="00891680" w:rsidRDefault="00757EDC" w:rsidP="00DF6034">
            <w:pPr>
              <w:contextualSpacing/>
              <w:jc w:val="center"/>
              <w:rPr>
                <w:b/>
                <w:sz w:val="26"/>
                <w:szCs w:val="26"/>
                <w:lang w:val="ro-RO"/>
              </w:rPr>
            </w:pPr>
            <w:r w:rsidRPr="00891680">
              <w:rPr>
                <w:b/>
                <w:sz w:val="26"/>
                <w:szCs w:val="26"/>
                <w:lang w:val="ro-RO"/>
              </w:rPr>
              <w:t>b</w:t>
            </w:r>
            <w:r w:rsidR="00706336" w:rsidRPr="00891680">
              <w:rPr>
                <w:b/>
                <w:sz w:val="26"/>
                <w:szCs w:val="26"/>
                <w:lang w:val="ro-RO"/>
              </w:rPr>
              <w:t>)</w:t>
            </w:r>
          </w:p>
        </w:tc>
        <w:tc>
          <w:tcPr>
            <w:tcW w:w="7185" w:type="dxa"/>
            <w:gridSpan w:val="2"/>
          </w:tcPr>
          <w:p w:rsidR="003E609A" w:rsidRPr="00891680" w:rsidRDefault="003E609A" w:rsidP="00DF6034">
            <w:pPr>
              <w:tabs>
                <w:tab w:val="left" w:pos="1134"/>
              </w:tabs>
              <w:contextualSpacing/>
              <w:jc w:val="both"/>
              <w:rPr>
                <w:color w:val="000000"/>
                <w:sz w:val="26"/>
                <w:szCs w:val="26"/>
                <w:lang w:val="ro-RO"/>
              </w:rPr>
            </w:pPr>
            <w:r w:rsidRPr="00891680">
              <w:rPr>
                <w:color w:val="000000"/>
                <w:sz w:val="26"/>
                <w:szCs w:val="26"/>
                <w:lang w:val="ro-RO"/>
              </w:rPr>
              <w:t xml:space="preserve">rata apelurilor telefonice către serviciile de operator la care s-a răspuns în maximum </w:t>
            </w:r>
            <w:r w:rsidR="00090E33" w:rsidRPr="00891680">
              <w:rPr>
                <w:color w:val="000000"/>
                <w:sz w:val="26"/>
                <w:szCs w:val="26"/>
                <w:lang w:val="ro-RO"/>
              </w:rPr>
              <w:t>30</w:t>
            </w:r>
            <w:r w:rsidRPr="00891680">
              <w:rPr>
                <w:color w:val="000000"/>
                <w:sz w:val="26"/>
                <w:szCs w:val="26"/>
                <w:lang w:val="ro-RO"/>
              </w:rPr>
              <w:t xml:space="preserve"> de secunde din totalul apelurilor telefonice către acest</w:t>
            </w:r>
            <w:r w:rsidR="00757EDC" w:rsidRPr="00891680">
              <w:rPr>
                <w:color w:val="000000"/>
                <w:sz w:val="26"/>
                <w:szCs w:val="26"/>
                <w:lang w:val="ro-RO"/>
              </w:rPr>
              <w:t>e</w:t>
            </w:r>
            <w:r w:rsidRPr="00891680">
              <w:rPr>
                <w:color w:val="000000"/>
                <w:sz w:val="26"/>
                <w:szCs w:val="26"/>
                <w:lang w:val="ro-RO"/>
              </w:rPr>
              <w:t xml:space="preserve"> servici</w:t>
            </w:r>
            <w:r w:rsidR="00757EDC" w:rsidRPr="00891680">
              <w:rPr>
                <w:color w:val="000000"/>
                <w:sz w:val="26"/>
                <w:szCs w:val="26"/>
                <w:lang w:val="ro-RO"/>
              </w:rPr>
              <w:t>i</w:t>
            </w:r>
            <w:r w:rsidRPr="00891680">
              <w:rPr>
                <w:color w:val="000000"/>
                <w:sz w:val="26"/>
                <w:szCs w:val="26"/>
                <w:lang w:val="ro-RO"/>
              </w:rPr>
              <w:t xml:space="preserve">, </w:t>
            </w:r>
            <w:r w:rsidR="00757EDC" w:rsidRPr="00891680">
              <w:rPr>
                <w:color w:val="000000"/>
                <w:sz w:val="26"/>
                <w:szCs w:val="26"/>
                <w:lang w:val="ro-RO"/>
              </w:rPr>
              <w:t>[</w:t>
            </w:r>
            <w:r w:rsidRPr="00891680">
              <w:rPr>
                <w:color w:val="000000"/>
                <w:sz w:val="26"/>
                <w:szCs w:val="26"/>
                <w:lang w:val="ro-RO"/>
              </w:rPr>
              <w:t>%</w:t>
            </w:r>
            <w:r w:rsidR="00757EDC" w:rsidRPr="00891680">
              <w:rPr>
                <w:color w:val="000000"/>
                <w:sz w:val="26"/>
                <w:szCs w:val="26"/>
                <w:lang w:val="ro-RO"/>
              </w:rPr>
              <w:t>]</w:t>
            </w:r>
          </w:p>
        </w:tc>
        <w:tc>
          <w:tcPr>
            <w:tcW w:w="2373" w:type="dxa"/>
          </w:tcPr>
          <w:p w:rsidR="003E609A" w:rsidRPr="00891680" w:rsidRDefault="003E609A" w:rsidP="00DF6034">
            <w:pPr>
              <w:tabs>
                <w:tab w:val="left" w:pos="1134"/>
              </w:tabs>
              <w:contextualSpacing/>
              <w:jc w:val="both"/>
              <w:rPr>
                <w:b/>
                <w:bCs/>
                <w:sz w:val="26"/>
                <w:szCs w:val="26"/>
                <w:lang w:val="ro-RO"/>
              </w:rPr>
            </w:pPr>
          </w:p>
        </w:tc>
      </w:tr>
    </w:tbl>
    <w:p w:rsidR="002C1808" w:rsidRPr="00891680" w:rsidRDefault="002C1808" w:rsidP="00DF6034">
      <w:pPr>
        <w:ind w:firstLine="567"/>
        <w:jc w:val="right"/>
        <w:rPr>
          <w:sz w:val="20"/>
          <w:lang w:val="ro-RO"/>
        </w:rPr>
      </w:pPr>
      <w:r w:rsidRPr="00891680">
        <w:rPr>
          <w:sz w:val="20"/>
          <w:lang w:val="ro-RO"/>
        </w:rPr>
        <w:lastRenderedPageBreak/>
        <w:t xml:space="preserve">Anexa nr.2 </w:t>
      </w:r>
    </w:p>
    <w:p w:rsidR="002C1808" w:rsidRPr="00891680" w:rsidRDefault="002C1808" w:rsidP="00DF6034">
      <w:pPr>
        <w:ind w:firstLine="567"/>
        <w:jc w:val="right"/>
        <w:rPr>
          <w:sz w:val="20"/>
          <w:lang w:val="ro-RO"/>
        </w:rPr>
      </w:pPr>
      <w:r w:rsidRPr="00891680">
        <w:rPr>
          <w:sz w:val="20"/>
          <w:lang w:val="ro-RO"/>
        </w:rPr>
        <w:t xml:space="preserve">la Hotărârea Consiliului de </w:t>
      </w:r>
    </w:p>
    <w:p w:rsidR="002C1808" w:rsidRPr="00891680" w:rsidRDefault="002C1808" w:rsidP="00DF6034">
      <w:pPr>
        <w:ind w:firstLine="567"/>
        <w:jc w:val="right"/>
        <w:rPr>
          <w:sz w:val="20"/>
          <w:lang w:val="ro-RO"/>
        </w:rPr>
      </w:pPr>
      <w:r w:rsidRPr="00891680">
        <w:rPr>
          <w:sz w:val="20"/>
          <w:lang w:val="ro-RO"/>
        </w:rPr>
        <w:t xml:space="preserve">Administraţie al Agenţiei Naţionale </w:t>
      </w:r>
    </w:p>
    <w:p w:rsidR="002C1808" w:rsidRPr="00891680" w:rsidRDefault="002C1808" w:rsidP="00DF6034">
      <w:pPr>
        <w:ind w:firstLine="567"/>
        <w:jc w:val="right"/>
        <w:rPr>
          <w:sz w:val="20"/>
          <w:lang w:val="ro-RO"/>
        </w:rPr>
      </w:pPr>
      <w:r w:rsidRPr="00891680">
        <w:rPr>
          <w:sz w:val="20"/>
          <w:lang w:val="ro-RO"/>
        </w:rPr>
        <w:t xml:space="preserve">pentru Reglementare în Comunicaţii </w:t>
      </w:r>
    </w:p>
    <w:p w:rsidR="002C1808" w:rsidRPr="00891680" w:rsidRDefault="002C1808" w:rsidP="00DF6034">
      <w:pPr>
        <w:ind w:firstLine="567"/>
        <w:jc w:val="right"/>
        <w:rPr>
          <w:sz w:val="20"/>
          <w:lang w:val="ro-RO"/>
        </w:rPr>
      </w:pPr>
      <w:r w:rsidRPr="00891680">
        <w:rPr>
          <w:sz w:val="20"/>
          <w:lang w:val="ro-RO"/>
        </w:rPr>
        <w:t xml:space="preserve">Electronice şi Tehnologia Informaţiei </w:t>
      </w:r>
    </w:p>
    <w:p w:rsidR="00E64E3F" w:rsidRPr="00891680" w:rsidRDefault="002C1808" w:rsidP="00DF6034">
      <w:pPr>
        <w:ind w:left="567" w:firstLine="4962"/>
        <w:contextualSpacing/>
        <w:jc w:val="right"/>
        <w:rPr>
          <w:b/>
          <w:bCs/>
          <w:sz w:val="20"/>
          <w:lang w:val="ro-RO"/>
        </w:rPr>
      </w:pPr>
      <w:r w:rsidRPr="00891680">
        <w:rPr>
          <w:sz w:val="20"/>
          <w:lang w:val="ro-RO"/>
        </w:rPr>
        <w:t>nr.______</w:t>
      </w:r>
      <w:r w:rsidRPr="00891680">
        <w:rPr>
          <w:sz w:val="20"/>
          <w:lang w:val="ro-RO"/>
        </w:rPr>
        <w:tab/>
        <w:t>din</w:t>
      </w:r>
      <w:r w:rsidRPr="00891680">
        <w:rPr>
          <w:sz w:val="20"/>
          <w:lang w:val="ro-RO"/>
        </w:rPr>
        <w:tab/>
        <w:t>_________________</w:t>
      </w:r>
      <w:r w:rsidRPr="00891680">
        <w:rPr>
          <w:sz w:val="20"/>
          <w:lang w:val="ro-RO"/>
        </w:rPr>
        <w:tab/>
      </w:r>
    </w:p>
    <w:p w:rsidR="002C1808" w:rsidRPr="00891680" w:rsidRDefault="002C1808" w:rsidP="00DF6034">
      <w:pPr>
        <w:contextualSpacing/>
        <w:rPr>
          <w:b/>
          <w:bCs/>
          <w:sz w:val="26"/>
          <w:szCs w:val="26"/>
          <w:lang w:val="ro-RO"/>
        </w:rPr>
      </w:pPr>
    </w:p>
    <w:p w:rsidR="00B00DAC" w:rsidRPr="00891680" w:rsidRDefault="003066EC" w:rsidP="00DF6034">
      <w:pPr>
        <w:ind w:firstLine="567"/>
        <w:jc w:val="center"/>
        <w:rPr>
          <w:b/>
          <w:bCs/>
          <w:sz w:val="26"/>
          <w:szCs w:val="26"/>
          <w:lang w:val="ro-RO"/>
        </w:rPr>
      </w:pPr>
      <w:r w:rsidRPr="00891680">
        <w:rPr>
          <w:b/>
          <w:bCs/>
          <w:sz w:val="26"/>
          <w:szCs w:val="26"/>
          <w:lang w:val="ro-RO"/>
        </w:rPr>
        <w:t>INDICATORII DE CALITATE TEHNICI PENTRU SERVICI</w:t>
      </w:r>
      <w:r w:rsidR="00C13457" w:rsidRPr="00891680">
        <w:rPr>
          <w:b/>
          <w:bCs/>
          <w:sz w:val="26"/>
          <w:szCs w:val="26"/>
          <w:lang w:val="ro-RO"/>
        </w:rPr>
        <w:t>ILE DE COMUNICAȚII EL</w:t>
      </w:r>
      <w:r w:rsidR="009E1417" w:rsidRPr="00891680">
        <w:rPr>
          <w:b/>
          <w:bCs/>
          <w:sz w:val="26"/>
          <w:szCs w:val="26"/>
          <w:lang w:val="ro-RO"/>
        </w:rPr>
        <w:t>ECTRONICE ACCESIBILE PUBLICULUI</w:t>
      </w:r>
    </w:p>
    <w:p w:rsidR="002E17CC" w:rsidRPr="00891680" w:rsidRDefault="002E17CC" w:rsidP="00DF6034">
      <w:pPr>
        <w:ind w:firstLine="567"/>
        <w:jc w:val="center"/>
        <w:rPr>
          <w:b/>
          <w:bCs/>
          <w:sz w:val="26"/>
          <w:szCs w:val="26"/>
          <w:lang w:val="ro-RO"/>
        </w:rPr>
      </w:pPr>
    </w:p>
    <w:p w:rsidR="00B00DAC" w:rsidRPr="00891680" w:rsidRDefault="001F63E8" w:rsidP="00DF6034">
      <w:pPr>
        <w:numPr>
          <w:ilvl w:val="0"/>
          <w:numId w:val="6"/>
        </w:numPr>
        <w:ind w:left="0" w:firstLine="567"/>
        <w:contextualSpacing/>
        <w:jc w:val="center"/>
        <w:rPr>
          <w:b/>
          <w:sz w:val="26"/>
          <w:szCs w:val="26"/>
          <w:lang w:val="ro-RO"/>
        </w:rPr>
      </w:pPr>
      <w:r w:rsidRPr="00891680">
        <w:rPr>
          <w:b/>
          <w:sz w:val="26"/>
          <w:szCs w:val="26"/>
          <w:lang w:val="ro-RO"/>
        </w:rPr>
        <w:t>PREVEDERI</w:t>
      </w:r>
      <w:r w:rsidR="00B00DAC" w:rsidRPr="00891680">
        <w:rPr>
          <w:b/>
          <w:sz w:val="26"/>
          <w:szCs w:val="26"/>
          <w:lang w:val="ro-RO"/>
        </w:rPr>
        <w:t xml:space="preserve"> GENERALE</w:t>
      </w:r>
    </w:p>
    <w:p w:rsidR="00C13457" w:rsidRPr="00891680" w:rsidRDefault="00C13457" w:rsidP="00DF6034">
      <w:pPr>
        <w:pStyle w:val="ListParagraph"/>
        <w:numPr>
          <w:ilvl w:val="0"/>
          <w:numId w:val="7"/>
        </w:numPr>
        <w:tabs>
          <w:tab w:val="left" w:pos="1134"/>
        </w:tabs>
        <w:spacing w:after="0" w:line="240" w:lineRule="auto"/>
        <w:ind w:left="0" w:firstLine="567"/>
        <w:jc w:val="both"/>
        <w:rPr>
          <w:rFonts w:ascii="Times New Roman" w:eastAsia="Times New Roman" w:hAnsi="Times New Roman"/>
          <w:sz w:val="26"/>
          <w:szCs w:val="26"/>
          <w:lang w:val="ro-RO"/>
        </w:rPr>
      </w:pPr>
      <w:r w:rsidRPr="00891680">
        <w:rPr>
          <w:rFonts w:ascii="Times New Roman" w:eastAsia="Times New Roman" w:hAnsi="Times New Roman"/>
          <w:sz w:val="26"/>
          <w:szCs w:val="26"/>
          <w:lang w:val="ro-RO"/>
        </w:rPr>
        <w:t>Furnizorii sunt obligați să măsoare și să</w:t>
      </w:r>
      <w:r w:rsidR="00052C72" w:rsidRPr="00891680">
        <w:rPr>
          <w:rFonts w:ascii="Times New Roman" w:eastAsia="Times New Roman" w:hAnsi="Times New Roman"/>
          <w:sz w:val="26"/>
          <w:szCs w:val="26"/>
          <w:lang w:val="ro-RO"/>
        </w:rPr>
        <w:t xml:space="preserve"> </w:t>
      </w:r>
      <w:r w:rsidRPr="00891680">
        <w:rPr>
          <w:rFonts w:ascii="Times New Roman" w:eastAsia="Times New Roman" w:hAnsi="Times New Roman"/>
          <w:sz w:val="26"/>
          <w:szCs w:val="26"/>
          <w:lang w:val="ro-RO"/>
        </w:rPr>
        <w:t>publice</w:t>
      </w:r>
      <w:r w:rsidR="00ED75D9" w:rsidRPr="00891680">
        <w:rPr>
          <w:rFonts w:ascii="Times New Roman" w:eastAsia="Times New Roman" w:hAnsi="Times New Roman"/>
          <w:sz w:val="26"/>
          <w:szCs w:val="26"/>
          <w:lang w:val="ro-RO"/>
        </w:rPr>
        <w:t xml:space="preserve"> semestrial</w:t>
      </w:r>
      <w:r w:rsidRPr="00891680">
        <w:rPr>
          <w:rFonts w:ascii="Times New Roman" w:eastAsia="Times New Roman" w:hAnsi="Times New Roman"/>
          <w:sz w:val="26"/>
          <w:szCs w:val="26"/>
          <w:lang w:val="ro-RO"/>
        </w:rPr>
        <w:t xml:space="preserve"> pe paginile proprii de internet valorile măsurate ale indicatorilor de calitate tehnici</w:t>
      </w:r>
      <w:r w:rsidR="00ED75D9" w:rsidRPr="00891680">
        <w:rPr>
          <w:rFonts w:ascii="Times New Roman" w:eastAsia="Times New Roman" w:hAnsi="Times New Roman"/>
          <w:sz w:val="26"/>
          <w:szCs w:val="26"/>
          <w:lang w:val="ro-RO"/>
        </w:rPr>
        <w:t xml:space="preserve"> și </w:t>
      </w:r>
      <w:r w:rsidRPr="00891680">
        <w:rPr>
          <w:rFonts w:ascii="Times New Roman" w:eastAsia="Times New Roman" w:hAnsi="Times New Roman"/>
          <w:sz w:val="26"/>
          <w:szCs w:val="26"/>
          <w:lang w:val="ro-RO"/>
        </w:rPr>
        <w:t>a</w:t>
      </w:r>
      <w:r w:rsidR="00CF1E94" w:rsidRPr="00891680">
        <w:rPr>
          <w:rFonts w:ascii="Times New Roman" w:eastAsia="Times New Roman" w:hAnsi="Times New Roman"/>
          <w:sz w:val="26"/>
          <w:szCs w:val="26"/>
          <w:lang w:val="ro-RO"/>
        </w:rPr>
        <w:t>le</w:t>
      </w:r>
      <w:r w:rsidRPr="00891680">
        <w:rPr>
          <w:rFonts w:ascii="Times New Roman" w:eastAsia="Times New Roman" w:hAnsi="Times New Roman"/>
          <w:sz w:val="26"/>
          <w:szCs w:val="26"/>
          <w:lang w:val="ro-RO"/>
        </w:rPr>
        <w:t xml:space="preserve"> parametrilor </w:t>
      </w:r>
      <w:r w:rsidR="00ED75D9" w:rsidRPr="00891680">
        <w:rPr>
          <w:rFonts w:ascii="Times New Roman" w:eastAsia="Times New Roman" w:hAnsi="Times New Roman"/>
          <w:sz w:val="26"/>
          <w:szCs w:val="26"/>
          <w:lang w:val="ro-RO"/>
        </w:rPr>
        <w:t>aferenți acestor indicatori</w:t>
      </w:r>
      <w:r w:rsidRPr="00891680">
        <w:rPr>
          <w:rFonts w:ascii="Times New Roman" w:eastAsia="Times New Roman" w:hAnsi="Times New Roman"/>
          <w:sz w:val="26"/>
          <w:szCs w:val="26"/>
          <w:lang w:val="ro-RO"/>
        </w:rPr>
        <w:t>, pentru fiecare din următoarele</w:t>
      </w:r>
      <w:r w:rsidR="00ED75D9" w:rsidRPr="00891680">
        <w:rPr>
          <w:rFonts w:ascii="Times New Roman" w:eastAsia="Times New Roman" w:hAnsi="Times New Roman"/>
          <w:sz w:val="26"/>
          <w:szCs w:val="26"/>
          <w:lang w:val="ro-RO"/>
        </w:rPr>
        <w:t xml:space="preserve"> tipuri de</w:t>
      </w:r>
      <w:r w:rsidRPr="00891680">
        <w:rPr>
          <w:rFonts w:ascii="Times New Roman" w:eastAsia="Times New Roman" w:hAnsi="Times New Roman"/>
          <w:sz w:val="26"/>
          <w:szCs w:val="26"/>
          <w:lang w:val="ro-RO"/>
        </w:rPr>
        <w:t xml:space="preserve"> servicii de comunicații electronice accesibile publicului furnizate utilizatorilor finali:</w:t>
      </w:r>
    </w:p>
    <w:p w:rsidR="00C13457" w:rsidRPr="00891680" w:rsidRDefault="00DE0DCF" w:rsidP="00DF6034">
      <w:pPr>
        <w:pStyle w:val="ListParagraph"/>
        <w:numPr>
          <w:ilvl w:val="1"/>
          <w:numId w:val="10"/>
        </w:numPr>
        <w:tabs>
          <w:tab w:val="left" w:pos="1134"/>
        </w:tabs>
        <w:spacing w:after="0" w:line="240" w:lineRule="auto"/>
        <w:ind w:left="0" w:firstLine="567"/>
        <w:jc w:val="both"/>
        <w:rPr>
          <w:rFonts w:ascii="Times New Roman" w:eastAsia="Times New Roman" w:hAnsi="Times New Roman"/>
          <w:sz w:val="26"/>
          <w:szCs w:val="26"/>
          <w:lang w:val="ro-RO"/>
        </w:rPr>
      </w:pPr>
      <w:r w:rsidRPr="00891680">
        <w:rPr>
          <w:rFonts w:ascii="Times New Roman" w:eastAsia="Times New Roman" w:hAnsi="Times New Roman"/>
          <w:sz w:val="26"/>
          <w:szCs w:val="26"/>
          <w:lang w:val="ro-RO"/>
        </w:rPr>
        <w:t>serviciul de transfer al datelor în bandă largă furnizat prin rețele publice terestre cu acces la puncte fixe sau cu mobilitate limitată;</w:t>
      </w:r>
    </w:p>
    <w:p w:rsidR="00DE0DCF" w:rsidRPr="00891680" w:rsidRDefault="00DE0DCF" w:rsidP="00DF6034">
      <w:pPr>
        <w:pStyle w:val="ListParagraph"/>
        <w:numPr>
          <w:ilvl w:val="1"/>
          <w:numId w:val="10"/>
        </w:numPr>
        <w:tabs>
          <w:tab w:val="left" w:pos="1134"/>
        </w:tabs>
        <w:spacing w:after="0" w:line="240" w:lineRule="auto"/>
        <w:ind w:left="0" w:firstLine="567"/>
        <w:jc w:val="both"/>
        <w:rPr>
          <w:rFonts w:ascii="Times New Roman" w:eastAsia="Times New Roman" w:hAnsi="Times New Roman"/>
          <w:sz w:val="26"/>
          <w:szCs w:val="26"/>
          <w:lang w:val="ro-RO"/>
        </w:rPr>
      </w:pPr>
      <w:r w:rsidRPr="00891680">
        <w:rPr>
          <w:rFonts w:ascii="Times New Roman" w:eastAsia="Times New Roman" w:hAnsi="Times New Roman"/>
          <w:sz w:val="26"/>
          <w:szCs w:val="26"/>
          <w:lang w:val="ro-RO"/>
        </w:rPr>
        <w:t>serviciul de telefonie furnizat prin rețele publice mobile celulare terestre;</w:t>
      </w:r>
    </w:p>
    <w:p w:rsidR="00DE0DCF" w:rsidRPr="00891680" w:rsidRDefault="00DE0DCF" w:rsidP="00DF6034">
      <w:pPr>
        <w:pStyle w:val="ListParagraph"/>
        <w:numPr>
          <w:ilvl w:val="1"/>
          <w:numId w:val="10"/>
        </w:numPr>
        <w:tabs>
          <w:tab w:val="left" w:pos="1134"/>
        </w:tabs>
        <w:spacing w:after="0" w:line="240" w:lineRule="auto"/>
        <w:ind w:left="0" w:firstLine="567"/>
        <w:jc w:val="both"/>
        <w:rPr>
          <w:rFonts w:ascii="Times New Roman" w:eastAsia="Times New Roman" w:hAnsi="Times New Roman"/>
          <w:sz w:val="26"/>
          <w:szCs w:val="26"/>
          <w:lang w:val="ro-RO"/>
        </w:rPr>
      </w:pPr>
      <w:r w:rsidRPr="00891680">
        <w:rPr>
          <w:rFonts w:ascii="Times New Roman" w:eastAsia="Times New Roman" w:hAnsi="Times New Roman"/>
          <w:sz w:val="26"/>
          <w:szCs w:val="26"/>
          <w:lang w:val="ro-RO"/>
        </w:rPr>
        <w:t>serviciul de transfer al datelor în bandă largă furnizat prin rețele publice mobile celulare terestre</w:t>
      </w:r>
      <w:r w:rsidR="00467E04" w:rsidRPr="00891680">
        <w:rPr>
          <w:rFonts w:ascii="Times New Roman" w:eastAsia="Times New Roman" w:hAnsi="Times New Roman"/>
          <w:sz w:val="26"/>
          <w:szCs w:val="26"/>
          <w:lang w:val="ro-RO"/>
        </w:rPr>
        <w:t>.</w:t>
      </w:r>
    </w:p>
    <w:p w:rsidR="00A5303B" w:rsidRPr="00891680" w:rsidRDefault="00A5303B" w:rsidP="00DF6034">
      <w:pPr>
        <w:pStyle w:val="ListParagraph"/>
        <w:numPr>
          <w:ilvl w:val="0"/>
          <w:numId w:val="7"/>
        </w:numPr>
        <w:tabs>
          <w:tab w:val="left" w:pos="1134"/>
        </w:tabs>
        <w:spacing w:after="0" w:line="240" w:lineRule="auto"/>
        <w:ind w:left="0" w:firstLine="567"/>
        <w:jc w:val="both"/>
        <w:rPr>
          <w:rFonts w:ascii="Times New Roman" w:eastAsia="Times New Roman" w:hAnsi="Times New Roman"/>
          <w:sz w:val="26"/>
          <w:szCs w:val="26"/>
          <w:lang w:val="ro-RO"/>
        </w:rPr>
      </w:pPr>
      <w:r w:rsidRPr="00891680">
        <w:rPr>
          <w:rFonts w:ascii="Times New Roman" w:eastAsia="Times New Roman" w:hAnsi="Times New Roman"/>
          <w:sz w:val="26"/>
          <w:szCs w:val="26"/>
          <w:lang w:val="ro-RO"/>
        </w:rPr>
        <w:t>Valorile indicatori</w:t>
      </w:r>
      <w:r w:rsidR="00467E04" w:rsidRPr="00891680">
        <w:rPr>
          <w:rFonts w:ascii="Times New Roman" w:eastAsia="Times New Roman" w:hAnsi="Times New Roman"/>
          <w:sz w:val="26"/>
          <w:szCs w:val="26"/>
          <w:lang w:val="ro-RO"/>
        </w:rPr>
        <w:t>lor</w:t>
      </w:r>
      <w:r w:rsidRPr="00891680">
        <w:rPr>
          <w:rFonts w:ascii="Times New Roman" w:eastAsia="Times New Roman" w:hAnsi="Times New Roman"/>
          <w:sz w:val="26"/>
          <w:szCs w:val="26"/>
          <w:lang w:val="ro-RO"/>
        </w:rPr>
        <w:t xml:space="preserve"> de calitate tehnici specificați în prezenta anexă se vor măsura pe baza statisticilor măsurărilor efectuate conform unui plan de testare elaborat de furnizor.</w:t>
      </w:r>
    </w:p>
    <w:p w:rsidR="005E1C0C" w:rsidRPr="00891680" w:rsidRDefault="005E1C0C" w:rsidP="00DF6034">
      <w:pPr>
        <w:pStyle w:val="ListParagraph"/>
        <w:numPr>
          <w:ilvl w:val="0"/>
          <w:numId w:val="7"/>
        </w:numPr>
        <w:tabs>
          <w:tab w:val="left" w:pos="1134"/>
        </w:tabs>
        <w:spacing w:after="0" w:line="240" w:lineRule="auto"/>
        <w:ind w:left="0" w:firstLine="567"/>
        <w:jc w:val="both"/>
        <w:rPr>
          <w:rFonts w:ascii="Times New Roman" w:eastAsia="Times New Roman" w:hAnsi="Times New Roman"/>
          <w:sz w:val="26"/>
          <w:szCs w:val="26"/>
          <w:lang w:val="ro-RO"/>
        </w:rPr>
      </w:pPr>
      <w:r w:rsidRPr="00891680">
        <w:rPr>
          <w:rFonts w:ascii="Times New Roman" w:eastAsia="Times New Roman" w:hAnsi="Times New Roman"/>
          <w:sz w:val="26"/>
          <w:szCs w:val="26"/>
          <w:lang w:val="ro-RO"/>
        </w:rPr>
        <w:t>Planu</w:t>
      </w:r>
      <w:r w:rsidR="00A5303B" w:rsidRPr="00891680">
        <w:rPr>
          <w:rFonts w:ascii="Times New Roman" w:eastAsia="Times New Roman" w:hAnsi="Times New Roman"/>
          <w:sz w:val="26"/>
          <w:szCs w:val="26"/>
          <w:lang w:val="ro-RO"/>
        </w:rPr>
        <w:t>l</w:t>
      </w:r>
      <w:r w:rsidRPr="00891680">
        <w:rPr>
          <w:rFonts w:ascii="Times New Roman" w:eastAsia="Times New Roman" w:hAnsi="Times New Roman"/>
          <w:sz w:val="26"/>
          <w:szCs w:val="26"/>
          <w:lang w:val="ro-RO"/>
        </w:rPr>
        <w:t xml:space="preserve"> de testare trebuie să fie elaborat astfel încât să cuprindă o distribuire </w:t>
      </w:r>
      <w:r w:rsidR="00B21BAA" w:rsidRPr="00891680">
        <w:rPr>
          <w:rFonts w:ascii="Times New Roman" w:eastAsia="Times New Roman" w:hAnsi="Times New Roman"/>
          <w:sz w:val="26"/>
          <w:szCs w:val="26"/>
          <w:lang w:val="ro-RO"/>
        </w:rPr>
        <w:t xml:space="preserve">geografică și în timp </w:t>
      </w:r>
      <w:r w:rsidRPr="00891680">
        <w:rPr>
          <w:rFonts w:ascii="Times New Roman" w:eastAsia="Times New Roman" w:hAnsi="Times New Roman"/>
          <w:sz w:val="26"/>
          <w:szCs w:val="26"/>
          <w:lang w:val="ro-RO"/>
        </w:rPr>
        <w:t>cât se poate de cuprinzătoare a măsură</w:t>
      </w:r>
      <w:r w:rsidR="00B21BAA" w:rsidRPr="00891680">
        <w:rPr>
          <w:rFonts w:ascii="Times New Roman" w:eastAsia="Times New Roman" w:hAnsi="Times New Roman"/>
          <w:sz w:val="26"/>
          <w:szCs w:val="26"/>
          <w:lang w:val="ro-RO"/>
        </w:rPr>
        <w:t>to</w:t>
      </w:r>
      <w:r w:rsidRPr="00891680">
        <w:rPr>
          <w:rFonts w:ascii="Times New Roman" w:eastAsia="Times New Roman" w:hAnsi="Times New Roman"/>
          <w:sz w:val="26"/>
          <w:szCs w:val="26"/>
          <w:lang w:val="ro-RO"/>
        </w:rPr>
        <w:t>rilor</w:t>
      </w:r>
      <w:r w:rsidR="00C40482" w:rsidRPr="00891680">
        <w:rPr>
          <w:rFonts w:ascii="Times New Roman" w:eastAsia="Times New Roman" w:hAnsi="Times New Roman"/>
          <w:sz w:val="26"/>
          <w:szCs w:val="26"/>
          <w:lang w:val="ro-RO"/>
        </w:rPr>
        <w:t xml:space="preserve"> și un număr suficient de măsur</w:t>
      </w:r>
      <w:r w:rsidR="00B21BAA" w:rsidRPr="00891680">
        <w:rPr>
          <w:rFonts w:ascii="Times New Roman" w:eastAsia="Times New Roman" w:hAnsi="Times New Roman"/>
          <w:sz w:val="26"/>
          <w:szCs w:val="26"/>
          <w:lang w:val="ro-RO"/>
        </w:rPr>
        <w:t>ător</w:t>
      </w:r>
      <w:r w:rsidRPr="00891680">
        <w:rPr>
          <w:rFonts w:ascii="Times New Roman" w:eastAsia="Times New Roman" w:hAnsi="Times New Roman"/>
          <w:sz w:val="26"/>
          <w:szCs w:val="26"/>
          <w:lang w:val="ro-RO"/>
        </w:rPr>
        <w:t>i și prelevări de eșantioane, lu</w:t>
      </w:r>
      <w:r w:rsidR="00B21BAA" w:rsidRPr="00891680">
        <w:rPr>
          <w:rFonts w:ascii="Times New Roman" w:eastAsia="Times New Roman" w:hAnsi="Times New Roman"/>
          <w:sz w:val="26"/>
          <w:szCs w:val="26"/>
          <w:lang w:val="ro-RO"/>
        </w:rPr>
        <w:t>â</w:t>
      </w:r>
      <w:r w:rsidRPr="00891680">
        <w:rPr>
          <w:rFonts w:ascii="Times New Roman" w:eastAsia="Times New Roman" w:hAnsi="Times New Roman"/>
          <w:sz w:val="26"/>
          <w:szCs w:val="26"/>
          <w:lang w:val="ro-RO"/>
        </w:rPr>
        <w:t>nd în considerare tipul și magnitudinea rețelei, astfel încât valor</w:t>
      </w:r>
      <w:r w:rsidR="00B21BAA" w:rsidRPr="00891680">
        <w:rPr>
          <w:rFonts w:ascii="Times New Roman" w:eastAsia="Times New Roman" w:hAnsi="Times New Roman"/>
          <w:sz w:val="26"/>
          <w:szCs w:val="26"/>
          <w:lang w:val="ro-RO"/>
        </w:rPr>
        <w:t>ile</w:t>
      </w:r>
      <w:r w:rsidRPr="00891680">
        <w:rPr>
          <w:rFonts w:ascii="Times New Roman" w:eastAsia="Times New Roman" w:hAnsi="Times New Roman"/>
          <w:sz w:val="26"/>
          <w:szCs w:val="26"/>
          <w:lang w:val="ro-RO"/>
        </w:rPr>
        <w:t xml:space="preserve"> calculat</w:t>
      </w:r>
      <w:r w:rsidR="00B21BAA" w:rsidRPr="00891680">
        <w:rPr>
          <w:rFonts w:ascii="Times New Roman" w:eastAsia="Times New Roman" w:hAnsi="Times New Roman"/>
          <w:sz w:val="26"/>
          <w:szCs w:val="26"/>
          <w:lang w:val="ro-RO"/>
        </w:rPr>
        <w:t>e</w:t>
      </w:r>
      <w:r w:rsidRPr="00891680">
        <w:rPr>
          <w:rFonts w:ascii="Times New Roman" w:eastAsia="Times New Roman" w:hAnsi="Times New Roman"/>
          <w:sz w:val="26"/>
          <w:szCs w:val="26"/>
          <w:lang w:val="ro-RO"/>
        </w:rPr>
        <w:t xml:space="preserve"> și publicat</w:t>
      </w:r>
      <w:r w:rsidR="00B21BAA" w:rsidRPr="00891680">
        <w:rPr>
          <w:rFonts w:ascii="Times New Roman" w:eastAsia="Times New Roman" w:hAnsi="Times New Roman"/>
          <w:sz w:val="26"/>
          <w:szCs w:val="26"/>
          <w:lang w:val="ro-RO"/>
        </w:rPr>
        <w:t>e</w:t>
      </w:r>
      <w:r w:rsidRPr="00891680">
        <w:rPr>
          <w:rFonts w:ascii="Times New Roman" w:eastAsia="Times New Roman" w:hAnsi="Times New Roman"/>
          <w:sz w:val="26"/>
          <w:szCs w:val="26"/>
          <w:lang w:val="ro-RO"/>
        </w:rPr>
        <w:t xml:space="preserve"> a</w:t>
      </w:r>
      <w:r w:rsidR="00B21BAA" w:rsidRPr="00891680">
        <w:rPr>
          <w:rFonts w:ascii="Times New Roman" w:eastAsia="Times New Roman" w:hAnsi="Times New Roman"/>
          <w:sz w:val="26"/>
          <w:szCs w:val="26"/>
          <w:lang w:val="ro-RO"/>
        </w:rPr>
        <w:t>le</w:t>
      </w:r>
      <w:r w:rsidRPr="00891680">
        <w:rPr>
          <w:rFonts w:ascii="Times New Roman" w:eastAsia="Times New Roman" w:hAnsi="Times New Roman"/>
          <w:sz w:val="26"/>
          <w:szCs w:val="26"/>
          <w:lang w:val="ro-RO"/>
        </w:rPr>
        <w:t xml:space="preserve"> indicatorilor</w:t>
      </w:r>
      <w:r w:rsidR="00B21BAA" w:rsidRPr="00891680">
        <w:rPr>
          <w:rFonts w:ascii="Times New Roman" w:eastAsia="Times New Roman" w:hAnsi="Times New Roman"/>
          <w:sz w:val="26"/>
          <w:szCs w:val="26"/>
          <w:lang w:val="ro-RO"/>
        </w:rPr>
        <w:t xml:space="preserve"> de calitate tehnici și ale</w:t>
      </w:r>
      <w:r w:rsidRPr="00891680">
        <w:rPr>
          <w:rFonts w:ascii="Times New Roman" w:eastAsia="Times New Roman" w:hAnsi="Times New Roman"/>
          <w:sz w:val="26"/>
          <w:szCs w:val="26"/>
          <w:lang w:val="ro-RO"/>
        </w:rPr>
        <w:t xml:space="preserve"> parametrilor </w:t>
      </w:r>
      <w:r w:rsidR="00B21BAA" w:rsidRPr="00891680">
        <w:rPr>
          <w:rFonts w:ascii="Times New Roman" w:eastAsia="Times New Roman" w:hAnsi="Times New Roman"/>
          <w:sz w:val="26"/>
          <w:szCs w:val="26"/>
          <w:lang w:val="ro-RO"/>
        </w:rPr>
        <w:t>aferenți acestor indicatori,</w:t>
      </w:r>
      <w:r w:rsidRPr="00891680">
        <w:rPr>
          <w:rFonts w:ascii="Times New Roman" w:eastAsia="Times New Roman" w:hAnsi="Times New Roman"/>
          <w:sz w:val="26"/>
          <w:szCs w:val="26"/>
          <w:lang w:val="ro-RO"/>
        </w:rPr>
        <w:t xml:space="preserve"> </w:t>
      </w:r>
      <w:r w:rsidR="00B21BAA" w:rsidRPr="00891680">
        <w:rPr>
          <w:rFonts w:ascii="Times New Roman" w:eastAsia="Times New Roman" w:hAnsi="Times New Roman"/>
          <w:sz w:val="26"/>
          <w:szCs w:val="26"/>
          <w:lang w:val="ro-RO"/>
        </w:rPr>
        <w:t>specificați în</w:t>
      </w:r>
      <w:r w:rsidRPr="00891680">
        <w:rPr>
          <w:rFonts w:ascii="Times New Roman" w:eastAsia="Times New Roman" w:hAnsi="Times New Roman"/>
          <w:sz w:val="26"/>
          <w:szCs w:val="26"/>
          <w:lang w:val="ro-RO"/>
        </w:rPr>
        <w:t xml:space="preserve"> prezenta anexă</w:t>
      </w:r>
      <w:r w:rsidR="00B21BAA" w:rsidRPr="00891680">
        <w:rPr>
          <w:rFonts w:ascii="Times New Roman" w:eastAsia="Times New Roman" w:hAnsi="Times New Roman"/>
          <w:sz w:val="26"/>
          <w:szCs w:val="26"/>
          <w:lang w:val="ro-RO"/>
        </w:rPr>
        <w:t>,</w:t>
      </w:r>
      <w:r w:rsidRPr="00891680">
        <w:rPr>
          <w:rFonts w:ascii="Times New Roman" w:eastAsia="Times New Roman" w:hAnsi="Times New Roman"/>
          <w:sz w:val="26"/>
          <w:szCs w:val="26"/>
          <w:lang w:val="ro-RO"/>
        </w:rPr>
        <w:t xml:space="preserve"> să reflecte cât se poate de real calitatea serviciului percepută de utilizatorii finali, la un nivel de încredere (</w:t>
      </w:r>
      <w:proofErr w:type="spellStart"/>
      <w:r w:rsidRPr="00891680">
        <w:rPr>
          <w:rFonts w:ascii="Times New Roman" w:eastAsia="Times New Roman" w:hAnsi="Times New Roman"/>
          <w:i/>
          <w:sz w:val="26"/>
          <w:szCs w:val="26"/>
          <w:lang w:val="ro-RO"/>
        </w:rPr>
        <w:t>confidence</w:t>
      </w:r>
      <w:proofErr w:type="spellEnd"/>
      <w:r w:rsidRPr="00891680">
        <w:rPr>
          <w:rFonts w:ascii="Times New Roman" w:eastAsia="Times New Roman" w:hAnsi="Times New Roman"/>
          <w:i/>
          <w:sz w:val="26"/>
          <w:szCs w:val="26"/>
          <w:lang w:val="ro-RO"/>
        </w:rPr>
        <w:t xml:space="preserve"> </w:t>
      </w:r>
      <w:proofErr w:type="spellStart"/>
      <w:r w:rsidRPr="00891680">
        <w:rPr>
          <w:rFonts w:ascii="Times New Roman" w:eastAsia="Times New Roman" w:hAnsi="Times New Roman"/>
          <w:i/>
          <w:sz w:val="26"/>
          <w:szCs w:val="26"/>
          <w:lang w:val="ro-RO"/>
        </w:rPr>
        <w:t>level</w:t>
      </w:r>
      <w:proofErr w:type="spellEnd"/>
      <w:r w:rsidRPr="00891680">
        <w:rPr>
          <w:rFonts w:ascii="Times New Roman" w:eastAsia="Times New Roman" w:hAnsi="Times New Roman"/>
          <w:sz w:val="26"/>
          <w:szCs w:val="26"/>
          <w:lang w:val="ro-RO"/>
        </w:rPr>
        <w:t>) de minimum 95%. Măsură</w:t>
      </w:r>
      <w:r w:rsidR="00B21BAA" w:rsidRPr="00891680">
        <w:rPr>
          <w:rFonts w:ascii="Times New Roman" w:eastAsia="Times New Roman" w:hAnsi="Times New Roman"/>
          <w:sz w:val="26"/>
          <w:szCs w:val="26"/>
          <w:lang w:val="ro-RO"/>
        </w:rPr>
        <w:t>to</w:t>
      </w:r>
      <w:r w:rsidRPr="00891680">
        <w:rPr>
          <w:rFonts w:ascii="Times New Roman" w:eastAsia="Times New Roman" w:hAnsi="Times New Roman"/>
          <w:sz w:val="26"/>
          <w:szCs w:val="26"/>
          <w:lang w:val="ro-RO"/>
        </w:rPr>
        <w:t xml:space="preserve">rile trebuie să fie programate și efectuate în așa fel că să reflecte cu exactitate variațiile de trafic pe parcursul orelor din zi, zilelor din săptămână și lunilor din an. </w:t>
      </w:r>
    </w:p>
    <w:p w:rsidR="005E1C0C" w:rsidRPr="00891680" w:rsidRDefault="005E1C0C" w:rsidP="00DF6034">
      <w:pPr>
        <w:pStyle w:val="ListParagraph"/>
        <w:numPr>
          <w:ilvl w:val="0"/>
          <w:numId w:val="7"/>
        </w:numPr>
        <w:tabs>
          <w:tab w:val="left" w:pos="1134"/>
        </w:tabs>
        <w:spacing w:after="0" w:line="240" w:lineRule="auto"/>
        <w:ind w:left="0" w:firstLine="567"/>
        <w:jc w:val="both"/>
        <w:rPr>
          <w:rFonts w:ascii="Times New Roman" w:eastAsia="Times New Roman" w:hAnsi="Times New Roman"/>
          <w:sz w:val="26"/>
          <w:szCs w:val="26"/>
          <w:lang w:val="ro-RO"/>
        </w:rPr>
      </w:pPr>
      <w:r w:rsidRPr="00891680">
        <w:rPr>
          <w:rFonts w:ascii="Times New Roman" w:eastAsia="Times New Roman" w:hAnsi="Times New Roman"/>
          <w:sz w:val="26"/>
          <w:szCs w:val="26"/>
          <w:lang w:val="ro-RO"/>
        </w:rPr>
        <w:t>La elaborarea planu</w:t>
      </w:r>
      <w:r w:rsidR="00A5303B" w:rsidRPr="00891680">
        <w:rPr>
          <w:rFonts w:ascii="Times New Roman" w:eastAsia="Times New Roman" w:hAnsi="Times New Roman"/>
          <w:sz w:val="26"/>
          <w:szCs w:val="26"/>
          <w:lang w:val="ro-RO"/>
        </w:rPr>
        <w:t>lui</w:t>
      </w:r>
      <w:r w:rsidRPr="00891680">
        <w:rPr>
          <w:rFonts w:ascii="Times New Roman" w:eastAsia="Times New Roman" w:hAnsi="Times New Roman"/>
          <w:sz w:val="26"/>
          <w:szCs w:val="26"/>
          <w:lang w:val="ro-RO"/>
        </w:rPr>
        <w:t xml:space="preserve"> de testare și efectuarea măsură</w:t>
      </w:r>
      <w:r w:rsidR="00B21BAA" w:rsidRPr="00891680">
        <w:rPr>
          <w:rFonts w:ascii="Times New Roman" w:eastAsia="Times New Roman" w:hAnsi="Times New Roman"/>
          <w:sz w:val="26"/>
          <w:szCs w:val="26"/>
          <w:lang w:val="ro-RO"/>
        </w:rPr>
        <w:t>to</w:t>
      </w:r>
      <w:r w:rsidRPr="00891680">
        <w:rPr>
          <w:rFonts w:ascii="Times New Roman" w:eastAsia="Times New Roman" w:hAnsi="Times New Roman"/>
          <w:sz w:val="26"/>
          <w:szCs w:val="26"/>
          <w:lang w:val="ro-RO"/>
        </w:rPr>
        <w:t>rilor, furnizori</w:t>
      </w:r>
      <w:r w:rsidR="0016212C" w:rsidRPr="00891680">
        <w:rPr>
          <w:rFonts w:ascii="Times New Roman" w:eastAsia="Times New Roman" w:hAnsi="Times New Roman"/>
          <w:sz w:val="26"/>
          <w:szCs w:val="26"/>
          <w:lang w:val="ro-RO"/>
        </w:rPr>
        <w:t>i</w:t>
      </w:r>
      <w:r w:rsidRPr="00891680">
        <w:rPr>
          <w:rFonts w:ascii="Times New Roman" w:eastAsia="Times New Roman" w:hAnsi="Times New Roman"/>
          <w:sz w:val="26"/>
          <w:szCs w:val="26"/>
          <w:lang w:val="ro-RO"/>
        </w:rPr>
        <w:t xml:space="preserve"> țin cont de setările de măsurare și cerințele de reprezentativitate stabilite în </w:t>
      </w:r>
      <w:r w:rsidR="008502AD" w:rsidRPr="00891680">
        <w:rPr>
          <w:rFonts w:ascii="Times New Roman" w:eastAsia="Times New Roman" w:hAnsi="Times New Roman"/>
          <w:sz w:val="26"/>
          <w:szCs w:val="26"/>
          <w:lang w:val="ro-RO"/>
        </w:rPr>
        <w:t>documentele relevante ale</w:t>
      </w:r>
      <w:r w:rsidRPr="00891680">
        <w:rPr>
          <w:rFonts w:ascii="Times New Roman" w:eastAsia="Times New Roman" w:hAnsi="Times New Roman"/>
          <w:sz w:val="26"/>
          <w:szCs w:val="26"/>
          <w:lang w:val="ro-RO"/>
        </w:rPr>
        <w:t xml:space="preserve"> Institutului European de Standardi</w:t>
      </w:r>
      <w:r w:rsidR="008502AD" w:rsidRPr="00891680">
        <w:rPr>
          <w:rFonts w:ascii="Times New Roman" w:eastAsia="Times New Roman" w:hAnsi="Times New Roman"/>
          <w:sz w:val="26"/>
          <w:szCs w:val="26"/>
          <w:lang w:val="ro-RO"/>
        </w:rPr>
        <w:t xml:space="preserve">zare în Telecomunicații </w:t>
      </w:r>
      <w:r w:rsidR="0016212C" w:rsidRPr="00891680">
        <w:rPr>
          <w:rFonts w:ascii="Times New Roman" w:eastAsia="Times New Roman" w:hAnsi="Times New Roman"/>
          <w:sz w:val="26"/>
          <w:szCs w:val="26"/>
          <w:lang w:val="ro-RO"/>
        </w:rPr>
        <w:t>(</w:t>
      </w:r>
      <w:r w:rsidR="00885479" w:rsidRPr="00891680">
        <w:rPr>
          <w:rFonts w:ascii="Times New Roman" w:eastAsia="Times New Roman" w:hAnsi="Times New Roman"/>
          <w:sz w:val="26"/>
          <w:szCs w:val="26"/>
          <w:lang w:val="ro-RO"/>
        </w:rPr>
        <w:t xml:space="preserve">European Telecommunications </w:t>
      </w:r>
      <w:proofErr w:type="spellStart"/>
      <w:r w:rsidR="00885479" w:rsidRPr="00891680">
        <w:rPr>
          <w:rFonts w:ascii="Times New Roman" w:eastAsia="Times New Roman" w:hAnsi="Times New Roman"/>
          <w:sz w:val="26"/>
          <w:szCs w:val="26"/>
          <w:lang w:val="ro-RO"/>
        </w:rPr>
        <w:t>Standards</w:t>
      </w:r>
      <w:proofErr w:type="spellEnd"/>
      <w:r w:rsidR="00885479" w:rsidRPr="00891680">
        <w:rPr>
          <w:rFonts w:ascii="Times New Roman" w:eastAsia="Times New Roman" w:hAnsi="Times New Roman"/>
          <w:sz w:val="26"/>
          <w:szCs w:val="26"/>
          <w:lang w:val="ro-RO"/>
        </w:rPr>
        <w:t xml:space="preserve"> Institute – </w:t>
      </w:r>
      <w:r w:rsidR="0016212C" w:rsidRPr="00891680">
        <w:rPr>
          <w:rFonts w:ascii="Times New Roman" w:eastAsia="Times New Roman" w:hAnsi="Times New Roman"/>
          <w:sz w:val="26"/>
          <w:szCs w:val="26"/>
          <w:lang w:val="ro-RO"/>
        </w:rPr>
        <w:t xml:space="preserve">ETSI) </w:t>
      </w:r>
      <w:r w:rsidR="008502AD" w:rsidRPr="00891680">
        <w:rPr>
          <w:rFonts w:ascii="Times New Roman" w:eastAsia="Times New Roman" w:hAnsi="Times New Roman"/>
          <w:sz w:val="26"/>
          <w:szCs w:val="26"/>
          <w:lang w:val="ro-RO"/>
        </w:rPr>
        <w:t>şi Uniunii Internaţionale a Telecomunicaţiilor</w:t>
      </w:r>
      <w:r w:rsidR="00077E5D" w:rsidRPr="00891680">
        <w:rPr>
          <w:rFonts w:ascii="Times New Roman" w:eastAsia="Times New Roman" w:hAnsi="Times New Roman"/>
          <w:sz w:val="26"/>
          <w:szCs w:val="26"/>
          <w:lang w:val="ro-RO"/>
        </w:rPr>
        <w:t xml:space="preserve"> (</w:t>
      </w:r>
      <w:r w:rsidR="00885479" w:rsidRPr="00891680">
        <w:rPr>
          <w:rFonts w:ascii="Times New Roman" w:eastAsia="Times New Roman" w:hAnsi="Times New Roman"/>
          <w:sz w:val="26"/>
          <w:szCs w:val="26"/>
          <w:lang w:val="ro-RO"/>
        </w:rPr>
        <w:t xml:space="preserve">International </w:t>
      </w:r>
      <w:proofErr w:type="spellStart"/>
      <w:r w:rsidR="00885479" w:rsidRPr="00891680">
        <w:rPr>
          <w:rFonts w:ascii="Times New Roman" w:eastAsia="Times New Roman" w:hAnsi="Times New Roman"/>
          <w:sz w:val="26"/>
          <w:szCs w:val="26"/>
          <w:lang w:val="ro-RO"/>
        </w:rPr>
        <w:t>Telecommunication</w:t>
      </w:r>
      <w:proofErr w:type="spellEnd"/>
      <w:r w:rsidR="00885479" w:rsidRPr="00891680">
        <w:rPr>
          <w:rFonts w:ascii="Times New Roman" w:eastAsia="Times New Roman" w:hAnsi="Times New Roman"/>
          <w:sz w:val="26"/>
          <w:szCs w:val="26"/>
          <w:lang w:val="ro-RO"/>
        </w:rPr>
        <w:t xml:space="preserve"> </w:t>
      </w:r>
      <w:proofErr w:type="spellStart"/>
      <w:r w:rsidR="00885479" w:rsidRPr="00891680">
        <w:rPr>
          <w:rFonts w:ascii="Times New Roman" w:eastAsia="Times New Roman" w:hAnsi="Times New Roman"/>
          <w:sz w:val="26"/>
          <w:szCs w:val="26"/>
          <w:lang w:val="ro-RO"/>
        </w:rPr>
        <w:t>Instutute</w:t>
      </w:r>
      <w:proofErr w:type="spellEnd"/>
      <w:r w:rsidR="00885479" w:rsidRPr="00891680">
        <w:rPr>
          <w:rFonts w:ascii="Times New Roman" w:eastAsia="Times New Roman" w:hAnsi="Times New Roman"/>
          <w:sz w:val="26"/>
          <w:szCs w:val="26"/>
          <w:lang w:val="ro-RO"/>
        </w:rPr>
        <w:t xml:space="preserve"> – </w:t>
      </w:r>
      <w:r w:rsidR="0016212C" w:rsidRPr="00891680">
        <w:rPr>
          <w:rFonts w:ascii="Times New Roman" w:eastAsia="Times New Roman" w:hAnsi="Times New Roman"/>
          <w:sz w:val="26"/>
          <w:szCs w:val="26"/>
          <w:lang w:val="ro-RO"/>
        </w:rPr>
        <w:t>ITU</w:t>
      </w:r>
      <w:r w:rsidR="00077E5D" w:rsidRPr="00891680">
        <w:rPr>
          <w:rFonts w:ascii="Times New Roman" w:eastAsia="Times New Roman" w:hAnsi="Times New Roman"/>
          <w:sz w:val="26"/>
          <w:szCs w:val="26"/>
          <w:lang w:val="ro-RO"/>
        </w:rPr>
        <w:t>)</w:t>
      </w:r>
      <w:r w:rsidR="008502AD" w:rsidRPr="00891680">
        <w:rPr>
          <w:rFonts w:ascii="Times New Roman" w:eastAsia="Times New Roman" w:hAnsi="Times New Roman"/>
          <w:sz w:val="26"/>
          <w:szCs w:val="26"/>
          <w:lang w:val="ro-RO"/>
        </w:rPr>
        <w:t>.</w:t>
      </w:r>
    </w:p>
    <w:p w:rsidR="001E293F" w:rsidRPr="00891680" w:rsidRDefault="001E293F" w:rsidP="00DF6034">
      <w:pPr>
        <w:pStyle w:val="ListParagraph"/>
        <w:numPr>
          <w:ilvl w:val="0"/>
          <w:numId w:val="7"/>
        </w:numPr>
        <w:tabs>
          <w:tab w:val="left" w:pos="1134"/>
        </w:tabs>
        <w:spacing w:after="0" w:line="240" w:lineRule="auto"/>
        <w:ind w:left="0" w:firstLine="567"/>
        <w:jc w:val="both"/>
        <w:rPr>
          <w:rFonts w:ascii="Times New Roman" w:eastAsia="Times New Roman" w:hAnsi="Times New Roman"/>
          <w:sz w:val="26"/>
          <w:szCs w:val="26"/>
          <w:lang w:val="ro-RO"/>
        </w:rPr>
      </w:pPr>
      <w:r w:rsidRPr="00891680">
        <w:rPr>
          <w:rFonts w:ascii="Times New Roman" w:eastAsia="Times New Roman" w:hAnsi="Times New Roman"/>
          <w:sz w:val="26"/>
          <w:szCs w:val="26"/>
          <w:lang w:val="ro-RO"/>
        </w:rPr>
        <w:t>În vederea asigurării posibilităţii de verificare a valori</w:t>
      </w:r>
      <w:r w:rsidR="00B21BAA" w:rsidRPr="00891680">
        <w:rPr>
          <w:rFonts w:ascii="Times New Roman" w:eastAsia="Times New Roman" w:hAnsi="Times New Roman"/>
          <w:sz w:val="26"/>
          <w:szCs w:val="26"/>
          <w:lang w:val="ro-RO"/>
        </w:rPr>
        <w:t>lor</w:t>
      </w:r>
      <w:r w:rsidRPr="00891680">
        <w:rPr>
          <w:rFonts w:ascii="Times New Roman" w:eastAsia="Times New Roman" w:hAnsi="Times New Roman"/>
          <w:sz w:val="26"/>
          <w:szCs w:val="26"/>
          <w:lang w:val="ro-RO"/>
        </w:rPr>
        <w:t xml:space="preserve"> </w:t>
      </w:r>
      <w:r w:rsidR="00077E5D" w:rsidRPr="00891680">
        <w:rPr>
          <w:rFonts w:ascii="Times New Roman" w:eastAsia="Times New Roman" w:hAnsi="Times New Roman"/>
          <w:sz w:val="26"/>
          <w:szCs w:val="26"/>
          <w:lang w:val="ro-RO"/>
        </w:rPr>
        <w:t>măsurate</w:t>
      </w:r>
      <w:r w:rsidR="00F852C1" w:rsidRPr="00891680">
        <w:rPr>
          <w:rFonts w:ascii="Times New Roman" w:eastAsia="Times New Roman" w:hAnsi="Times New Roman"/>
          <w:sz w:val="26"/>
          <w:szCs w:val="26"/>
          <w:lang w:val="ro-RO"/>
        </w:rPr>
        <w:t xml:space="preserve"> </w:t>
      </w:r>
      <w:r w:rsidRPr="00891680">
        <w:rPr>
          <w:rFonts w:ascii="Times New Roman" w:eastAsia="Times New Roman" w:hAnsi="Times New Roman"/>
          <w:sz w:val="26"/>
          <w:szCs w:val="26"/>
          <w:lang w:val="ro-RO"/>
        </w:rPr>
        <w:t>și publicate a</w:t>
      </w:r>
      <w:r w:rsidR="00B21BAA" w:rsidRPr="00891680">
        <w:rPr>
          <w:rFonts w:ascii="Times New Roman" w:eastAsia="Times New Roman" w:hAnsi="Times New Roman"/>
          <w:sz w:val="26"/>
          <w:szCs w:val="26"/>
          <w:lang w:val="ro-RO"/>
        </w:rPr>
        <w:t>le</w:t>
      </w:r>
      <w:r w:rsidRPr="00891680">
        <w:rPr>
          <w:rFonts w:ascii="Times New Roman" w:eastAsia="Times New Roman" w:hAnsi="Times New Roman"/>
          <w:sz w:val="26"/>
          <w:szCs w:val="26"/>
          <w:lang w:val="ro-RO"/>
        </w:rPr>
        <w:t xml:space="preserve"> indicatorilor </w:t>
      </w:r>
      <w:r w:rsidR="00B21BAA" w:rsidRPr="00891680">
        <w:rPr>
          <w:rFonts w:ascii="Times New Roman" w:eastAsia="Times New Roman" w:hAnsi="Times New Roman"/>
          <w:sz w:val="26"/>
          <w:szCs w:val="26"/>
          <w:lang w:val="ro-RO"/>
        </w:rPr>
        <w:t xml:space="preserve">de calitate </w:t>
      </w:r>
      <w:r w:rsidRPr="00891680">
        <w:rPr>
          <w:rFonts w:ascii="Times New Roman" w:eastAsia="Times New Roman" w:hAnsi="Times New Roman"/>
          <w:sz w:val="26"/>
          <w:szCs w:val="26"/>
          <w:lang w:val="ro-RO"/>
        </w:rPr>
        <w:t xml:space="preserve">tehnici </w:t>
      </w:r>
      <w:r w:rsidR="00B21BAA" w:rsidRPr="00891680">
        <w:rPr>
          <w:rFonts w:ascii="Times New Roman" w:eastAsia="Times New Roman" w:hAnsi="Times New Roman"/>
          <w:sz w:val="26"/>
          <w:szCs w:val="26"/>
          <w:lang w:val="ro-RO"/>
        </w:rPr>
        <w:t xml:space="preserve">și ale parametrilor aferenți acestor indicatori, specificați în </w:t>
      </w:r>
      <w:r w:rsidRPr="00891680">
        <w:rPr>
          <w:rFonts w:ascii="Times New Roman" w:eastAsia="Times New Roman" w:hAnsi="Times New Roman"/>
          <w:sz w:val="26"/>
          <w:szCs w:val="26"/>
          <w:lang w:val="ro-RO"/>
        </w:rPr>
        <w:t>prezenta anexă, furnizorii păstr</w:t>
      </w:r>
      <w:r w:rsidR="005B42AA" w:rsidRPr="00891680">
        <w:rPr>
          <w:rFonts w:ascii="Times New Roman" w:eastAsia="Times New Roman" w:hAnsi="Times New Roman"/>
          <w:sz w:val="26"/>
          <w:szCs w:val="26"/>
          <w:lang w:val="ro-RO"/>
        </w:rPr>
        <w:t>ează</w:t>
      </w:r>
      <w:r w:rsidRPr="00891680">
        <w:rPr>
          <w:rFonts w:ascii="Times New Roman" w:eastAsia="Times New Roman" w:hAnsi="Times New Roman"/>
          <w:sz w:val="26"/>
          <w:szCs w:val="26"/>
          <w:lang w:val="ro-RO"/>
        </w:rPr>
        <w:t xml:space="preserve"> statistica măsurătorilor care cuprind valorile măsurate, adresele IP sursă/destinație, momentul și locul efectuării măsurătorilor, inclusiv datele primare (</w:t>
      </w:r>
      <w:proofErr w:type="spellStart"/>
      <w:r w:rsidRPr="00891680">
        <w:rPr>
          <w:rFonts w:ascii="Times New Roman" w:eastAsia="Times New Roman" w:hAnsi="Times New Roman"/>
          <w:i/>
          <w:sz w:val="26"/>
          <w:szCs w:val="26"/>
          <w:lang w:val="ro-RO"/>
        </w:rPr>
        <w:t>raw</w:t>
      </w:r>
      <w:proofErr w:type="spellEnd"/>
      <w:r w:rsidRPr="00891680">
        <w:rPr>
          <w:rFonts w:ascii="Times New Roman" w:eastAsia="Times New Roman" w:hAnsi="Times New Roman"/>
          <w:i/>
          <w:sz w:val="26"/>
          <w:szCs w:val="26"/>
          <w:lang w:val="ro-RO"/>
        </w:rPr>
        <w:t xml:space="preserve"> data</w:t>
      </w:r>
      <w:r w:rsidRPr="00891680">
        <w:rPr>
          <w:rFonts w:ascii="Times New Roman" w:eastAsia="Times New Roman" w:hAnsi="Times New Roman"/>
          <w:sz w:val="26"/>
          <w:szCs w:val="26"/>
          <w:lang w:val="ro-RO"/>
        </w:rPr>
        <w:t>) ale măsură</w:t>
      </w:r>
      <w:r w:rsidR="00B21BAA" w:rsidRPr="00891680">
        <w:rPr>
          <w:rFonts w:ascii="Times New Roman" w:eastAsia="Times New Roman" w:hAnsi="Times New Roman"/>
          <w:sz w:val="26"/>
          <w:szCs w:val="26"/>
          <w:lang w:val="ro-RO"/>
        </w:rPr>
        <w:t>to</w:t>
      </w:r>
      <w:r w:rsidRPr="00891680">
        <w:rPr>
          <w:rFonts w:ascii="Times New Roman" w:eastAsia="Times New Roman" w:hAnsi="Times New Roman"/>
          <w:sz w:val="26"/>
          <w:szCs w:val="26"/>
          <w:lang w:val="ro-RO"/>
        </w:rPr>
        <w:t>rilor, pentru cel puțin ultimele două semestre încheiate.</w:t>
      </w:r>
    </w:p>
    <w:p w:rsidR="00F37526" w:rsidRPr="00891680" w:rsidRDefault="00F37526" w:rsidP="00DF6034">
      <w:pPr>
        <w:pStyle w:val="ListParagraph"/>
        <w:tabs>
          <w:tab w:val="left" w:pos="1134"/>
        </w:tabs>
        <w:spacing w:after="0" w:line="240" w:lineRule="auto"/>
        <w:ind w:left="567"/>
        <w:jc w:val="both"/>
        <w:rPr>
          <w:rFonts w:ascii="Times New Roman" w:eastAsia="Times New Roman" w:hAnsi="Times New Roman"/>
          <w:sz w:val="26"/>
          <w:szCs w:val="26"/>
          <w:lang w:val="ro-RO"/>
        </w:rPr>
      </w:pPr>
    </w:p>
    <w:p w:rsidR="00593694" w:rsidRPr="00891680" w:rsidRDefault="00F56D82" w:rsidP="00DF6034">
      <w:pPr>
        <w:numPr>
          <w:ilvl w:val="0"/>
          <w:numId w:val="6"/>
        </w:numPr>
        <w:ind w:left="0" w:firstLine="567"/>
        <w:contextualSpacing/>
        <w:jc w:val="center"/>
        <w:rPr>
          <w:b/>
          <w:bCs/>
          <w:sz w:val="26"/>
          <w:szCs w:val="26"/>
          <w:lang w:val="ro-RO"/>
        </w:rPr>
      </w:pPr>
      <w:r w:rsidRPr="00891680">
        <w:rPr>
          <w:b/>
          <w:bCs/>
          <w:sz w:val="26"/>
          <w:szCs w:val="26"/>
          <w:lang w:val="ro-RO"/>
        </w:rPr>
        <w:t xml:space="preserve">DEFINIREA INDICATORILOR DE CALITATE TEHNICI ŞI A PARAMETRILOR </w:t>
      </w:r>
      <w:r w:rsidR="00593694" w:rsidRPr="00891680">
        <w:rPr>
          <w:b/>
          <w:bCs/>
          <w:sz w:val="26"/>
          <w:szCs w:val="26"/>
          <w:lang w:val="ro-RO"/>
        </w:rPr>
        <w:t>AFERENȚI ACESTOR INDICATORI</w:t>
      </w:r>
    </w:p>
    <w:p w:rsidR="00694E87" w:rsidRPr="00891680" w:rsidRDefault="00694E87" w:rsidP="00DF6034">
      <w:pPr>
        <w:tabs>
          <w:tab w:val="left" w:pos="1560"/>
        </w:tabs>
        <w:contextualSpacing/>
        <w:jc w:val="center"/>
        <w:rPr>
          <w:b/>
          <w:bCs/>
          <w:sz w:val="26"/>
          <w:szCs w:val="26"/>
          <w:lang w:val="ro-RO"/>
        </w:rPr>
      </w:pPr>
    </w:p>
    <w:p w:rsidR="00F3680E" w:rsidRPr="00891680" w:rsidRDefault="00F56D82" w:rsidP="00DF6034">
      <w:pPr>
        <w:tabs>
          <w:tab w:val="left" w:pos="1560"/>
        </w:tabs>
        <w:contextualSpacing/>
        <w:jc w:val="center"/>
        <w:rPr>
          <w:b/>
          <w:bCs/>
          <w:sz w:val="26"/>
          <w:szCs w:val="26"/>
          <w:lang w:val="ro-RO"/>
        </w:rPr>
      </w:pPr>
      <w:r w:rsidRPr="00891680">
        <w:rPr>
          <w:b/>
          <w:bCs/>
          <w:sz w:val="26"/>
          <w:szCs w:val="26"/>
          <w:lang w:val="ro-RO"/>
        </w:rPr>
        <w:t>Secțiunea 1</w:t>
      </w:r>
      <w:r w:rsidR="004F7F58" w:rsidRPr="00891680">
        <w:rPr>
          <w:b/>
          <w:bCs/>
          <w:sz w:val="26"/>
          <w:szCs w:val="26"/>
          <w:lang w:val="ro-RO"/>
        </w:rPr>
        <w:t xml:space="preserve"> </w:t>
      </w:r>
      <w:r w:rsidR="00EA58CD" w:rsidRPr="00891680">
        <w:rPr>
          <w:b/>
          <w:bCs/>
          <w:sz w:val="26"/>
          <w:szCs w:val="26"/>
          <w:lang w:val="ro-RO"/>
        </w:rPr>
        <w:tab/>
      </w:r>
    </w:p>
    <w:p w:rsidR="0085011E" w:rsidRPr="00891680" w:rsidRDefault="00043A6D" w:rsidP="002E17CC">
      <w:pPr>
        <w:tabs>
          <w:tab w:val="left" w:pos="1560"/>
        </w:tabs>
        <w:contextualSpacing/>
        <w:jc w:val="center"/>
        <w:rPr>
          <w:b/>
          <w:bCs/>
          <w:sz w:val="26"/>
          <w:szCs w:val="26"/>
          <w:lang w:val="ro-RO"/>
        </w:rPr>
      </w:pPr>
      <w:r w:rsidRPr="00891680">
        <w:rPr>
          <w:b/>
          <w:bCs/>
          <w:sz w:val="26"/>
          <w:szCs w:val="26"/>
          <w:lang w:val="ro-RO"/>
        </w:rPr>
        <w:t>Indicatorii de calitate tehnici pentru serviciul de transfer a</w:t>
      </w:r>
      <w:r w:rsidR="00F3680E" w:rsidRPr="00891680">
        <w:rPr>
          <w:b/>
          <w:bCs/>
          <w:sz w:val="26"/>
          <w:szCs w:val="26"/>
          <w:lang w:val="ro-RO"/>
        </w:rPr>
        <w:t>l</w:t>
      </w:r>
      <w:r w:rsidRPr="00891680">
        <w:rPr>
          <w:b/>
          <w:bCs/>
          <w:sz w:val="26"/>
          <w:szCs w:val="26"/>
          <w:lang w:val="ro-RO"/>
        </w:rPr>
        <w:t xml:space="preserve"> datelor în bandă largă furnizat prin rețele publice terestre cu acces la puncte fixe sau cu mobilitate limitată</w:t>
      </w:r>
    </w:p>
    <w:p w:rsidR="008702B3" w:rsidRPr="00891680" w:rsidRDefault="00052C72" w:rsidP="00DF6034">
      <w:pPr>
        <w:numPr>
          <w:ilvl w:val="0"/>
          <w:numId w:val="7"/>
        </w:numPr>
        <w:tabs>
          <w:tab w:val="left" w:pos="1134"/>
        </w:tabs>
        <w:ind w:left="0" w:firstLine="567"/>
        <w:contextualSpacing/>
        <w:jc w:val="both"/>
        <w:rPr>
          <w:sz w:val="26"/>
          <w:szCs w:val="26"/>
          <w:lang w:val="ro-RO"/>
        </w:rPr>
      </w:pPr>
      <w:r w:rsidRPr="00891680">
        <w:rPr>
          <w:sz w:val="26"/>
          <w:szCs w:val="26"/>
          <w:lang w:val="ro-RO"/>
        </w:rPr>
        <w:t>I</w:t>
      </w:r>
      <w:r w:rsidR="00A615CD" w:rsidRPr="00891680">
        <w:rPr>
          <w:sz w:val="26"/>
          <w:szCs w:val="26"/>
          <w:lang w:val="ro-RO"/>
        </w:rPr>
        <w:t>n</w:t>
      </w:r>
      <w:r w:rsidR="003528AF" w:rsidRPr="00891680">
        <w:rPr>
          <w:sz w:val="26"/>
          <w:szCs w:val="26"/>
          <w:lang w:val="ro-RO"/>
        </w:rPr>
        <w:t>dicatori</w:t>
      </w:r>
      <w:r w:rsidRPr="00891680">
        <w:rPr>
          <w:sz w:val="26"/>
          <w:szCs w:val="26"/>
          <w:lang w:val="ro-RO"/>
        </w:rPr>
        <w:t>i</w:t>
      </w:r>
      <w:r w:rsidR="003528AF" w:rsidRPr="00891680">
        <w:rPr>
          <w:sz w:val="26"/>
          <w:szCs w:val="26"/>
          <w:lang w:val="ro-RO"/>
        </w:rPr>
        <w:t xml:space="preserve"> de calitate tehnici pentru </w:t>
      </w:r>
      <w:r w:rsidR="008702B3" w:rsidRPr="00891680">
        <w:rPr>
          <w:sz w:val="26"/>
          <w:szCs w:val="26"/>
          <w:lang w:val="ro-RO"/>
        </w:rPr>
        <w:t>servici</w:t>
      </w:r>
      <w:r w:rsidR="003528AF" w:rsidRPr="00891680">
        <w:rPr>
          <w:sz w:val="26"/>
          <w:szCs w:val="26"/>
          <w:lang w:val="ro-RO"/>
        </w:rPr>
        <w:t>ul</w:t>
      </w:r>
      <w:r w:rsidR="008702B3" w:rsidRPr="00891680">
        <w:rPr>
          <w:sz w:val="26"/>
          <w:szCs w:val="26"/>
          <w:lang w:val="ro-RO"/>
        </w:rPr>
        <w:t xml:space="preserve"> de </w:t>
      </w:r>
      <w:r w:rsidR="00E5095A" w:rsidRPr="00891680">
        <w:rPr>
          <w:sz w:val="26"/>
          <w:szCs w:val="26"/>
          <w:lang w:val="ro-RO"/>
        </w:rPr>
        <w:t>transfer al datelor</w:t>
      </w:r>
      <w:r w:rsidR="003528AF" w:rsidRPr="00891680">
        <w:rPr>
          <w:sz w:val="26"/>
          <w:szCs w:val="26"/>
          <w:lang w:val="ro-RO"/>
        </w:rPr>
        <w:t xml:space="preserve"> în bandă largă </w:t>
      </w:r>
      <w:r w:rsidR="008D11B3" w:rsidRPr="00891680">
        <w:rPr>
          <w:sz w:val="26"/>
          <w:szCs w:val="26"/>
          <w:lang w:val="ro-RO"/>
        </w:rPr>
        <w:t>furnizat prin rețele publice terestre cu acces la puncte fixe sau cu mobilitate limitată</w:t>
      </w:r>
      <w:r w:rsidRPr="00891680">
        <w:rPr>
          <w:sz w:val="26"/>
          <w:szCs w:val="26"/>
          <w:lang w:val="ro-RO"/>
        </w:rPr>
        <w:t xml:space="preserve"> care trebuie măsurați și publicați sunt</w:t>
      </w:r>
      <w:r w:rsidR="008D11B3" w:rsidRPr="00891680">
        <w:rPr>
          <w:sz w:val="26"/>
          <w:szCs w:val="26"/>
          <w:lang w:val="ro-RO"/>
        </w:rPr>
        <w:t>:</w:t>
      </w:r>
    </w:p>
    <w:p w:rsidR="008D11B3" w:rsidRPr="00891680" w:rsidRDefault="008D11B3" w:rsidP="00DF6034">
      <w:pPr>
        <w:numPr>
          <w:ilvl w:val="0"/>
          <w:numId w:val="1"/>
        </w:numPr>
        <w:tabs>
          <w:tab w:val="left" w:pos="1134"/>
        </w:tabs>
        <w:ind w:left="0" w:firstLine="567"/>
        <w:contextualSpacing/>
        <w:jc w:val="both"/>
        <w:rPr>
          <w:sz w:val="26"/>
          <w:szCs w:val="26"/>
          <w:lang w:val="ro-RO"/>
        </w:rPr>
      </w:pPr>
      <w:r w:rsidRPr="00891680">
        <w:rPr>
          <w:sz w:val="26"/>
          <w:szCs w:val="26"/>
          <w:lang w:val="ro-RO"/>
        </w:rPr>
        <w:lastRenderedPageBreak/>
        <w:t>viteza de transfer a</w:t>
      </w:r>
      <w:r w:rsidR="00CF1E94" w:rsidRPr="00891680">
        <w:rPr>
          <w:sz w:val="26"/>
          <w:szCs w:val="26"/>
          <w:lang w:val="ro-RO"/>
        </w:rPr>
        <w:t>l</w:t>
      </w:r>
      <w:r w:rsidRPr="00891680">
        <w:rPr>
          <w:sz w:val="26"/>
          <w:szCs w:val="26"/>
          <w:lang w:val="ro-RO"/>
        </w:rPr>
        <w:t xml:space="preserve"> datelor;</w:t>
      </w:r>
    </w:p>
    <w:p w:rsidR="008D11B3" w:rsidRPr="00891680" w:rsidRDefault="008D11B3" w:rsidP="00DF6034">
      <w:pPr>
        <w:numPr>
          <w:ilvl w:val="0"/>
          <w:numId w:val="1"/>
        </w:numPr>
        <w:tabs>
          <w:tab w:val="left" w:pos="1134"/>
        </w:tabs>
        <w:ind w:left="0" w:firstLine="567"/>
        <w:contextualSpacing/>
        <w:jc w:val="both"/>
        <w:rPr>
          <w:sz w:val="26"/>
          <w:szCs w:val="26"/>
          <w:lang w:val="ro-RO"/>
        </w:rPr>
      </w:pPr>
      <w:r w:rsidRPr="00891680">
        <w:rPr>
          <w:sz w:val="26"/>
          <w:szCs w:val="26"/>
          <w:lang w:val="ro-RO"/>
        </w:rPr>
        <w:t>întârzierea de transfer a</w:t>
      </w:r>
      <w:r w:rsidR="00CF1E94" w:rsidRPr="00891680">
        <w:rPr>
          <w:sz w:val="26"/>
          <w:szCs w:val="26"/>
          <w:lang w:val="ro-RO"/>
        </w:rPr>
        <w:t>l</w:t>
      </w:r>
      <w:r w:rsidRPr="00891680">
        <w:rPr>
          <w:sz w:val="26"/>
          <w:szCs w:val="26"/>
          <w:lang w:val="ro-RO"/>
        </w:rPr>
        <w:t xml:space="preserve"> pachetelor de date;</w:t>
      </w:r>
    </w:p>
    <w:p w:rsidR="008D11B3" w:rsidRPr="00891680" w:rsidRDefault="008D11B3" w:rsidP="00DF6034">
      <w:pPr>
        <w:numPr>
          <w:ilvl w:val="0"/>
          <w:numId w:val="1"/>
        </w:numPr>
        <w:tabs>
          <w:tab w:val="left" w:pos="1134"/>
        </w:tabs>
        <w:ind w:left="0" w:firstLine="567"/>
        <w:contextualSpacing/>
        <w:jc w:val="both"/>
        <w:rPr>
          <w:sz w:val="26"/>
          <w:szCs w:val="26"/>
          <w:lang w:val="ro-RO"/>
        </w:rPr>
      </w:pPr>
      <w:r w:rsidRPr="00891680">
        <w:rPr>
          <w:sz w:val="26"/>
          <w:szCs w:val="26"/>
          <w:lang w:val="ro-RO"/>
        </w:rPr>
        <w:t>variația întârzierii de transfer a</w:t>
      </w:r>
      <w:r w:rsidR="00CF1E94" w:rsidRPr="00891680">
        <w:rPr>
          <w:sz w:val="26"/>
          <w:szCs w:val="26"/>
          <w:lang w:val="ro-RO"/>
        </w:rPr>
        <w:t>l</w:t>
      </w:r>
      <w:r w:rsidRPr="00891680">
        <w:rPr>
          <w:sz w:val="26"/>
          <w:szCs w:val="26"/>
          <w:lang w:val="ro-RO"/>
        </w:rPr>
        <w:t xml:space="preserve"> pachetelor de date;</w:t>
      </w:r>
    </w:p>
    <w:p w:rsidR="008D11B3" w:rsidRPr="00891680" w:rsidRDefault="008D11B3" w:rsidP="00DF6034">
      <w:pPr>
        <w:numPr>
          <w:ilvl w:val="0"/>
          <w:numId w:val="1"/>
        </w:numPr>
        <w:tabs>
          <w:tab w:val="left" w:pos="1134"/>
        </w:tabs>
        <w:ind w:left="0" w:firstLine="567"/>
        <w:contextualSpacing/>
        <w:jc w:val="both"/>
        <w:rPr>
          <w:sz w:val="26"/>
          <w:szCs w:val="26"/>
          <w:lang w:val="ro-RO"/>
        </w:rPr>
      </w:pPr>
      <w:r w:rsidRPr="00891680">
        <w:rPr>
          <w:sz w:val="26"/>
          <w:szCs w:val="26"/>
          <w:lang w:val="ro-RO"/>
        </w:rPr>
        <w:t>rata pierderi</w:t>
      </w:r>
      <w:r w:rsidR="00077E5D" w:rsidRPr="00891680">
        <w:rPr>
          <w:sz w:val="26"/>
          <w:szCs w:val="26"/>
          <w:lang w:val="ro-RO"/>
        </w:rPr>
        <w:t>i</w:t>
      </w:r>
      <w:r w:rsidR="001F43C6" w:rsidRPr="00891680">
        <w:rPr>
          <w:sz w:val="26"/>
          <w:szCs w:val="26"/>
          <w:lang w:val="ro-RO"/>
        </w:rPr>
        <w:t xml:space="preserve"> </w:t>
      </w:r>
      <w:r w:rsidRPr="00891680">
        <w:rPr>
          <w:sz w:val="26"/>
          <w:szCs w:val="26"/>
          <w:lang w:val="ro-RO"/>
        </w:rPr>
        <w:t>de pachete de date</w:t>
      </w:r>
      <w:r w:rsidR="00620ADE" w:rsidRPr="00891680">
        <w:rPr>
          <w:sz w:val="26"/>
          <w:szCs w:val="26"/>
          <w:lang w:val="ro-RO"/>
        </w:rPr>
        <w:t>.</w:t>
      </w:r>
    </w:p>
    <w:p w:rsidR="00873CBB" w:rsidRPr="00891680" w:rsidRDefault="00B2047D" w:rsidP="00DF6034">
      <w:pPr>
        <w:numPr>
          <w:ilvl w:val="0"/>
          <w:numId w:val="7"/>
        </w:numPr>
        <w:tabs>
          <w:tab w:val="left" w:pos="1134"/>
        </w:tabs>
        <w:ind w:left="0" w:firstLine="567"/>
        <w:contextualSpacing/>
        <w:jc w:val="both"/>
        <w:rPr>
          <w:b/>
          <w:bCs/>
          <w:sz w:val="26"/>
          <w:szCs w:val="26"/>
          <w:lang w:val="ro-RO"/>
        </w:rPr>
      </w:pPr>
      <w:r w:rsidRPr="00891680">
        <w:rPr>
          <w:b/>
          <w:bCs/>
          <w:sz w:val="26"/>
          <w:szCs w:val="26"/>
          <w:lang w:val="ro-RO"/>
        </w:rPr>
        <w:t>Viteza de transfer a</w:t>
      </w:r>
      <w:r w:rsidR="00CF1E94" w:rsidRPr="00891680">
        <w:rPr>
          <w:b/>
          <w:bCs/>
          <w:sz w:val="26"/>
          <w:szCs w:val="26"/>
          <w:lang w:val="ro-RO"/>
        </w:rPr>
        <w:t>l</w:t>
      </w:r>
      <w:r w:rsidRPr="00891680">
        <w:rPr>
          <w:b/>
          <w:bCs/>
          <w:sz w:val="26"/>
          <w:szCs w:val="26"/>
          <w:lang w:val="ro-RO"/>
        </w:rPr>
        <w:t xml:space="preserve"> datelor</w:t>
      </w:r>
    </w:p>
    <w:p w:rsidR="00873CBB" w:rsidRPr="00891680" w:rsidRDefault="00873CBB" w:rsidP="00DF6034">
      <w:pPr>
        <w:numPr>
          <w:ilvl w:val="0"/>
          <w:numId w:val="24"/>
        </w:numPr>
        <w:tabs>
          <w:tab w:val="left" w:pos="1134"/>
        </w:tabs>
        <w:ind w:left="0" w:firstLine="567"/>
        <w:contextualSpacing/>
        <w:jc w:val="both"/>
        <w:rPr>
          <w:b/>
          <w:bCs/>
          <w:sz w:val="26"/>
          <w:szCs w:val="26"/>
          <w:lang w:val="ro-RO"/>
        </w:rPr>
      </w:pPr>
      <w:r w:rsidRPr="00891680">
        <w:rPr>
          <w:sz w:val="26"/>
          <w:szCs w:val="26"/>
          <w:lang w:val="ro-RO"/>
        </w:rPr>
        <w:t>Viteza de transfer a</w:t>
      </w:r>
      <w:r w:rsidR="00CF1E94" w:rsidRPr="00891680">
        <w:rPr>
          <w:sz w:val="26"/>
          <w:szCs w:val="26"/>
          <w:lang w:val="ro-RO"/>
        </w:rPr>
        <w:t>l</w:t>
      </w:r>
      <w:r w:rsidRPr="00891680">
        <w:rPr>
          <w:sz w:val="26"/>
          <w:szCs w:val="26"/>
          <w:lang w:val="ro-RO"/>
        </w:rPr>
        <w:t xml:space="preserve"> datelor reprezintă rata de transmitere a datelor, măsurată în </w:t>
      </w:r>
      <w:proofErr w:type="spellStart"/>
      <w:r w:rsidRPr="00891680">
        <w:rPr>
          <w:sz w:val="26"/>
          <w:szCs w:val="26"/>
          <w:lang w:val="en-US"/>
        </w:rPr>
        <w:t>megabiţi</w:t>
      </w:r>
      <w:proofErr w:type="spellEnd"/>
      <w:r w:rsidRPr="00891680">
        <w:rPr>
          <w:sz w:val="26"/>
          <w:szCs w:val="26"/>
          <w:lang w:val="ro-RO"/>
        </w:rPr>
        <w:t>/secundă (Mbps)</w:t>
      </w:r>
      <w:r w:rsidR="001723F9" w:rsidRPr="00891680">
        <w:rPr>
          <w:sz w:val="26"/>
          <w:szCs w:val="26"/>
          <w:lang w:val="ro-RO"/>
        </w:rPr>
        <w:t xml:space="preserve"> sau </w:t>
      </w:r>
      <w:proofErr w:type="spellStart"/>
      <w:r w:rsidR="001723F9" w:rsidRPr="00891680">
        <w:rPr>
          <w:sz w:val="26"/>
          <w:szCs w:val="26"/>
          <w:lang w:val="ro-RO"/>
        </w:rPr>
        <w:t>kilobiţi</w:t>
      </w:r>
      <w:proofErr w:type="spellEnd"/>
      <w:r w:rsidR="00CF2CDE" w:rsidRPr="00891680">
        <w:rPr>
          <w:sz w:val="26"/>
          <w:szCs w:val="26"/>
          <w:lang w:val="ro-RO"/>
        </w:rPr>
        <w:t>/secundă (kbps)</w:t>
      </w:r>
      <w:r w:rsidRPr="00891680">
        <w:rPr>
          <w:sz w:val="26"/>
          <w:szCs w:val="26"/>
          <w:lang w:val="ro-RO"/>
        </w:rPr>
        <w:t>, realizată separat pentru transmisia fişierelor de test specificate pentru sensul de descărcare (</w:t>
      </w:r>
      <w:r w:rsidR="00333973" w:rsidRPr="00891680">
        <w:rPr>
          <w:sz w:val="26"/>
          <w:szCs w:val="26"/>
          <w:lang w:val="en-US"/>
        </w:rPr>
        <w:t>download</w:t>
      </w:r>
      <w:r w:rsidRPr="00891680">
        <w:rPr>
          <w:i/>
          <w:sz w:val="26"/>
          <w:szCs w:val="26"/>
          <w:lang w:val="ro-RO"/>
        </w:rPr>
        <w:t>)</w:t>
      </w:r>
      <w:r w:rsidR="0025025E" w:rsidRPr="00891680">
        <w:rPr>
          <w:i/>
          <w:sz w:val="26"/>
          <w:szCs w:val="26"/>
          <w:lang w:val="ro-RO"/>
        </w:rPr>
        <w:t xml:space="preserve"> </w:t>
      </w:r>
      <w:r w:rsidR="0025025E" w:rsidRPr="00891680">
        <w:rPr>
          <w:sz w:val="26"/>
          <w:szCs w:val="26"/>
          <w:lang w:val="ro-RO"/>
        </w:rPr>
        <w:t>și</w:t>
      </w:r>
      <w:r w:rsidRPr="00891680">
        <w:rPr>
          <w:sz w:val="26"/>
          <w:szCs w:val="26"/>
          <w:lang w:val="ro-RO"/>
        </w:rPr>
        <w:t xml:space="preserve">, respectiv, </w:t>
      </w:r>
      <w:r w:rsidR="0025025E" w:rsidRPr="00891680">
        <w:rPr>
          <w:sz w:val="26"/>
          <w:szCs w:val="26"/>
          <w:lang w:val="ro-RO"/>
        </w:rPr>
        <w:t xml:space="preserve">pentru sensul de </w:t>
      </w:r>
      <w:r w:rsidRPr="00891680">
        <w:rPr>
          <w:sz w:val="26"/>
          <w:szCs w:val="26"/>
          <w:lang w:val="ro-RO"/>
        </w:rPr>
        <w:t>încărcare (</w:t>
      </w:r>
      <w:r w:rsidR="00333973" w:rsidRPr="00891680">
        <w:rPr>
          <w:sz w:val="26"/>
          <w:szCs w:val="26"/>
          <w:lang w:val="en-US"/>
        </w:rPr>
        <w:t>upload</w:t>
      </w:r>
      <w:r w:rsidRPr="00891680">
        <w:rPr>
          <w:sz w:val="26"/>
          <w:szCs w:val="26"/>
          <w:lang w:val="ro-RO"/>
        </w:rPr>
        <w:t xml:space="preserve">), între </w:t>
      </w:r>
      <w:r w:rsidR="00AA3EBC" w:rsidRPr="00891680">
        <w:rPr>
          <w:sz w:val="26"/>
          <w:szCs w:val="26"/>
          <w:lang w:val="ro-RO"/>
        </w:rPr>
        <w:t>echipament</w:t>
      </w:r>
      <w:r w:rsidR="00FF778D" w:rsidRPr="00891680">
        <w:rPr>
          <w:sz w:val="26"/>
          <w:szCs w:val="26"/>
          <w:lang w:val="ro-RO"/>
        </w:rPr>
        <w:t>ul</w:t>
      </w:r>
      <w:r w:rsidRPr="00891680">
        <w:rPr>
          <w:sz w:val="26"/>
          <w:szCs w:val="26"/>
          <w:lang w:val="ro-RO"/>
        </w:rPr>
        <w:t xml:space="preserve"> terminal </w:t>
      </w:r>
      <w:r w:rsidR="002D1172" w:rsidRPr="00891680">
        <w:rPr>
          <w:sz w:val="26"/>
          <w:szCs w:val="26"/>
          <w:lang w:val="ro-RO"/>
        </w:rPr>
        <w:t xml:space="preserve">al utilizatorului </w:t>
      </w:r>
      <w:r w:rsidR="005E45FD" w:rsidRPr="00891680">
        <w:rPr>
          <w:sz w:val="26"/>
          <w:szCs w:val="26"/>
          <w:lang w:val="ro-RO"/>
        </w:rPr>
        <w:t xml:space="preserve">(echipament </w:t>
      </w:r>
      <w:r w:rsidR="00411C7C" w:rsidRPr="00891680">
        <w:rPr>
          <w:sz w:val="26"/>
          <w:szCs w:val="26"/>
          <w:lang w:val="ro-RO"/>
        </w:rPr>
        <w:t xml:space="preserve">terminal </w:t>
      </w:r>
      <w:r w:rsidR="005E45FD" w:rsidRPr="00891680">
        <w:rPr>
          <w:sz w:val="26"/>
          <w:szCs w:val="26"/>
          <w:lang w:val="ro-RO"/>
        </w:rPr>
        <w:t xml:space="preserve">de test) </w:t>
      </w:r>
      <w:r w:rsidR="00FF778D" w:rsidRPr="00891680">
        <w:rPr>
          <w:sz w:val="26"/>
          <w:szCs w:val="26"/>
          <w:lang w:val="ro-RO"/>
        </w:rPr>
        <w:t>conectat la rețeaua furnizorului</w:t>
      </w:r>
      <w:r w:rsidRPr="00891680">
        <w:rPr>
          <w:sz w:val="26"/>
          <w:szCs w:val="26"/>
          <w:lang w:val="ro-RO"/>
        </w:rPr>
        <w:t xml:space="preserve"> și un server de test </w:t>
      </w:r>
      <w:r w:rsidR="00E5085E" w:rsidRPr="00891680">
        <w:rPr>
          <w:sz w:val="26"/>
          <w:szCs w:val="26"/>
          <w:lang w:val="ro-RO"/>
        </w:rPr>
        <w:t>conectat la un</w:t>
      </w:r>
      <w:r w:rsidR="00CF1E94" w:rsidRPr="00891680">
        <w:rPr>
          <w:sz w:val="26"/>
          <w:szCs w:val="26"/>
          <w:lang w:val="ro-RO"/>
        </w:rPr>
        <w:t xml:space="preserve"> nod </w:t>
      </w:r>
      <w:r w:rsidR="00E5085E" w:rsidRPr="00891680">
        <w:rPr>
          <w:sz w:val="26"/>
          <w:szCs w:val="26"/>
          <w:lang w:val="ro-RO"/>
        </w:rPr>
        <w:t xml:space="preserve">național </w:t>
      </w:r>
      <w:r w:rsidR="002D1172" w:rsidRPr="00891680">
        <w:rPr>
          <w:sz w:val="26"/>
          <w:szCs w:val="26"/>
          <w:lang w:val="ro-RO"/>
        </w:rPr>
        <w:t>de Internet E</w:t>
      </w:r>
      <w:r w:rsidR="00CF1E94" w:rsidRPr="00891680">
        <w:rPr>
          <w:sz w:val="26"/>
          <w:szCs w:val="26"/>
          <w:lang w:val="ro-RO"/>
        </w:rPr>
        <w:t xml:space="preserve">xchange public (MD Internet Exchange – MD-IX). </w:t>
      </w:r>
    </w:p>
    <w:p w:rsidR="002D1172" w:rsidRPr="00891680" w:rsidRDefault="002D1172" w:rsidP="00DF6034">
      <w:pPr>
        <w:numPr>
          <w:ilvl w:val="0"/>
          <w:numId w:val="24"/>
        </w:numPr>
        <w:tabs>
          <w:tab w:val="left" w:pos="1134"/>
        </w:tabs>
        <w:ind w:left="0" w:firstLine="567"/>
        <w:contextualSpacing/>
        <w:jc w:val="both"/>
        <w:rPr>
          <w:bCs/>
          <w:sz w:val="26"/>
          <w:szCs w:val="26"/>
          <w:lang w:val="ro-RO"/>
        </w:rPr>
      </w:pPr>
      <w:r w:rsidRPr="00891680">
        <w:rPr>
          <w:bCs/>
          <w:sz w:val="26"/>
          <w:szCs w:val="26"/>
          <w:lang w:val="ro-RO"/>
        </w:rPr>
        <w:t>Viteza de transfer al datelor este determinată pe baza informaţiei utile a protocolului de transport.</w:t>
      </w:r>
    </w:p>
    <w:p w:rsidR="008B1AB8" w:rsidRPr="00891680" w:rsidRDefault="00D73061" w:rsidP="00DF6034">
      <w:pPr>
        <w:numPr>
          <w:ilvl w:val="0"/>
          <w:numId w:val="24"/>
        </w:numPr>
        <w:tabs>
          <w:tab w:val="left" w:pos="1134"/>
        </w:tabs>
        <w:ind w:left="0" w:firstLine="567"/>
        <w:contextualSpacing/>
        <w:jc w:val="both"/>
        <w:rPr>
          <w:bCs/>
          <w:sz w:val="26"/>
          <w:szCs w:val="26"/>
          <w:lang w:val="ro-RO"/>
        </w:rPr>
      </w:pPr>
      <w:bookmarkStart w:id="0" w:name="_Ref507667406"/>
      <w:r w:rsidRPr="00891680">
        <w:rPr>
          <w:bCs/>
          <w:sz w:val="26"/>
          <w:szCs w:val="26"/>
          <w:lang w:val="ro-RO"/>
        </w:rPr>
        <w:t>Furnizorii stabilesc pentru sensul de descărcare (</w:t>
      </w:r>
      <w:r w:rsidRPr="00891680">
        <w:rPr>
          <w:bCs/>
          <w:sz w:val="26"/>
          <w:szCs w:val="26"/>
          <w:lang w:val="en-US"/>
        </w:rPr>
        <w:t>download</w:t>
      </w:r>
      <w:r w:rsidRPr="00891680">
        <w:rPr>
          <w:bCs/>
          <w:sz w:val="26"/>
          <w:szCs w:val="26"/>
          <w:lang w:val="ro-RO"/>
        </w:rPr>
        <w:t>) şi, respectiv pentru sensul de încărcare (</w:t>
      </w:r>
      <w:r w:rsidRPr="00891680">
        <w:rPr>
          <w:bCs/>
          <w:sz w:val="26"/>
          <w:szCs w:val="26"/>
          <w:lang w:val="en-US"/>
        </w:rPr>
        <w:t>upload</w:t>
      </w:r>
      <w:r w:rsidRPr="00891680">
        <w:rPr>
          <w:bCs/>
          <w:sz w:val="26"/>
          <w:szCs w:val="26"/>
          <w:lang w:val="ro-RO"/>
        </w:rPr>
        <w:t>) valorile următorilor parametri</w:t>
      </w:r>
      <w:r w:rsidR="00643175" w:rsidRPr="00891680">
        <w:rPr>
          <w:bCs/>
          <w:sz w:val="26"/>
          <w:szCs w:val="26"/>
          <w:lang w:val="ro-RO"/>
        </w:rPr>
        <w:t xml:space="preserve"> specifici</w:t>
      </w:r>
      <w:r w:rsidR="008B1AB8" w:rsidRPr="00891680">
        <w:rPr>
          <w:bCs/>
          <w:sz w:val="26"/>
          <w:szCs w:val="26"/>
          <w:lang w:val="ro-RO"/>
        </w:rPr>
        <w:t>:</w:t>
      </w:r>
      <w:bookmarkEnd w:id="0"/>
    </w:p>
    <w:p w:rsidR="00D45813" w:rsidRPr="00891680" w:rsidRDefault="00D45813" w:rsidP="00DF6034">
      <w:pPr>
        <w:pStyle w:val="ListParagraph"/>
        <w:numPr>
          <w:ilvl w:val="0"/>
          <w:numId w:val="25"/>
        </w:numPr>
        <w:tabs>
          <w:tab w:val="left" w:pos="1134"/>
        </w:tabs>
        <w:spacing w:after="0" w:line="240" w:lineRule="auto"/>
        <w:ind w:left="0" w:firstLine="567"/>
        <w:jc w:val="both"/>
        <w:rPr>
          <w:rFonts w:ascii="Times New Roman" w:hAnsi="Times New Roman"/>
          <w:i/>
          <w:sz w:val="26"/>
          <w:szCs w:val="26"/>
          <w:lang w:val="ro-RO"/>
        </w:rPr>
      </w:pPr>
      <w:r w:rsidRPr="00891680">
        <w:rPr>
          <w:rFonts w:ascii="Times New Roman" w:hAnsi="Times New Roman"/>
          <w:sz w:val="26"/>
          <w:szCs w:val="26"/>
          <w:lang w:val="ro-RO"/>
        </w:rPr>
        <w:t>viteza promovată de transfer a</w:t>
      </w:r>
      <w:r w:rsidR="00CF1E94" w:rsidRPr="00891680">
        <w:rPr>
          <w:rFonts w:ascii="Times New Roman" w:hAnsi="Times New Roman"/>
          <w:sz w:val="26"/>
          <w:szCs w:val="26"/>
          <w:lang w:val="ro-RO"/>
        </w:rPr>
        <w:t>l</w:t>
      </w:r>
      <w:r w:rsidRPr="00891680">
        <w:rPr>
          <w:rFonts w:ascii="Times New Roman" w:hAnsi="Times New Roman"/>
          <w:sz w:val="26"/>
          <w:szCs w:val="26"/>
          <w:lang w:val="ro-RO"/>
        </w:rPr>
        <w:t xml:space="preserve"> datelor;</w:t>
      </w:r>
    </w:p>
    <w:p w:rsidR="00E95D24" w:rsidRPr="00891680" w:rsidRDefault="00E95D24" w:rsidP="00DF6034">
      <w:pPr>
        <w:pStyle w:val="ListParagraph"/>
        <w:numPr>
          <w:ilvl w:val="0"/>
          <w:numId w:val="25"/>
        </w:numPr>
        <w:tabs>
          <w:tab w:val="left" w:pos="1134"/>
        </w:tabs>
        <w:spacing w:after="0" w:line="240" w:lineRule="auto"/>
        <w:ind w:left="0" w:firstLine="567"/>
        <w:jc w:val="both"/>
        <w:rPr>
          <w:rFonts w:ascii="Times New Roman" w:hAnsi="Times New Roman"/>
          <w:i/>
          <w:sz w:val="26"/>
          <w:szCs w:val="26"/>
          <w:lang w:val="ro-RO"/>
        </w:rPr>
      </w:pPr>
      <w:r w:rsidRPr="00891680">
        <w:rPr>
          <w:rFonts w:ascii="Times New Roman" w:hAnsi="Times New Roman"/>
          <w:bCs/>
          <w:sz w:val="26"/>
          <w:szCs w:val="26"/>
          <w:lang w:val="ro-RO"/>
        </w:rPr>
        <w:t>viteza de transfer a</w:t>
      </w:r>
      <w:r w:rsidR="00CF1E94" w:rsidRPr="00891680">
        <w:rPr>
          <w:rFonts w:ascii="Times New Roman" w:hAnsi="Times New Roman"/>
          <w:bCs/>
          <w:sz w:val="26"/>
          <w:szCs w:val="26"/>
          <w:lang w:val="ro-RO"/>
        </w:rPr>
        <w:t>l</w:t>
      </w:r>
      <w:r w:rsidRPr="00891680">
        <w:rPr>
          <w:rFonts w:ascii="Times New Roman" w:hAnsi="Times New Roman"/>
          <w:bCs/>
          <w:sz w:val="26"/>
          <w:szCs w:val="26"/>
          <w:lang w:val="ro-RO"/>
        </w:rPr>
        <w:t xml:space="preserve"> datelor disponibilă în mod </w:t>
      </w:r>
      <w:r w:rsidR="00D663B5" w:rsidRPr="00891680">
        <w:rPr>
          <w:rFonts w:ascii="Times New Roman" w:hAnsi="Times New Roman"/>
          <w:bCs/>
          <w:sz w:val="26"/>
          <w:szCs w:val="26"/>
          <w:lang w:val="ro-RO"/>
        </w:rPr>
        <w:t>normal</w:t>
      </w:r>
      <w:r w:rsidRPr="00891680">
        <w:rPr>
          <w:rFonts w:ascii="Times New Roman" w:hAnsi="Times New Roman"/>
          <w:bCs/>
          <w:sz w:val="26"/>
          <w:szCs w:val="26"/>
          <w:lang w:val="ro-RO"/>
        </w:rPr>
        <w:t xml:space="preserve">; </w:t>
      </w:r>
    </w:p>
    <w:p w:rsidR="00E95D24" w:rsidRPr="00891680" w:rsidRDefault="00E95D24" w:rsidP="00DF6034">
      <w:pPr>
        <w:pStyle w:val="ListParagraph"/>
        <w:numPr>
          <w:ilvl w:val="0"/>
          <w:numId w:val="25"/>
        </w:numPr>
        <w:tabs>
          <w:tab w:val="left" w:pos="1134"/>
        </w:tabs>
        <w:spacing w:after="0" w:line="240" w:lineRule="auto"/>
        <w:ind w:left="0" w:firstLine="567"/>
        <w:jc w:val="both"/>
        <w:rPr>
          <w:rFonts w:ascii="Times New Roman" w:hAnsi="Times New Roman"/>
          <w:i/>
          <w:sz w:val="26"/>
          <w:szCs w:val="26"/>
          <w:lang w:val="ro-RO"/>
        </w:rPr>
      </w:pPr>
      <w:r w:rsidRPr="00891680">
        <w:rPr>
          <w:rFonts w:ascii="Times New Roman" w:hAnsi="Times New Roman"/>
          <w:sz w:val="26"/>
          <w:szCs w:val="26"/>
          <w:lang w:val="ro-RO"/>
        </w:rPr>
        <w:t>viteza minimă de transfer a</w:t>
      </w:r>
      <w:r w:rsidR="00CF1E94" w:rsidRPr="00891680">
        <w:rPr>
          <w:rFonts w:ascii="Times New Roman" w:hAnsi="Times New Roman"/>
          <w:sz w:val="26"/>
          <w:szCs w:val="26"/>
          <w:lang w:val="ro-RO"/>
        </w:rPr>
        <w:t>l</w:t>
      </w:r>
      <w:r w:rsidRPr="00891680">
        <w:rPr>
          <w:rFonts w:ascii="Times New Roman" w:hAnsi="Times New Roman"/>
          <w:sz w:val="26"/>
          <w:szCs w:val="26"/>
          <w:lang w:val="ro-RO"/>
        </w:rPr>
        <w:t xml:space="preserve"> datelor;</w:t>
      </w:r>
    </w:p>
    <w:p w:rsidR="00075792" w:rsidRPr="00891680" w:rsidRDefault="00E95D24" w:rsidP="00DF6034">
      <w:pPr>
        <w:pStyle w:val="ListParagraph"/>
        <w:numPr>
          <w:ilvl w:val="0"/>
          <w:numId w:val="25"/>
        </w:numPr>
        <w:tabs>
          <w:tab w:val="left" w:pos="1134"/>
        </w:tabs>
        <w:spacing w:after="0" w:line="240" w:lineRule="auto"/>
        <w:ind w:left="0" w:firstLine="567"/>
        <w:jc w:val="both"/>
        <w:rPr>
          <w:rFonts w:ascii="Times New Roman" w:hAnsi="Times New Roman"/>
          <w:i/>
          <w:sz w:val="26"/>
          <w:szCs w:val="26"/>
          <w:lang w:val="ro-RO"/>
        </w:rPr>
      </w:pPr>
      <w:r w:rsidRPr="00891680">
        <w:rPr>
          <w:rFonts w:ascii="Times New Roman" w:hAnsi="Times New Roman"/>
          <w:sz w:val="26"/>
          <w:szCs w:val="26"/>
          <w:lang w:val="ro-RO"/>
        </w:rPr>
        <w:t>viteza maximă de transfer a</w:t>
      </w:r>
      <w:r w:rsidR="00CF1E94" w:rsidRPr="00891680">
        <w:rPr>
          <w:rFonts w:ascii="Times New Roman" w:hAnsi="Times New Roman"/>
          <w:sz w:val="26"/>
          <w:szCs w:val="26"/>
          <w:lang w:val="ro-RO"/>
        </w:rPr>
        <w:t>l</w:t>
      </w:r>
      <w:r w:rsidR="00D73061" w:rsidRPr="00891680">
        <w:rPr>
          <w:rFonts w:ascii="Times New Roman" w:hAnsi="Times New Roman"/>
          <w:sz w:val="26"/>
          <w:szCs w:val="26"/>
          <w:lang w:val="ro-RO"/>
        </w:rPr>
        <w:t xml:space="preserve"> datelor.</w:t>
      </w:r>
    </w:p>
    <w:p w:rsidR="00286B02" w:rsidRPr="00891680" w:rsidRDefault="00E95D24" w:rsidP="00DF6034">
      <w:pPr>
        <w:numPr>
          <w:ilvl w:val="0"/>
          <w:numId w:val="24"/>
        </w:numPr>
        <w:tabs>
          <w:tab w:val="left" w:pos="1134"/>
        </w:tabs>
        <w:ind w:left="0" w:firstLine="567"/>
        <w:contextualSpacing/>
        <w:jc w:val="both"/>
        <w:rPr>
          <w:bCs/>
          <w:sz w:val="26"/>
          <w:szCs w:val="26"/>
          <w:lang w:val="ro-RO"/>
        </w:rPr>
      </w:pPr>
      <w:r w:rsidRPr="00891680">
        <w:rPr>
          <w:bCs/>
          <w:i/>
          <w:sz w:val="26"/>
          <w:szCs w:val="26"/>
          <w:lang w:val="ro-RO"/>
        </w:rPr>
        <w:t>Viteza promovată de transfer a</w:t>
      </w:r>
      <w:r w:rsidR="00697C11" w:rsidRPr="00891680">
        <w:rPr>
          <w:bCs/>
          <w:i/>
          <w:sz w:val="26"/>
          <w:szCs w:val="26"/>
          <w:lang w:val="ro-RO"/>
        </w:rPr>
        <w:t>l</w:t>
      </w:r>
      <w:r w:rsidRPr="00891680">
        <w:rPr>
          <w:bCs/>
          <w:i/>
          <w:sz w:val="26"/>
          <w:szCs w:val="26"/>
          <w:lang w:val="ro-RO"/>
        </w:rPr>
        <w:t xml:space="preserve"> datelor</w:t>
      </w:r>
      <w:r w:rsidR="00F87BCB" w:rsidRPr="00891680">
        <w:rPr>
          <w:bCs/>
          <w:sz w:val="26"/>
          <w:szCs w:val="26"/>
          <w:lang w:val="ro-RO"/>
        </w:rPr>
        <w:t xml:space="preserve"> </w:t>
      </w:r>
      <w:r w:rsidR="00286B02" w:rsidRPr="00891680">
        <w:rPr>
          <w:bCs/>
          <w:sz w:val="26"/>
          <w:szCs w:val="26"/>
          <w:lang w:val="ro-RO"/>
        </w:rPr>
        <w:t xml:space="preserve">reprezintă rata de transmitere a datelor </w:t>
      </w:r>
      <w:r w:rsidR="001723F9" w:rsidRPr="00891680">
        <w:rPr>
          <w:sz w:val="26"/>
          <w:szCs w:val="26"/>
          <w:lang w:val="ro-RO"/>
        </w:rPr>
        <w:t>pentru sensul de descărcare (</w:t>
      </w:r>
      <w:r w:rsidR="001723F9" w:rsidRPr="00891680">
        <w:rPr>
          <w:sz w:val="26"/>
          <w:szCs w:val="26"/>
          <w:lang w:val="en-US"/>
        </w:rPr>
        <w:t>download</w:t>
      </w:r>
      <w:r w:rsidR="001723F9" w:rsidRPr="00891680">
        <w:rPr>
          <w:sz w:val="26"/>
          <w:szCs w:val="26"/>
          <w:lang w:val="ro-RO"/>
        </w:rPr>
        <w:t>)</w:t>
      </w:r>
      <w:r w:rsidR="001723F9" w:rsidRPr="00891680">
        <w:rPr>
          <w:i/>
          <w:sz w:val="26"/>
          <w:szCs w:val="26"/>
          <w:lang w:val="ro-RO"/>
        </w:rPr>
        <w:t xml:space="preserve"> </w:t>
      </w:r>
      <w:r w:rsidR="001723F9" w:rsidRPr="00891680">
        <w:rPr>
          <w:sz w:val="26"/>
          <w:szCs w:val="26"/>
          <w:lang w:val="ro-RO"/>
        </w:rPr>
        <w:t>și, respectiv, pentru sensul de încărcare (</w:t>
      </w:r>
      <w:r w:rsidR="001723F9" w:rsidRPr="00891680">
        <w:rPr>
          <w:sz w:val="26"/>
          <w:szCs w:val="26"/>
          <w:lang w:val="en-US"/>
        </w:rPr>
        <w:t>upload</w:t>
      </w:r>
      <w:r w:rsidR="001723F9" w:rsidRPr="00891680">
        <w:rPr>
          <w:sz w:val="26"/>
          <w:szCs w:val="26"/>
          <w:lang w:val="ro-RO"/>
        </w:rPr>
        <w:t xml:space="preserve">), </w:t>
      </w:r>
      <w:r w:rsidR="00286B02" w:rsidRPr="00891680">
        <w:rPr>
          <w:bCs/>
          <w:sz w:val="26"/>
          <w:szCs w:val="26"/>
          <w:lang w:val="ro-RO"/>
        </w:rPr>
        <w:t>pe care furnizorul o utilizează în informările cu scop comercial, în promovarea ofertelor comerciale. Viteza promovată de transfer a</w:t>
      </w:r>
      <w:r w:rsidR="00697C11" w:rsidRPr="00891680">
        <w:rPr>
          <w:bCs/>
          <w:sz w:val="26"/>
          <w:szCs w:val="26"/>
          <w:lang w:val="ro-RO"/>
        </w:rPr>
        <w:t>l</w:t>
      </w:r>
      <w:r w:rsidR="00286B02" w:rsidRPr="00891680">
        <w:rPr>
          <w:bCs/>
          <w:sz w:val="26"/>
          <w:szCs w:val="26"/>
          <w:lang w:val="ro-RO"/>
        </w:rPr>
        <w:t xml:space="preserve"> datelor nu trebuie să depășească viteza maximă de transfer a</w:t>
      </w:r>
      <w:r w:rsidR="00697C11" w:rsidRPr="00891680">
        <w:rPr>
          <w:bCs/>
          <w:sz w:val="26"/>
          <w:szCs w:val="26"/>
          <w:lang w:val="ro-RO"/>
        </w:rPr>
        <w:t>l</w:t>
      </w:r>
      <w:r w:rsidR="00286B02" w:rsidRPr="00891680">
        <w:rPr>
          <w:bCs/>
          <w:sz w:val="26"/>
          <w:szCs w:val="26"/>
          <w:lang w:val="ro-RO"/>
        </w:rPr>
        <w:t xml:space="preserve"> datelor</w:t>
      </w:r>
      <w:r w:rsidR="00AA33AF" w:rsidRPr="00891680">
        <w:rPr>
          <w:bCs/>
          <w:sz w:val="26"/>
          <w:szCs w:val="26"/>
          <w:lang w:val="ro-RO"/>
        </w:rPr>
        <w:t>.</w:t>
      </w:r>
    </w:p>
    <w:p w:rsidR="00D21CAA" w:rsidRPr="00891680" w:rsidRDefault="00D663B5" w:rsidP="00DF6034">
      <w:pPr>
        <w:numPr>
          <w:ilvl w:val="0"/>
          <w:numId w:val="24"/>
        </w:numPr>
        <w:tabs>
          <w:tab w:val="left" w:pos="1134"/>
        </w:tabs>
        <w:ind w:left="0" w:firstLine="567"/>
        <w:contextualSpacing/>
        <w:jc w:val="both"/>
        <w:rPr>
          <w:bCs/>
          <w:sz w:val="26"/>
          <w:szCs w:val="26"/>
          <w:lang w:val="ro-RO"/>
        </w:rPr>
      </w:pPr>
      <w:r w:rsidRPr="00891680">
        <w:rPr>
          <w:bCs/>
          <w:i/>
          <w:sz w:val="26"/>
          <w:szCs w:val="26"/>
          <w:lang w:val="ro-RO"/>
        </w:rPr>
        <w:t>Viteza de transfer a</w:t>
      </w:r>
      <w:r w:rsidR="00697C11" w:rsidRPr="00891680">
        <w:rPr>
          <w:bCs/>
          <w:i/>
          <w:sz w:val="26"/>
          <w:szCs w:val="26"/>
          <w:lang w:val="ro-RO"/>
        </w:rPr>
        <w:t>l</w:t>
      </w:r>
      <w:r w:rsidRPr="00891680">
        <w:rPr>
          <w:bCs/>
          <w:i/>
          <w:sz w:val="26"/>
          <w:szCs w:val="26"/>
          <w:lang w:val="ro-RO"/>
        </w:rPr>
        <w:t xml:space="preserve"> datelor disponibilă în mod normal</w:t>
      </w:r>
      <w:r w:rsidR="00F93F13" w:rsidRPr="00891680">
        <w:rPr>
          <w:bCs/>
          <w:sz w:val="26"/>
          <w:szCs w:val="26"/>
          <w:lang w:val="ro-RO"/>
        </w:rPr>
        <w:t xml:space="preserve"> </w:t>
      </w:r>
      <w:r w:rsidR="005C23F7" w:rsidRPr="00891680">
        <w:rPr>
          <w:bCs/>
          <w:sz w:val="26"/>
          <w:szCs w:val="26"/>
          <w:lang w:val="ro-RO"/>
        </w:rPr>
        <w:t>(conform pct.5.2.3 lit</w:t>
      </w:r>
      <w:r w:rsidR="0071771A" w:rsidRPr="00891680">
        <w:rPr>
          <w:bCs/>
          <w:sz w:val="26"/>
          <w:szCs w:val="26"/>
          <w:lang w:val="ro-RO"/>
        </w:rPr>
        <w:t>. c) din standardul SM ETSI EG 202 057-4</w:t>
      </w:r>
      <w:r w:rsidR="005C23F7" w:rsidRPr="00891680">
        <w:rPr>
          <w:bCs/>
          <w:sz w:val="26"/>
          <w:szCs w:val="26"/>
          <w:lang w:val="ro-RO"/>
        </w:rPr>
        <w:t xml:space="preserve">) </w:t>
      </w:r>
      <w:r w:rsidR="00D21CAA" w:rsidRPr="00891680">
        <w:rPr>
          <w:bCs/>
          <w:sz w:val="26"/>
          <w:szCs w:val="26"/>
          <w:lang w:val="ro-RO"/>
        </w:rPr>
        <w:t xml:space="preserve">reprezintă rata de transmitere a datelor </w:t>
      </w:r>
      <w:r w:rsidR="0025025E" w:rsidRPr="00891680">
        <w:rPr>
          <w:bCs/>
          <w:sz w:val="26"/>
          <w:szCs w:val="26"/>
          <w:lang w:val="ro-RO"/>
        </w:rPr>
        <w:t xml:space="preserve">pentru sensul de descărcare </w:t>
      </w:r>
      <w:r w:rsidR="001723F9" w:rsidRPr="00891680">
        <w:rPr>
          <w:sz w:val="26"/>
          <w:szCs w:val="26"/>
          <w:lang w:val="ro-RO"/>
        </w:rPr>
        <w:t>(</w:t>
      </w:r>
      <w:r w:rsidR="001723F9" w:rsidRPr="00891680">
        <w:rPr>
          <w:sz w:val="26"/>
          <w:szCs w:val="26"/>
          <w:lang w:val="en-US"/>
        </w:rPr>
        <w:t>download</w:t>
      </w:r>
      <w:r w:rsidR="001723F9" w:rsidRPr="00891680">
        <w:rPr>
          <w:sz w:val="26"/>
          <w:szCs w:val="26"/>
          <w:lang w:val="ro-RO"/>
        </w:rPr>
        <w:t>)</w:t>
      </w:r>
      <w:r w:rsidR="001723F9" w:rsidRPr="00891680">
        <w:rPr>
          <w:i/>
          <w:sz w:val="26"/>
          <w:szCs w:val="26"/>
          <w:lang w:val="ro-RO"/>
        </w:rPr>
        <w:t xml:space="preserve"> </w:t>
      </w:r>
      <w:r w:rsidR="0025025E" w:rsidRPr="00891680">
        <w:rPr>
          <w:bCs/>
          <w:sz w:val="26"/>
          <w:szCs w:val="26"/>
          <w:lang w:val="ro-RO"/>
        </w:rPr>
        <w:t>și, respectiv, pentru sensul de încărcare</w:t>
      </w:r>
      <w:r w:rsidR="001723F9" w:rsidRPr="00891680">
        <w:rPr>
          <w:sz w:val="26"/>
          <w:szCs w:val="26"/>
          <w:lang w:val="en-US"/>
        </w:rPr>
        <w:t xml:space="preserve"> (upload)</w:t>
      </w:r>
      <w:r w:rsidR="0025025E" w:rsidRPr="00891680">
        <w:rPr>
          <w:bCs/>
          <w:sz w:val="26"/>
          <w:szCs w:val="26"/>
          <w:lang w:val="ro-RO"/>
        </w:rPr>
        <w:t xml:space="preserve">, </w:t>
      </w:r>
      <w:r w:rsidR="00D21CAA" w:rsidRPr="00891680">
        <w:rPr>
          <w:bCs/>
          <w:sz w:val="26"/>
          <w:szCs w:val="26"/>
          <w:lang w:val="ro-RO"/>
        </w:rPr>
        <w:t xml:space="preserve">pe care </w:t>
      </w:r>
      <w:r w:rsidR="001723F9" w:rsidRPr="00891680">
        <w:rPr>
          <w:bCs/>
          <w:sz w:val="26"/>
          <w:szCs w:val="26"/>
          <w:lang w:val="ro-RO"/>
        </w:rPr>
        <w:t xml:space="preserve">un </w:t>
      </w:r>
      <w:r w:rsidR="00D21CAA" w:rsidRPr="00891680">
        <w:rPr>
          <w:bCs/>
          <w:sz w:val="26"/>
          <w:szCs w:val="26"/>
          <w:lang w:val="ro-RO"/>
        </w:rPr>
        <w:t>utilizator</w:t>
      </w:r>
      <w:r w:rsidR="001723F9" w:rsidRPr="00891680">
        <w:rPr>
          <w:bCs/>
          <w:sz w:val="26"/>
          <w:szCs w:val="26"/>
          <w:lang w:val="ro-RO"/>
        </w:rPr>
        <w:t xml:space="preserve"> </w:t>
      </w:r>
      <w:r w:rsidR="00D21CAA" w:rsidRPr="00891680">
        <w:rPr>
          <w:bCs/>
          <w:sz w:val="26"/>
          <w:szCs w:val="26"/>
          <w:lang w:val="ro-RO"/>
        </w:rPr>
        <w:t xml:space="preserve">final o </w:t>
      </w:r>
      <w:r w:rsidR="001723F9" w:rsidRPr="00891680">
        <w:rPr>
          <w:bCs/>
          <w:sz w:val="26"/>
          <w:szCs w:val="26"/>
          <w:lang w:val="ro-RO"/>
        </w:rPr>
        <w:t xml:space="preserve">poate </w:t>
      </w:r>
      <w:r w:rsidR="00542A10" w:rsidRPr="00891680">
        <w:rPr>
          <w:bCs/>
          <w:sz w:val="26"/>
          <w:szCs w:val="26"/>
          <w:lang w:val="ro-RO"/>
        </w:rPr>
        <w:t>experiment</w:t>
      </w:r>
      <w:r w:rsidR="001723F9" w:rsidRPr="00891680">
        <w:rPr>
          <w:bCs/>
          <w:sz w:val="26"/>
          <w:szCs w:val="26"/>
          <w:lang w:val="ro-RO"/>
        </w:rPr>
        <w:t xml:space="preserve">a </w:t>
      </w:r>
      <w:r w:rsidR="00D21CAA" w:rsidRPr="00891680">
        <w:rPr>
          <w:bCs/>
          <w:sz w:val="26"/>
          <w:szCs w:val="26"/>
          <w:lang w:val="ro-RO"/>
        </w:rPr>
        <w:t>în cea mai mare parte a timpului de accesare a serviciului, pe o perioadă de timp definită.</w:t>
      </w:r>
      <w:r w:rsidR="00542A10" w:rsidRPr="00891680">
        <w:rPr>
          <w:bCs/>
          <w:sz w:val="26"/>
          <w:szCs w:val="26"/>
          <w:lang w:val="ro-RO"/>
        </w:rPr>
        <w:t xml:space="preserve"> Viteza </w:t>
      </w:r>
      <w:r w:rsidR="001723F9" w:rsidRPr="00891680">
        <w:rPr>
          <w:bCs/>
          <w:sz w:val="26"/>
          <w:szCs w:val="26"/>
          <w:lang w:val="ro-RO"/>
        </w:rPr>
        <w:t>de transfer al datelor disponibilă în mod normal</w:t>
      </w:r>
      <w:r w:rsidR="00542A10" w:rsidRPr="00891680">
        <w:rPr>
          <w:bCs/>
          <w:sz w:val="26"/>
          <w:szCs w:val="26"/>
          <w:lang w:val="ro-RO"/>
        </w:rPr>
        <w:t>,</w:t>
      </w:r>
      <w:r w:rsidR="001723F9" w:rsidRPr="00891680">
        <w:rPr>
          <w:bCs/>
          <w:sz w:val="26"/>
          <w:szCs w:val="26"/>
          <w:lang w:val="ro-RO"/>
        </w:rPr>
        <w:t xml:space="preserve"> experimentată de utilizatorul final</w:t>
      </w:r>
      <w:r w:rsidR="00542A10" w:rsidRPr="00891680">
        <w:rPr>
          <w:bCs/>
          <w:sz w:val="26"/>
          <w:szCs w:val="26"/>
          <w:lang w:val="ro-RO"/>
        </w:rPr>
        <w:t>, nu trebuie să fie mai mică decât viteza minimă de transfer al datelor, cu excepția cazurilor de întrerupere a serviciului.</w:t>
      </w:r>
      <w:r w:rsidR="005C23F7" w:rsidRPr="00891680">
        <w:rPr>
          <w:bCs/>
          <w:sz w:val="26"/>
          <w:szCs w:val="26"/>
          <w:lang w:val="ro-RO"/>
        </w:rPr>
        <w:t xml:space="preserve"> </w:t>
      </w:r>
    </w:p>
    <w:p w:rsidR="00542A10" w:rsidRPr="00891680" w:rsidRDefault="00D663B5" w:rsidP="00DF6034">
      <w:pPr>
        <w:numPr>
          <w:ilvl w:val="0"/>
          <w:numId w:val="24"/>
        </w:numPr>
        <w:tabs>
          <w:tab w:val="left" w:pos="1134"/>
        </w:tabs>
        <w:ind w:left="0" w:firstLine="567"/>
        <w:contextualSpacing/>
        <w:jc w:val="both"/>
        <w:rPr>
          <w:bCs/>
          <w:sz w:val="26"/>
          <w:szCs w:val="26"/>
          <w:lang w:val="ro-RO"/>
        </w:rPr>
      </w:pPr>
      <w:bookmarkStart w:id="1" w:name="_Ref508088390"/>
      <w:r w:rsidRPr="00891680">
        <w:rPr>
          <w:bCs/>
          <w:i/>
          <w:sz w:val="26"/>
          <w:szCs w:val="26"/>
          <w:lang w:val="ro-RO"/>
        </w:rPr>
        <w:t>Viteza minimă de transfer a</w:t>
      </w:r>
      <w:r w:rsidR="00697C11" w:rsidRPr="00891680">
        <w:rPr>
          <w:bCs/>
          <w:i/>
          <w:sz w:val="26"/>
          <w:szCs w:val="26"/>
          <w:lang w:val="ro-RO"/>
        </w:rPr>
        <w:t>l</w:t>
      </w:r>
      <w:r w:rsidRPr="00891680">
        <w:rPr>
          <w:bCs/>
          <w:i/>
          <w:sz w:val="26"/>
          <w:szCs w:val="26"/>
          <w:lang w:val="ro-RO"/>
        </w:rPr>
        <w:t xml:space="preserve"> datelor</w:t>
      </w:r>
      <w:r w:rsidRPr="00891680">
        <w:rPr>
          <w:bCs/>
          <w:sz w:val="26"/>
          <w:szCs w:val="26"/>
          <w:lang w:val="ro-RO"/>
        </w:rPr>
        <w:t xml:space="preserve"> </w:t>
      </w:r>
      <w:r w:rsidR="0071771A" w:rsidRPr="00891680">
        <w:rPr>
          <w:bCs/>
          <w:sz w:val="26"/>
          <w:szCs w:val="26"/>
          <w:lang w:val="ro-RO"/>
        </w:rPr>
        <w:t xml:space="preserve">(conform pct.5.2.3 lit. b) din standardul SM ETSI EG 202 057-4) </w:t>
      </w:r>
      <w:r w:rsidR="0025025E" w:rsidRPr="00891680">
        <w:rPr>
          <w:bCs/>
          <w:sz w:val="26"/>
          <w:szCs w:val="26"/>
          <w:lang w:val="ro-RO"/>
        </w:rPr>
        <w:t xml:space="preserve">reprezintă </w:t>
      </w:r>
      <w:r w:rsidR="008C5E48" w:rsidRPr="00891680">
        <w:rPr>
          <w:bCs/>
          <w:sz w:val="26"/>
          <w:szCs w:val="26"/>
          <w:lang w:val="ro-RO"/>
        </w:rPr>
        <w:t>cea mai mică rată</w:t>
      </w:r>
      <w:r w:rsidR="0025025E" w:rsidRPr="00891680">
        <w:rPr>
          <w:bCs/>
          <w:sz w:val="26"/>
          <w:szCs w:val="26"/>
          <w:lang w:val="ro-RO"/>
        </w:rPr>
        <w:t xml:space="preserve"> de transmitere a datelor pentru sensul de descărcare </w:t>
      </w:r>
      <w:r w:rsidR="001723F9" w:rsidRPr="00891680">
        <w:rPr>
          <w:sz w:val="26"/>
          <w:szCs w:val="26"/>
          <w:lang w:val="ro-RO"/>
        </w:rPr>
        <w:t>(</w:t>
      </w:r>
      <w:r w:rsidR="001723F9" w:rsidRPr="00891680">
        <w:rPr>
          <w:sz w:val="26"/>
          <w:szCs w:val="26"/>
          <w:lang w:val="en-US"/>
        </w:rPr>
        <w:t>download</w:t>
      </w:r>
      <w:r w:rsidR="001723F9" w:rsidRPr="00891680">
        <w:rPr>
          <w:sz w:val="26"/>
          <w:szCs w:val="26"/>
          <w:lang w:val="ro-RO"/>
        </w:rPr>
        <w:t xml:space="preserve">) </w:t>
      </w:r>
      <w:r w:rsidR="0025025E" w:rsidRPr="00891680">
        <w:rPr>
          <w:bCs/>
          <w:sz w:val="26"/>
          <w:szCs w:val="26"/>
          <w:lang w:val="ro-RO"/>
        </w:rPr>
        <w:t>și, respectiv, pentru sensul de încărcare</w:t>
      </w:r>
      <w:r w:rsidR="001723F9" w:rsidRPr="00891680">
        <w:rPr>
          <w:sz w:val="26"/>
          <w:szCs w:val="26"/>
          <w:lang w:val="en-US"/>
        </w:rPr>
        <w:t xml:space="preserve"> (upload)</w:t>
      </w:r>
      <w:r w:rsidR="0025025E" w:rsidRPr="00891680">
        <w:rPr>
          <w:bCs/>
          <w:sz w:val="26"/>
          <w:szCs w:val="26"/>
          <w:lang w:val="ro-RO"/>
        </w:rPr>
        <w:t xml:space="preserve">, pe care </w:t>
      </w:r>
      <w:r w:rsidR="00F93F13" w:rsidRPr="00891680">
        <w:rPr>
          <w:bCs/>
          <w:sz w:val="26"/>
          <w:szCs w:val="26"/>
          <w:lang w:val="ro-RO"/>
        </w:rPr>
        <w:t xml:space="preserve">un utilizator final </w:t>
      </w:r>
      <w:r w:rsidR="0025025E" w:rsidRPr="00891680">
        <w:rPr>
          <w:bCs/>
          <w:sz w:val="26"/>
          <w:szCs w:val="26"/>
          <w:lang w:val="ro-RO"/>
        </w:rPr>
        <w:t xml:space="preserve">o </w:t>
      </w:r>
      <w:r w:rsidR="00542A10" w:rsidRPr="00891680">
        <w:rPr>
          <w:bCs/>
          <w:sz w:val="26"/>
          <w:szCs w:val="26"/>
          <w:lang w:val="ro-RO"/>
        </w:rPr>
        <w:t>po</w:t>
      </w:r>
      <w:r w:rsidR="00F93F13" w:rsidRPr="00891680">
        <w:rPr>
          <w:bCs/>
          <w:sz w:val="26"/>
          <w:szCs w:val="26"/>
          <w:lang w:val="ro-RO"/>
        </w:rPr>
        <w:t>ate</w:t>
      </w:r>
      <w:r w:rsidR="00542A10" w:rsidRPr="00891680">
        <w:rPr>
          <w:bCs/>
          <w:sz w:val="26"/>
          <w:szCs w:val="26"/>
          <w:lang w:val="ro-RO"/>
        </w:rPr>
        <w:t xml:space="preserve"> experimenta </w:t>
      </w:r>
      <w:r w:rsidR="00F93F13" w:rsidRPr="00891680">
        <w:rPr>
          <w:bCs/>
          <w:sz w:val="26"/>
          <w:szCs w:val="26"/>
          <w:lang w:val="ro-RO"/>
        </w:rPr>
        <w:t xml:space="preserve">în accesarea serviciului, potrivit prevederilor contractului sau ale condiţiilor generale, după caz. </w:t>
      </w:r>
      <w:bookmarkEnd w:id="1"/>
      <w:r w:rsidR="00F93F13" w:rsidRPr="00891680">
        <w:rPr>
          <w:bCs/>
          <w:sz w:val="26"/>
          <w:szCs w:val="26"/>
          <w:lang w:val="ro-RO"/>
        </w:rPr>
        <w:t>În principiu, viteza reală, experimentată de utilizatorul final, nu trebuie să fie mai mică decât viteza minimă de transfer al datelor, cu excepţia cazurilor de întrerupere a serviciului.</w:t>
      </w:r>
    </w:p>
    <w:p w:rsidR="00473809" w:rsidRPr="00891680" w:rsidRDefault="00542A10" w:rsidP="00DF6034">
      <w:pPr>
        <w:numPr>
          <w:ilvl w:val="0"/>
          <w:numId w:val="24"/>
        </w:numPr>
        <w:tabs>
          <w:tab w:val="left" w:pos="1134"/>
        </w:tabs>
        <w:ind w:left="0" w:firstLine="567"/>
        <w:contextualSpacing/>
        <w:jc w:val="both"/>
        <w:rPr>
          <w:bCs/>
          <w:sz w:val="26"/>
          <w:szCs w:val="26"/>
          <w:lang w:val="ro-RO"/>
        </w:rPr>
      </w:pPr>
      <w:bookmarkStart w:id="2" w:name="_Ref508030926"/>
      <w:r w:rsidRPr="00891680">
        <w:rPr>
          <w:bCs/>
          <w:i/>
          <w:sz w:val="26"/>
          <w:szCs w:val="26"/>
          <w:lang w:val="ro-RO"/>
        </w:rPr>
        <w:t>Viteza maximă de transfer a</w:t>
      </w:r>
      <w:r w:rsidR="00697C11" w:rsidRPr="00891680">
        <w:rPr>
          <w:bCs/>
          <w:i/>
          <w:sz w:val="26"/>
          <w:szCs w:val="26"/>
          <w:lang w:val="ro-RO"/>
        </w:rPr>
        <w:t>l</w:t>
      </w:r>
      <w:r w:rsidRPr="00891680">
        <w:rPr>
          <w:bCs/>
          <w:i/>
          <w:sz w:val="26"/>
          <w:szCs w:val="26"/>
          <w:lang w:val="ro-RO"/>
        </w:rPr>
        <w:t xml:space="preserve"> datelor</w:t>
      </w:r>
      <w:r w:rsidRPr="00891680">
        <w:rPr>
          <w:bCs/>
          <w:sz w:val="26"/>
          <w:szCs w:val="26"/>
          <w:lang w:val="ro-RO"/>
        </w:rPr>
        <w:t xml:space="preserve"> </w:t>
      </w:r>
      <w:r w:rsidR="0071771A" w:rsidRPr="00891680">
        <w:rPr>
          <w:bCs/>
          <w:sz w:val="26"/>
          <w:szCs w:val="26"/>
          <w:lang w:val="ro-RO"/>
        </w:rPr>
        <w:t xml:space="preserve">(conform pct.5.2.3 lit. a) din standardul SM ETSI EG 202 057-4) </w:t>
      </w:r>
      <w:r w:rsidR="00873CBB" w:rsidRPr="00891680">
        <w:rPr>
          <w:bCs/>
          <w:sz w:val="26"/>
          <w:szCs w:val="26"/>
          <w:lang w:val="ro-RO"/>
        </w:rPr>
        <w:t xml:space="preserve">reprezintă cea mai </w:t>
      </w:r>
      <w:r w:rsidR="008C5E48" w:rsidRPr="00891680">
        <w:rPr>
          <w:bCs/>
          <w:sz w:val="26"/>
          <w:szCs w:val="26"/>
          <w:lang w:val="ro-RO"/>
        </w:rPr>
        <w:t>mare</w:t>
      </w:r>
      <w:r w:rsidR="00873CBB" w:rsidRPr="00891680">
        <w:rPr>
          <w:bCs/>
          <w:sz w:val="26"/>
          <w:szCs w:val="26"/>
          <w:lang w:val="ro-RO"/>
        </w:rPr>
        <w:t xml:space="preserve"> rată de transmitere a datelor </w:t>
      </w:r>
      <w:r w:rsidR="0025025E" w:rsidRPr="00891680">
        <w:rPr>
          <w:bCs/>
          <w:sz w:val="26"/>
          <w:szCs w:val="26"/>
          <w:lang w:val="ro-RO"/>
        </w:rPr>
        <w:t xml:space="preserve">pentru sensul de descărcare </w:t>
      </w:r>
      <w:r w:rsidR="001723F9" w:rsidRPr="00891680">
        <w:rPr>
          <w:bCs/>
          <w:sz w:val="26"/>
          <w:szCs w:val="26"/>
          <w:lang w:val="ro-RO"/>
        </w:rPr>
        <w:t>(</w:t>
      </w:r>
      <w:r w:rsidR="001723F9" w:rsidRPr="00891680">
        <w:rPr>
          <w:sz w:val="26"/>
          <w:szCs w:val="26"/>
          <w:lang w:val="en-US"/>
        </w:rPr>
        <w:t>download)</w:t>
      </w:r>
      <w:r w:rsidR="001723F9" w:rsidRPr="00891680">
        <w:rPr>
          <w:bCs/>
          <w:sz w:val="26"/>
          <w:szCs w:val="26"/>
          <w:lang w:val="ro-RO"/>
        </w:rPr>
        <w:t xml:space="preserve"> </w:t>
      </w:r>
      <w:r w:rsidR="0025025E" w:rsidRPr="00891680">
        <w:rPr>
          <w:bCs/>
          <w:sz w:val="26"/>
          <w:szCs w:val="26"/>
          <w:lang w:val="ro-RO"/>
        </w:rPr>
        <w:t>și, respectiv, pentru sensul de încărcare</w:t>
      </w:r>
      <w:r w:rsidR="001723F9" w:rsidRPr="00891680">
        <w:rPr>
          <w:sz w:val="26"/>
          <w:szCs w:val="26"/>
          <w:lang w:val="en-US"/>
        </w:rPr>
        <w:t xml:space="preserve"> (upload)</w:t>
      </w:r>
      <w:r w:rsidR="0025025E" w:rsidRPr="00891680">
        <w:rPr>
          <w:bCs/>
          <w:sz w:val="26"/>
          <w:szCs w:val="26"/>
          <w:lang w:val="ro-RO"/>
        </w:rPr>
        <w:t xml:space="preserve">, </w:t>
      </w:r>
      <w:r w:rsidR="00873CBB" w:rsidRPr="00891680">
        <w:rPr>
          <w:bCs/>
          <w:sz w:val="26"/>
          <w:szCs w:val="26"/>
          <w:lang w:val="ro-RO"/>
        </w:rPr>
        <w:t xml:space="preserve">pe care </w:t>
      </w:r>
      <w:r w:rsidR="00F93F13" w:rsidRPr="00891680">
        <w:rPr>
          <w:bCs/>
          <w:sz w:val="26"/>
          <w:szCs w:val="26"/>
          <w:lang w:val="ro-RO"/>
        </w:rPr>
        <w:t>un utilizator final o poate experimenta cel puţin într-un interval de timp definit</w:t>
      </w:r>
      <w:r w:rsidR="00E60DE3" w:rsidRPr="00891680">
        <w:rPr>
          <w:bCs/>
          <w:sz w:val="26"/>
          <w:szCs w:val="26"/>
          <w:lang w:val="ro-RO"/>
        </w:rPr>
        <w:t>.</w:t>
      </w:r>
      <w:bookmarkEnd w:id="2"/>
      <w:r w:rsidR="00B14E6F" w:rsidRPr="00891680">
        <w:rPr>
          <w:bCs/>
          <w:sz w:val="26"/>
          <w:szCs w:val="26"/>
          <w:lang w:val="ro-RO"/>
        </w:rPr>
        <w:t xml:space="preserve"> </w:t>
      </w:r>
      <w:r w:rsidR="00473809" w:rsidRPr="00891680">
        <w:rPr>
          <w:bCs/>
          <w:sz w:val="26"/>
          <w:szCs w:val="26"/>
          <w:lang w:val="ro-RO"/>
        </w:rPr>
        <w:t xml:space="preserve"> </w:t>
      </w:r>
    </w:p>
    <w:p w:rsidR="00BA41DA" w:rsidRPr="00891680" w:rsidRDefault="00873CBB" w:rsidP="00DF6034">
      <w:pPr>
        <w:numPr>
          <w:ilvl w:val="0"/>
          <w:numId w:val="24"/>
        </w:numPr>
        <w:tabs>
          <w:tab w:val="left" w:pos="1134"/>
        </w:tabs>
        <w:ind w:left="0" w:firstLine="567"/>
        <w:contextualSpacing/>
        <w:jc w:val="both"/>
        <w:rPr>
          <w:bCs/>
          <w:sz w:val="26"/>
          <w:szCs w:val="26"/>
          <w:lang w:val="ro-RO"/>
        </w:rPr>
      </w:pPr>
      <w:r w:rsidRPr="00891680">
        <w:rPr>
          <w:bCs/>
          <w:sz w:val="26"/>
          <w:szCs w:val="26"/>
          <w:lang w:val="ro-RO"/>
        </w:rPr>
        <w:t>În vederea asigurării posibilității de evaluare a calității serviciului</w:t>
      </w:r>
      <w:r w:rsidR="00BA41DA" w:rsidRPr="00891680">
        <w:rPr>
          <w:bCs/>
          <w:sz w:val="26"/>
          <w:szCs w:val="26"/>
          <w:lang w:val="ro-RO"/>
        </w:rPr>
        <w:t xml:space="preserve"> </w:t>
      </w:r>
      <w:r w:rsidR="00311190" w:rsidRPr="00891680">
        <w:rPr>
          <w:bCs/>
          <w:sz w:val="26"/>
          <w:szCs w:val="26"/>
          <w:lang w:val="ro-RO"/>
        </w:rPr>
        <w:t xml:space="preserve">oferit </w:t>
      </w:r>
      <w:r w:rsidR="00BA41DA" w:rsidRPr="00891680">
        <w:rPr>
          <w:bCs/>
          <w:sz w:val="26"/>
          <w:szCs w:val="26"/>
          <w:lang w:val="ro-RO"/>
        </w:rPr>
        <w:t xml:space="preserve">de </w:t>
      </w:r>
      <w:r w:rsidR="00F93F13" w:rsidRPr="00891680">
        <w:rPr>
          <w:bCs/>
          <w:sz w:val="26"/>
          <w:szCs w:val="26"/>
          <w:lang w:val="ro-RO"/>
        </w:rPr>
        <w:t>transfer al datelor</w:t>
      </w:r>
      <w:r w:rsidR="00BA41DA" w:rsidRPr="00891680">
        <w:rPr>
          <w:bCs/>
          <w:sz w:val="26"/>
          <w:szCs w:val="26"/>
          <w:lang w:val="ro-RO"/>
        </w:rPr>
        <w:t xml:space="preserve"> în bandă largă</w:t>
      </w:r>
      <w:r w:rsidRPr="00891680">
        <w:rPr>
          <w:bCs/>
          <w:sz w:val="26"/>
          <w:szCs w:val="26"/>
          <w:lang w:val="ro-RO"/>
        </w:rPr>
        <w:t xml:space="preserve">, parametrii </w:t>
      </w:r>
      <w:r w:rsidR="00311190" w:rsidRPr="00891680">
        <w:rPr>
          <w:bCs/>
          <w:sz w:val="26"/>
          <w:szCs w:val="26"/>
          <w:lang w:val="ro-RO"/>
        </w:rPr>
        <w:t xml:space="preserve">de calitate tehnici </w:t>
      </w:r>
      <w:r w:rsidR="00DA23BD" w:rsidRPr="00891680">
        <w:rPr>
          <w:bCs/>
          <w:sz w:val="26"/>
          <w:szCs w:val="26"/>
          <w:lang w:val="ro-RO"/>
        </w:rPr>
        <w:t xml:space="preserve">sunt </w:t>
      </w:r>
      <w:r w:rsidRPr="00891680">
        <w:rPr>
          <w:bCs/>
          <w:sz w:val="26"/>
          <w:szCs w:val="26"/>
          <w:lang w:val="ro-RO"/>
        </w:rPr>
        <w:t xml:space="preserve">însoțiți de </w:t>
      </w:r>
      <w:r w:rsidR="008C5E48" w:rsidRPr="00891680">
        <w:rPr>
          <w:bCs/>
          <w:sz w:val="26"/>
          <w:szCs w:val="26"/>
          <w:lang w:val="ro-RO"/>
        </w:rPr>
        <w:t xml:space="preserve">o </w:t>
      </w:r>
      <w:r w:rsidR="00DA23BD" w:rsidRPr="00891680">
        <w:rPr>
          <w:bCs/>
          <w:sz w:val="26"/>
          <w:szCs w:val="26"/>
          <w:lang w:val="ro-RO"/>
        </w:rPr>
        <w:t xml:space="preserve">informația asociată acestor parametri care cuprinde o </w:t>
      </w:r>
      <w:r w:rsidRPr="00891680">
        <w:rPr>
          <w:bCs/>
          <w:sz w:val="26"/>
          <w:szCs w:val="26"/>
          <w:lang w:val="ro-RO"/>
        </w:rPr>
        <w:t>descriere</w:t>
      </w:r>
      <w:r w:rsidR="008C5E48" w:rsidRPr="00891680">
        <w:rPr>
          <w:bCs/>
          <w:sz w:val="26"/>
          <w:szCs w:val="26"/>
          <w:lang w:val="ro-RO"/>
        </w:rPr>
        <w:t xml:space="preserve"> </w:t>
      </w:r>
      <w:r w:rsidRPr="00891680">
        <w:rPr>
          <w:bCs/>
          <w:sz w:val="26"/>
          <w:szCs w:val="26"/>
          <w:lang w:val="ro-RO"/>
        </w:rPr>
        <w:t>a condițiilor</w:t>
      </w:r>
      <w:r w:rsidR="00BA41DA" w:rsidRPr="00891680">
        <w:rPr>
          <w:bCs/>
          <w:sz w:val="26"/>
          <w:szCs w:val="26"/>
          <w:lang w:val="ro-RO"/>
        </w:rPr>
        <w:t xml:space="preserve"> în ca</w:t>
      </w:r>
      <w:r w:rsidR="00D251F2" w:rsidRPr="00891680">
        <w:rPr>
          <w:bCs/>
          <w:sz w:val="26"/>
          <w:szCs w:val="26"/>
          <w:lang w:val="ro-RO"/>
        </w:rPr>
        <w:t>r</w:t>
      </w:r>
      <w:r w:rsidR="00BA41DA" w:rsidRPr="00891680">
        <w:rPr>
          <w:bCs/>
          <w:sz w:val="26"/>
          <w:szCs w:val="26"/>
          <w:lang w:val="ro-RO"/>
        </w:rPr>
        <w:t xml:space="preserve">e se pot obține: </w:t>
      </w:r>
      <w:r w:rsidR="00311190" w:rsidRPr="00891680">
        <w:rPr>
          <w:bCs/>
          <w:sz w:val="26"/>
          <w:szCs w:val="26"/>
          <w:lang w:val="ro-RO"/>
        </w:rPr>
        <w:t xml:space="preserve">viteza minimă de transfer al datelor, </w:t>
      </w:r>
      <w:r w:rsidR="00A81CF8" w:rsidRPr="00891680">
        <w:rPr>
          <w:bCs/>
          <w:sz w:val="26"/>
          <w:szCs w:val="26"/>
          <w:lang w:val="ro-RO"/>
        </w:rPr>
        <w:t xml:space="preserve">viteza de transfer al datelor disponibilă în mod </w:t>
      </w:r>
      <w:r w:rsidR="00311190" w:rsidRPr="00891680">
        <w:rPr>
          <w:bCs/>
          <w:sz w:val="26"/>
          <w:szCs w:val="26"/>
          <w:lang w:val="ro-RO"/>
        </w:rPr>
        <w:t xml:space="preserve">normal şi </w:t>
      </w:r>
      <w:r w:rsidR="00A81CF8" w:rsidRPr="00891680">
        <w:rPr>
          <w:bCs/>
          <w:sz w:val="26"/>
          <w:szCs w:val="26"/>
          <w:lang w:val="ro-RO"/>
        </w:rPr>
        <w:t xml:space="preserve">viteza maximă de transfer al datelor. </w:t>
      </w:r>
    </w:p>
    <w:p w:rsidR="00BF1E06" w:rsidRPr="00891680" w:rsidRDefault="00BF1E06" w:rsidP="002714C2">
      <w:pPr>
        <w:tabs>
          <w:tab w:val="left" w:pos="1134"/>
        </w:tabs>
        <w:contextualSpacing/>
        <w:jc w:val="both"/>
        <w:rPr>
          <w:bCs/>
          <w:sz w:val="26"/>
          <w:szCs w:val="26"/>
          <w:lang w:val="ro-RO"/>
        </w:rPr>
      </w:pPr>
    </w:p>
    <w:p w:rsidR="00BF1E06" w:rsidRPr="00891680" w:rsidRDefault="00BF1E06" w:rsidP="002714C2">
      <w:pPr>
        <w:tabs>
          <w:tab w:val="left" w:pos="1134"/>
        </w:tabs>
        <w:contextualSpacing/>
        <w:jc w:val="both"/>
        <w:rPr>
          <w:bCs/>
          <w:sz w:val="26"/>
          <w:szCs w:val="26"/>
          <w:lang w:val="ro-RO"/>
        </w:rPr>
      </w:pPr>
    </w:p>
    <w:p w:rsidR="009474AA" w:rsidRPr="00891680" w:rsidRDefault="004B04B6" w:rsidP="00DF6034">
      <w:pPr>
        <w:numPr>
          <w:ilvl w:val="0"/>
          <w:numId w:val="7"/>
        </w:numPr>
        <w:tabs>
          <w:tab w:val="left" w:pos="1134"/>
        </w:tabs>
        <w:ind w:left="0" w:firstLine="567"/>
        <w:contextualSpacing/>
        <w:jc w:val="both"/>
        <w:rPr>
          <w:b/>
          <w:bCs/>
          <w:sz w:val="26"/>
          <w:szCs w:val="26"/>
          <w:lang w:val="ro-RO"/>
        </w:rPr>
      </w:pPr>
      <w:r w:rsidRPr="00891680">
        <w:rPr>
          <w:b/>
          <w:bCs/>
          <w:sz w:val="26"/>
          <w:szCs w:val="26"/>
          <w:lang w:val="ro-RO"/>
        </w:rPr>
        <w:lastRenderedPageBreak/>
        <w:t>Întârzierea de transfer a</w:t>
      </w:r>
      <w:r w:rsidR="00B50120" w:rsidRPr="00891680">
        <w:rPr>
          <w:b/>
          <w:bCs/>
          <w:sz w:val="26"/>
          <w:szCs w:val="26"/>
          <w:lang w:val="ro-RO"/>
        </w:rPr>
        <w:t>l</w:t>
      </w:r>
      <w:r w:rsidRPr="00891680">
        <w:rPr>
          <w:b/>
          <w:bCs/>
          <w:sz w:val="26"/>
          <w:szCs w:val="26"/>
          <w:lang w:val="ro-RO"/>
        </w:rPr>
        <w:t xml:space="preserve"> pachetelor de date</w:t>
      </w:r>
    </w:p>
    <w:p w:rsidR="004D1505" w:rsidRPr="00891680" w:rsidRDefault="004D1505" w:rsidP="00DF6034">
      <w:pPr>
        <w:numPr>
          <w:ilvl w:val="0"/>
          <w:numId w:val="26"/>
        </w:numPr>
        <w:tabs>
          <w:tab w:val="left" w:pos="1134"/>
        </w:tabs>
        <w:ind w:left="0" w:firstLine="567"/>
        <w:contextualSpacing/>
        <w:jc w:val="both"/>
        <w:rPr>
          <w:bCs/>
          <w:sz w:val="26"/>
          <w:szCs w:val="26"/>
          <w:lang w:val="ro-RO"/>
        </w:rPr>
      </w:pPr>
      <w:bookmarkStart w:id="3" w:name="_Ref507754439"/>
      <w:r w:rsidRPr="00891680">
        <w:rPr>
          <w:bCs/>
          <w:sz w:val="26"/>
          <w:szCs w:val="26"/>
          <w:lang w:val="ro-RO"/>
        </w:rPr>
        <w:t>Întârzierea de transfer a</w:t>
      </w:r>
      <w:r w:rsidR="00697C11" w:rsidRPr="00891680">
        <w:rPr>
          <w:bCs/>
          <w:sz w:val="26"/>
          <w:szCs w:val="26"/>
          <w:lang w:val="ro-RO"/>
        </w:rPr>
        <w:t>l</w:t>
      </w:r>
      <w:r w:rsidRPr="00891680">
        <w:rPr>
          <w:bCs/>
          <w:sz w:val="26"/>
          <w:szCs w:val="26"/>
          <w:lang w:val="ro-RO"/>
        </w:rPr>
        <w:t xml:space="preserve"> pachetelor de date reprezintă intervalul de timp, calculat în milisecunde, dintre momentul în care primul bit al pachetului trece în linia de acces a echipamentului terminal-sursă</w:t>
      </w:r>
      <w:r w:rsidR="00414E68" w:rsidRPr="00891680">
        <w:rPr>
          <w:bCs/>
          <w:sz w:val="26"/>
          <w:szCs w:val="26"/>
          <w:lang w:val="ro-RO"/>
        </w:rPr>
        <w:t>,</w:t>
      </w:r>
      <w:r w:rsidR="0030581C" w:rsidRPr="00891680">
        <w:rPr>
          <w:bCs/>
          <w:sz w:val="26"/>
          <w:szCs w:val="26"/>
          <w:lang w:val="ro-RO"/>
        </w:rPr>
        <w:t xml:space="preserve"> conectat la punctul terminal al rețelei furnizorului</w:t>
      </w:r>
      <w:r w:rsidR="00414E68" w:rsidRPr="00891680">
        <w:rPr>
          <w:bCs/>
          <w:sz w:val="26"/>
          <w:szCs w:val="26"/>
          <w:lang w:val="ro-RO"/>
        </w:rPr>
        <w:t>,</w:t>
      </w:r>
      <w:r w:rsidR="0030581C" w:rsidRPr="00891680">
        <w:rPr>
          <w:bCs/>
          <w:sz w:val="26"/>
          <w:szCs w:val="26"/>
          <w:lang w:val="ro-RO"/>
        </w:rPr>
        <w:t xml:space="preserve"> </w:t>
      </w:r>
      <w:r w:rsidRPr="00891680">
        <w:rPr>
          <w:bCs/>
          <w:sz w:val="26"/>
          <w:szCs w:val="26"/>
          <w:lang w:val="ro-RO"/>
        </w:rPr>
        <w:t>spre serverul de test și momentul în care ultimul bit al aceluiași pachet revine de la serverul de test la echipamentu</w:t>
      </w:r>
      <w:r w:rsidR="00A53E8D" w:rsidRPr="00891680">
        <w:rPr>
          <w:bCs/>
          <w:sz w:val="26"/>
          <w:szCs w:val="26"/>
          <w:lang w:val="ro-RO"/>
        </w:rPr>
        <w:t>l terminal-</w:t>
      </w:r>
      <w:r w:rsidRPr="00891680">
        <w:rPr>
          <w:bCs/>
          <w:sz w:val="26"/>
          <w:szCs w:val="26"/>
          <w:lang w:val="ro-RO"/>
        </w:rPr>
        <w:t>sursă.</w:t>
      </w:r>
      <w:bookmarkEnd w:id="3"/>
      <w:r w:rsidR="00697C11" w:rsidRPr="00891680">
        <w:rPr>
          <w:bCs/>
          <w:sz w:val="26"/>
          <w:szCs w:val="26"/>
          <w:lang w:val="ro-RO"/>
        </w:rPr>
        <w:t xml:space="preserve"> </w:t>
      </w:r>
      <w:r w:rsidR="004C0981" w:rsidRPr="00891680">
        <w:rPr>
          <w:bCs/>
          <w:sz w:val="26"/>
          <w:szCs w:val="26"/>
          <w:lang w:val="ro-RO"/>
        </w:rPr>
        <w:t>S</w:t>
      </w:r>
      <w:r w:rsidR="00B50120" w:rsidRPr="00891680">
        <w:rPr>
          <w:bCs/>
          <w:sz w:val="26"/>
          <w:szCs w:val="26"/>
          <w:lang w:val="ro-RO"/>
        </w:rPr>
        <w:t xml:space="preserve">erver de test </w:t>
      </w:r>
      <w:r w:rsidR="004C0981" w:rsidRPr="00891680">
        <w:rPr>
          <w:bCs/>
          <w:sz w:val="26"/>
          <w:szCs w:val="26"/>
          <w:lang w:val="ro-RO"/>
        </w:rPr>
        <w:t xml:space="preserve">este </w:t>
      </w:r>
      <w:r w:rsidR="00E5085E" w:rsidRPr="00891680">
        <w:rPr>
          <w:bCs/>
          <w:sz w:val="26"/>
          <w:szCs w:val="26"/>
          <w:lang w:val="ro-RO"/>
        </w:rPr>
        <w:t>conectat la</w:t>
      </w:r>
      <w:r w:rsidR="00E5085E" w:rsidRPr="00891680" w:rsidDel="00E5085E">
        <w:rPr>
          <w:bCs/>
          <w:sz w:val="26"/>
          <w:szCs w:val="26"/>
          <w:lang w:val="ro-RO"/>
        </w:rPr>
        <w:t xml:space="preserve"> </w:t>
      </w:r>
      <w:r w:rsidR="00B50120" w:rsidRPr="00891680">
        <w:rPr>
          <w:bCs/>
          <w:sz w:val="26"/>
          <w:szCs w:val="26"/>
          <w:lang w:val="ro-RO"/>
        </w:rPr>
        <w:t xml:space="preserve">un nod </w:t>
      </w:r>
      <w:r w:rsidR="00E5085E" w:rsidRPr="00891680">
        <w:rPr>
          <w:bCs/>
          <w:sz w:val="26"/>
          <w:szCs w:val="26"/>
          <w:lang w:val="ro-RO"/>
        </w:rPr>
        <w:t xml:space="preserve">național </w:t>
      </w:r>
      <w:r w:rsidR="004C0981" w:rsidRPr="00891680">
        <w:rPr>
          <w:bCs/>
          <w:sz w:val="26"/>
          <w:szCs w:val="26"/>
          <w:lang w:val="ro-RO"/>
        </w:rPr>
        <w:t>de Internet E</w:t>
      </w:r>
      <w:r w:rsidR="00B50120" w:rsidRPr="00891680">
        <w:rPr>
          <w:bCs/>
          <w:sz w:val="26"/>
          <w:szCs w:val="26"/>
          <w:lang w:val="ro-RO"/>
        </w:rPr>
        <w:t>xchange public (MD Internet Exchange – MD-IX).</w:t>
      </w:r>
      <w:r w:rsidR="00A53E8D" w:rsidRPr="00891680">
        <w:rPr>
          <w:bCs/>
          <w:sz w:val="26"/>
          <w:szCs w:val="26"/>
          <w:lang w:val="ro-RO"/>
        </w:rPr>
        <w:t xml:space="preserve"> </w:t>
      </w:r>
    </w:p>
    <w:p w:rsidR="004D1505" w:rsidRPr="00891680" w:rsidRDefault="00274110" w:rsidP="00DF6034">
      <w:pPr>
        <w:numPr>
          <w:ilvl w:val="0"/>
          <w:numId w:val="26"/>
        </w:numPr>
        <w:ind w:left="0" w:firstLine="567"/>
        <w:contextualSpacing/>
        <w:jc w:val="both"/>
        <w:rPr>
          <w:bCs/>
          <w:sz w:val="26"/>
          <w:szCs w:val="26"/>
          <w:lang w:val="ro-RO"/>
        </w:rPr>
      </w:pPr>
      <w:bookmarkStart w:id="4" w:name="_Ref507747814"/>
      <w:r w:rsidRPr="00891680">
        <w:rPr>
          <w:bCs/>
          <w:sz w:val="26"/>
          <w:szCs w:val="26"/>
          <w:lang w:val="ro-RO"/>
        </w:rPr>
        <w:t>Întârzierea de transfer al pachetelor de date este</w:t>
      </w:r>
      <w:r w:rsidR="00052C72" w:rsidRPr="00891680">
        <w:rPr>
          <w:bCs/>
          <w:sz w:val="26"/>
          <w:szCs w:val="26"/>
          <w:lang w:val="ro-RO"/>
        </w:rPr>
        <w:t xml:space="preserve"> caracteriz</w:t>
      </w:r>
      <w:r w:rsidRPr="00891680">
        <w:rPr>
          <w:bCs/>
          <w:sz w:val="26"/>
          <w:szCs w:val="26"/>
          <w:lang w:val="ro-RO"/>
        </w:rPr>
        <w:t>at de următorii parametri de calitate specifici</w:t>
      </w:r>
      <w:r w:rsidR="00A53E8D" w:rsidRPr="00891680">
        <w:rPr>
          <w:bCs/>
          <w:sz w:val="26"/>
          <w:szCs w:val="26"/>
          <w:lang w:val="ro-RO"/>
        </w:rPr>
        <w:t>:</w:t>
      </w:r>
      <w:bookmarkEnd w:id="4"/>
    </w:p>
    <w:p w:rsidR="004D1505" w:rsidRPr="00891680" w:rsidRDefault="00414E68" w:rsidP="00DF6034">
      <w:pPr>
        <w:pStyle w:val="ListParagraph"/>
        <w:numPr>
          <w:ilvl w:val="0"/>
          <w:numId w:val="27"/>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bCs/>
          <w:sz w:val="26"/>
          <w:szCs w:val="26"/>
          <w:lang w:val="ro-RO"/>
        </w:rPr>
        <w:t>înt</w:t>
      </w:r>
      <w:r w:rsidR="00B50120" w:rsidRPr="00891680">
        <w:rPr>
          <w:rFonts w:ascii="Times New Roman" w:hAnsi="Times New Roman"/>
          <w:bCs/>
          <w:sz w:val="26"/>
          <w:szCs w:val="26"/>
          <w:lang w:val="ro-RO"/>
        </w:rPr>
        <w:t>â</w:t>
      </w:r>
      <w:r w:rsidRPr="00891680">
        <w:rPr>
          <w:rFonts w:ascii="Times New Roman" w:hAnsi="Times New Roman"/>
          <w:bCs/>
          <w:sz w:val="26"/>
          <w:szCs w:val="26"/>
          <w:lang w:val="ro-RO"/>
        </w:rPr>
        <w:t>rzierea maximă de transfer a</w:t>
      </w:r>
      <w:r w:rsidR="00B50120" w:rsidRPr="00891680">
        <w:rPr>
          <w:rFonts w:ascii="Times New Roman" w:hAnsi="Times New Roman"/>
          <w:bCs/>
          <w:sz w:val="26"/>
          <w:szCs w:val="26"/>
          <w:lang w:val="ro-RO"/>
        </w:rPr>
        <w:t>l</w:t>
      </w:r>
      <w:r w:rsidRPr="00891680">
        <w:rPr>
          <w:rFonts w:ascii="Times New Roman" w:hAnsi="Times New Roman"/>
          <w:bCs/>
          <w:sz w:val="26"/>
          <w:szCs w:val="26"/>
          <w:lang w:val="ro-RO"/>
        </w:rPr>
        <w:t xml:space="preserve"> pachetelor de date asumată de furnizor</w:t>
      </w:r>
      <w:r w:rsidR="00B80011" w:rsidRPr="00891680">
        <w:rPr>
          <w:rFonts w:ascii="Times New Roman" w:hAnsi="Times New Roman"/>
          <w:sz w:val="26"/>
          <w:szCs w:val="26"/>
          <w:lang w:val="ro-RO"/>
        </w:rPr>
        <w:t>;</w:t>
      </w:r>
    </w:p>
    <w:p w:rsidR="00B80011" w:rsidRPr="00891680" w:rsidRDefault="004A22D6" w:rsidP="00DF6034">
      <w:pPr>
        <w:pStyle w:val="ListParagraph"/>
        <w:numPr>
          <w:ilvl w:val="0"/>
          <w:numId w:val="27"/>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 xml:space="preserve">valoarea medie a </w:t>
      </w:r>
      <w:r w:rsidR="00B80011" w:rsidRPr="00891680">
        <w:rPr>
          <w:rFonts w:ascii="Times New Roman" w:hAnsi="Times New Roman"/>
          <w:sz w:val="26"/>
          <w:szCs w:val="26"/>
          <w:lang w:val="ro-RO"/>
        </w:rPr>
        <w:t>întârzier</w:t>
      </w:r>
      <w:r w:rsidRPr="00891680">
        <w:rPr>
          <w:rFonts w:ascii="Times New Roman" w:hAnsi="Times New Roman"/>
          <w:sz w:val="26"/>
          <w:szCs w:val="26"/>
          <w:lang w:val="ro-RO"/>
        </w:rPr>
        <w:t>ii</w:t>
      </w:r>
      <w:r w:rsidR="00B80011" w:rsidRPr="00891680">
        <w:rPr>
          <w:rFonts w:ascii="Times New Roman" w:hAnsi="Times New Roman"/>
          <w:sz w:val="26"/>
          <w:szCs w:val="26"/>
          <w:lang w:val="ro-RO"/>
        </w:rPr>
        <w:t xml:space="preserve"> </w:t>
      </w:r>
      <w:r w:rsidRPr="00891680">
        <w:rPr>
          <w:rFonts w:ascii="Times New Roman" w:hAnsi="Times New Roman"/>
          <w:sz w:val="26"/>
          <w:szCs w:val="26"/>
          <w:lang w:val="ro-RO"/>
        </w:rPr>
        <w:t xml:space="preserve">de transfer al pachetelor de date pe reţea evaluată în baza </w:t>
      </w:r>
      <w:r w:rsidR="00964484" w:rsidRPr="00891680">
        <w:rPr>
          <w:rFonts w:ascii="Times New Roman" w:hAnsi="Times New Roman"/>
          <w:sz w:val="26"/>
          <w:szCs w:val="26"/>
          <w:lang w:val="ro-RO"/>
        </w:rPr>
        <w:t xml:space="preserve">rezultatelor </w:t>
      </w:r>
      <w:r w:rsidRPr="00891680">
        <w:rPr>
          <w:rFonts w:ascii="Times New Roman" w:hAnsi="Times New Roman"/>
          <w:sz w:val="26"/>
          <w:szCs w:val="26"/>
          <w:lang w:val="ro-RO"/>
        </w:rPr>
        <w:t>măsurătorilor</w:t>
      </w:r>
      <w:r w:rsidR="00B80011" w:rsidRPr="00891680">
        <w:rPr>
          <w:rFonts w:ascii="Times New Roman" w:hAnsi="Times New Roman"/>
          <w:sz w:val="26"/>
          <w:szCs w:val="26"/>
          <w:lang w:val="ro-RO"/>
        </w:rPr>
        <w:t>.</w:t>
      </w:r>
    </w:p>
    <w:p w:rsidR="00B80011" w:rsidRPr="00891680" w:rsidRDefault="00222BFB" w:rsidP="00DF6034">
      <w:pPr>
        <w:numPr>
          <w:ilvl w:val="0"/>
          <w:numId w:val="26"/>
        </w:numPr>
        <w:ind w:left="0" w:firstLine="567"/>
        <w:contextualSpacing/>
        <w:jc w:val="both"/>
        <w:rPr>
          <w:bCs/>
          <w:sz w:val="26"/>
          <w:szCs w:val="26"/>
          <w:lang w:val="ro-RO"/>
        </w:rPr>
      </w:pPr>
      <w:r w:rsidRPr="00891680">
        <w:rPr>
          <w:bCs/>
          <w:sz w:val="26"/>
          <w:szCs w:val="26"/>
          <w:lang w:val="ro-RO"/>
        </w:rPr>
        <w:t>Întârzierea maximă de transfer a</w:t>
      </w:r>
      <w:r w:rsidR="00B50120" w:rsidRPr="00891680">
        <w:rPr>
          <w:bCs/>
          <w:sz w:val="26"/>
          <w:szCs w:val="26"/>
          <w:lang w:val="ro-RO"/>
        </w:rPr>
        <w:t>l</w:t>
      </w:r>
      <w:r w:rsidRPr="00891680">
        <w:rPr>
          <w:bCs/>
          <w:sz w:val="26"/>
          <w:szCs w:val="26"/>
          <w:lang w:val="ro-RO"/>
        </w:rPr>
        <w:t xml:space="preserve"> pachetelor de date asumată de furnizor reprezintă valoarea maximă a acestei întârzieri pe care furnizorul și-o asumă în contractele înch</w:t>
      </w:r>
      <w:r w:rsidR="00274110" w:rsidRPr="00891680">
        <w:rPr>
          <w:bCs/>
          <w:sz w:val="26"/>
          <w:szCs w:val="26"/>
          <w:lang w:val="ro-RO"/>
        </w:rPr>
        <w:t xml:space="preserve">eiate cu utilizatorii finali </w:t>
      </w:r>
      <w:r w:rsidR="00FB31FB" w:rsidRPr="00891680">
        <w:rPr>
          <w:bCs/>
          <w:sz w:val="26"/>
          <w:szCs w:val="26"/>
          <w:lang w:val="ro-RO"/>
        </w:rPr>
        <w:t>şi/sau</w:t>
      </w:r>
      <w:r w:rsidRPr="00891680">
        <w:rPr>
          <w:bCs/>
          <w:sz w:val="26"/>
          <w:szCs w:val="26"/>
          <w:lang w:val="ro-RO"/>
        </w:rPr>
        <w:t xml:space="preserve"> în condițiile generale de furnizare a serviciului. </w:t>
      </w:r>
      <w:r w:rsidR="00284A51" w:rsidRPr="00891680">
        <w:rPr>
          <w:bCs/>
          <w:sz w:val="26"/>
          <w:szCs w:val="26"/>
          <w:lang w:val="ro-RO"/>
        </w:rPr>
        <w:t>Furnizorul poate stabili diferite valori ale acestui parametru, separat în funcție de tipul rețele</w:t>
      </w:r>
      <w:r w:rsidR="00274110" w:rsidRPr="00891680">
        <w:rPr>
          <w:bCs/>
          <w:sz w:val="26"/>
          <w:szCs w:val="26"/>
          <w:lang w:val="ro-RO"/>
        </w:rPr>
        <w:t>i</w:t>
      </w:r>
      <w:r w:rsidR="00284A51" w:rsidRPr="00891680">
        <w:rPr>
          <w:bCs/>
          <w:sz w:val="26"/>
          <w:szCs w:val="26"/>
          <w:lang w:val="ro-RO"/>
        </w:rPr>
        <w:t xml:space="preserve"> de acces (</w:t>
      </w:r>
      <w:proofErr w:type="spellStart"/>
      <w:r w:rsidR="00284A51" w:rsidRPr="00891680">
        <w:rPr>
          <w:bCs/>
          <w:sz w:val="26"/>
          <w:szCs w:val="26"/>
          <w:lang w:val="ro-RO"/>
        </w:rPr>
        <w:t>Ethernet</w:t>
      </w:r>
      <w:proofErr w:type="spellEnd"/>
      <w:r w:rsidR="00284A51" w:rsidRPr="00891680">
        <w:rPr>
          <w:bCs/>
          <w:sz w:val="26"/>
          <w:szCs w:val="26"/>
          <w:lang w:val="ro-RO"/>
        </w:rPr>
        <w:t xml:space="preserve">, </w:t>
      </w:r>
      <w:proofErr w:type="spellStart"/>
      <w:r w:rsidR="00284A51" w:rsidRPr="00891680">
        <w:rPr>
          <w:bCs/>
          <w:sz w:val="26"/>
          <w:szCs w:val="26"/>
          <w:lang w:val="ro-RO"/>
        </w:rPr>
        <w:t>xDSL</w:t>
      </w:r>
      <w:proofErr w:type="spellEnd"/>
      <w:r w:rsidR="00284A51" w:rsidRPr="00891680">
        <w:rPr>
          <w:bCs/>
          <w:sz w:val="26"/>
          <w:szCs w:val="26"/>
          <w:lang w:val="ro-RO"/>
        </w:rPr>
        <w:t xml:space="preserve">, etc.). </w:t>
      </w:r>
      <w:r w:rsidRPr="00891680">
        <w:rPr>
          <w:bCs/>
          <w:sz w:val="26"/>
          <w:szCs w:val="26"/>
          <w:lang w:val="ro-RO"/>
        </w:rPr>
        <w:t>În cazul în care furnizorul nu asigură o valoare garantată a acestui parametru, acesta are obligația să specifice explicit acest lucru</w:t>
      </w:r>
      <w:r w:rsidR="00274110" w:rsidRPr="00891680">
        <w:rPr>
          <w:bCs/>
          <w:sz w:val="26"/>
          <w:szCs w:val="26"/>
          <w:lang w:val="ro-RO"/>
        </w:rPr>
        <w:t xml:space="preserve"> în contractul</w:t>
      </w:r>
      <w:r w:rsidR="00FB31FB" w:rsidRPr="00891680">
        <w:rPr>
          <w:bCs/>
          <w:sz w:val="26"/>
          <w:szCs w:val="26"/>
          <w:lang w:val="ro-RO"/>
        </w:rPr>
        <w:t xml:space="preserve"> încheiat cu utilizatorul final</w:t>
      </w:r>
      <w:r w:rsidR="00274110" w:rsidRPr="00891680">
        <w:rPr>
          <w:bCs/>
          <w:sz w:val="26"/>
          <w:szCs w:val="26"/>
          <w:lang w:val="ro-RO"/>
        </w:rPr>
        <w:t xml:space="preserve"> </w:t>
      </w:r>
      <w:r w:rsidR="00FB31FB" w:rsidRPr="00891680">
        <w:rPr>
          <w:bCs/>
          <w:sz w:val="26"/>
          <w:szCs w:val="26"/>
          <w:lang w:val="ro-RO"/>
        </w:rPr>
        <w:t>sau în</w:t>
      </w:r>
      <w:r w:rsidR="00274110" w:rsidRPr="00891680">
        <w:rPr>
          <w:bCs/>
          <w:sz w:val="26"/>
          <w:szCs w:val="26"/>
          <w:lang w:val="ro-RO"/>
        </w:rPr>
        <w:t xml:space="preserve"> condiţiile generale de furnizare a serviciilor publicate pe pagina proprie de internet</w:t>
      </w:r>
      <w:r w:rsidRPr="00891680">
        <w:rPr>
          <w:bCs/>
          <w:sz w:val="26"/>
          <w:szCs w:val="26"/>
          <w:lang w:val="ro-RO"/>
        </w:rPr>
        <w:t>.</w:t>
      </w:r>
    </w:p>
    <w:p w:rsidR="006A4AAF" w:rsidRPr="00891680" w:rsidRDefault="006A4AAF" w:rsidP="00DF6034">
      <w:pPr>
        <w:numPr>
          <w:ilvl w:val="0"/>
          <w:numId w:val="26"/>
        </w:numPr>
        <w:ind w:left="0" w:firstLine="567"/>
        <w:contextualSpacing/>
        <w:jc w:val="both"/>
        <w:rPr>
          <w:bCs/>
          <w:sz w:val="26"/>
          <w:szCs w:val="26"/>
          <w:lang w:val="ro-RO"/>
        </w:rPr>
      </w:pPr>
      <w:r w:rsidRPr="00891680">
        <w:rPr>
          <w:bCs/>
          <w:sz w:val="26"/>
          <w:szCs w:val="26"/>
          <w:lang w:val="ro-RO"/>
        </w:rPr>
        <w:t>Măsurarea întârzierii de transfer al datelor se efectuează cu ajutorul instrumentului PING (ICMP Echo).</w:t>
      </w:r>
    </w:p>
    <w:p w:rsidR="006A4AAF" w:rsidRPr="00891680" w:rsidRDefault="006A4AAF" w:rsidP="00DF6034">
      <w:pPr>
        <w:numPr>
          <w:ilvl w:val="0"/>
          <w:numId w:val="26"/>
        </w:numPr>
        <w:ind w:left="0" w:firstLine="567"/>
        <w:contextualSpacing/>
        <w:jc w:val="both"/>
        <w:rPr>
          <w:bCs/>
          <w:sz w:val="26"/>
          <w:szCs w:val="26"/>
          <w:lang w:val="ro-RO"/>
        </w:rPr>
      </w:pPr>
      <w:r w:rsidRPr="00891680">
        <w:rPr>
          <w:bCs/>
          <w:sz w:val="26"/>
          <w:szCs w:val="26"/>
          <w:lang w:val="ro-RO"/>
        </w:rPr>
        <w:t xml:space="preserve">Pentru măsurarea întârzierii de transfer al pachetelor de date se transmit a câte 12 pachete de test la fiecare măsurătoare către serverul de test. Dimensiunea pachetului de test este de 100 </w:t>
      </w:r>
      <w:proofErr w:type="spellStart"/>
      <w:r w:rsidRPr="00891680">
        <w:rPr>
          <w:bCs/>
          <w:sz w:val="26"/>
          <w:szCs w:val="26"/>
          <w:lang w:val="ro-RO"/>
        </w:rPr>
        <w:t>Bytes</w:t>
      </w:r>
      <w:proofErr w:type="spellEnd"/>
      <w:r w:rsidR="008639D6" w:rsidRPr="00891680">
        <w:rPr>
          <w:bCs/>
          <w:sz w:val="26"/>
          <w:szCs w:val="26"/>
          <w:lang w:val="ro-RO"/>
        </w:rPr>
        <w:t>.</w:t>
      </w:r>
    </w:p>
    <w:p w:rsidR="009474AA" w:rsidRPr="00891680" w:rsidRDefault="008775C3" w:rsidP="00DF6034">
      <w:pPr>
        <w:numPr>
          <w:ilvl w:val="0"/>
          <w:numId w:val="7"/>
        </w:numPr>
        <w:tabs>
          <w:tab w:val="left" w:pos="1134"/>
        </w:tabs>
        <w:ind w:left="0" w:firstLine="567"/>
        <w:contextualSpacing/>
        <w:jc w:val="both"/>
        <w:rPr>
          <w:b/>
          <w:bCs/>
          <w:sz w:val="26"/>
          <w:szCs w:val="26"/>
          <w:lang w:val="ro-RO"/>
        </w:rPr>
      </w:pPr>
      <w:r w:rsidRPr="00891680">
        <w:rPr>
          <w:b/>
          <w:bCs/>
          <w:sz w:val="26"/>
          <w:szCs w:val="26"/>
          <w:lang w:val="ro-RO"/>
        </w:rPr>
        <w:t>Variația întârzierii de transfer a</w:t>
      </w:r>
      <w:r w:rsidR="00B50120" w:rsidRPr="00891680">
        <w:rPr>
          <w:b/>
          <w:bCs/>
          <w:sz w:val="26"/>
          <w:szCs w:val="26"/>
          <w:lang w:val="ro-RO"/>
        </w:rPr>
        <w:t>l</w:t>
      </w:r>
      <w:r w:rsidRPr="00891680">
        <w:rPr>
          <w:b/>
          <w:bCs/>
          <w:sz w:val="26"/>
          <w:szCs w:val="26"/>
          <w:lang w:val="ro-RO"/>
        </w:rPr>
        <w:t xml:space="preserve"> pachetelor de date</w:t>
      </w:r>
    </w:p>
    <w:p w:rsidR="00AA2593" w:rsidRPr="00891680" w:rsidRDefault="00AA2593" w:rsidP="00DF6034">
      <w:pPr>
        <w:numPr>
          <w:ilvl w:val="0"/>
          <w:numId w:val="28"/>
        </w:numPr>
        <w:tabs>
          <w:tab w:val="left" w:pos="1134"/>
        </w:tabs>
        <w:ind w:left="0" w:firstLine="567"/>
        <w:contextualSpacing/>
        <w:jc w:val="both"/>
        <w:rPr>
          <w:bCs/>
          <w:sz w:val="26"/>
          <w:szCs w:val="26"/>
          <w:lang w:val="ro-RO"/>
        </w:rPr>
      </w:pPr>
      <w:bookmarkStart w:id="5" w:name="_Ref507754581"/>
      <w:r w:rsidRPr="00891680">
        <w:rPr>
          <w:bCs/>
          <w:sz w:val="26"/>
          <w:szCs w:val="26"/>
          <w:lang w:val="ro-RO"/>
        </w:rPr>
        <w:t>Variația întârzierii de transfer a</w:t>
      </w:r>
      <w:r w:rsidR="00B50120" w:rsidRPr="00891680">
        <w:rPr>
          <w:bCs/>
          <w:sz w:val="26"/>
          <w:szCs w:val="26"/>
          <w:lang w:val="ro-RO"/>
        </w:rPr>
        <w:t>l</w:t>
      </w:r>
      <w:r w:rsidRPr="00891680">
        <w:rPr>
          <w:bCs/>
          <w:sz w:val="26"/>
          <w:szCs w:val="26"/>
          <w:lang w:val="ro-RO"/>
        </w:rPr>
        <w:t xml:space="preserve"> pachetelor de date</w:t>
      </w:r>
      <w:r w:rsidR="00E80E05" w:rsidRPr="00891680">
        <w:rPr>
          <w:bCs/>
          <w:sz w:val="26"/>
          <w:szCs w:val="26"/>
          <w:lang w:val="ro-RO"/>
        </w:rPr>
        <w:t xml:space="preserve"> </w:t>
      </w:r>
      <w:r w:rsidR="00691B61" w:rsidRPr="00891680">
        <w:rPr>
          <w:bCs/>
          <w:sz w:val="26"/>
          <w:szCs w:val="26"/>
          <w:lang w:val="ro-RO"/>
        </w:rPr>
        <w:t>(</w:t>
      </w:r>
      <w:r w:rsidR="00691B61" w:rsidRPr="00891680">
        <w:rPr>
          <w:bCs/>
          <w:i/>
          <w:sz w:val="26"/>
          <w:szCs w:val="26"/>
          <w:lang w:val="ro-RO"/>
        </w:rPr>
        <w:t>jitter</w:t>
      </w:r>
      <w:r w:rsidR="00691B61" w:rsidRPr="00891680">
        <w:rPr>
          <w:bCs/>
          <w:sz w:val="26"/>
          <w:szCs w:val="26"/>
          <w:lang w:val="ro-RO"/>
        </w:rPr>
        <w:t xml:space="preserve">) </w:t>
      </w:r>
      <w:r w:rsidRPr="00891680">
        <w:rPr>
          <w:bCs/>
          <w:sz w:val="26"/>
          <w:szCs w:val="26"/>
          <w:lang w:val="ro-RO"/>
        </w:rPr>
        <w:t>reprezintă diferența, calculată în milisecunde, între întârzierile de transfer</w:t>
      </w:r>
      <w:r w:rsidR="00E80E05" w:rsidRPr="00891680">
        <w:rPr>
          <w:bCs/>
          <w:sz w:val="26"/>
          <w:szCs w:val="26"/>
          <w:lang w:val="ro-RO"/>
        </w:rPr>
        <w:t xml:space="preserve"> </w:t>
      </w:r>
      <w:r w:rsidRPr="00891680">
        <w:rPr>
          <w:bCs/>
          <w:sz w:val="26"/>
          <w:szCs w:val="26"/>
          <w:lang w:val="ro-RO"/>
        </w:rPr>
        <w:t>a</w:t>
      </w:r>
      <w:r w:rsidR="00B50120" w:rsidRPr="00891680">
        <w:rPr>
          <w:bCs/>
          <w:sz w:val="26"/>
          <w:szCs w:val="26"/>
          <w:lang w:val="ro-RO"/>
        </w:rPr>
        <w:t>l</w:t>
      </w:r>
      <w:r w:rsidRPr="00891680">
        <w:rPr>
          <w:bCs/>
          <w:sz w:val="26"/>
          <w:szCs w:val="26"/>
          <w:lang w:val="ro-RO"/>
        </w:rPr>
        <w:t xml:space="preserve"> pachetelor de date </w:t>
      </w:r>
      <w:r w:rsidR="00B50120" w:rsidRPr="00891680">
        <w:rPr>
          <w:bCs/>
          <w:sz w:val="26"/>
          <w:szCs w:val="26"/>
          <w:lang w:val="ro-RO"/>
        </w:rPr>
        <w:t xml:space="preserve">(indicatorul </w:t>
      </w:r>
      <w:r w:rsidR="00274110" w:rsidRPr="00891680">
        <w:rPr>
          <w:bCs/>
          <w:sz w:val="26"/>
          <w:szCs w:val="26"/>
          <w:lang w:val="ro-RO"/>
        </w:rPr>
        <w:t>prevăzut</w:t>
      </w:r>
      <w:r w:rsidR="00B50120" w:rsidRPr="00891680">
        <w:rPr>
          <w:bCs/>
          <w:sz w:val="26"/>
          <w:szCs w:val="26"/>
          <w:lang w:val="ro-RO"/>
        </w:rPr>
        <w:t xml:space="preserve"> la pct.8 din prezenta anexă) </w:t>
      </w:r>
      <w:r w:rsidRPr="00891680">
        <w:rPr>
          <w:bCs/>
          <w:sz w:val="26"/>
          <w:szCs w:val="26"/>
          <w:lang w:val="ro-RO"/>
        </w:rPr>
        <w:t>realizate de două pachete de test consecutive.</w:t>
      </w:r>
      <w:bookmarkEnd w:id="5"/>
    </w:p>
    <w:p w:rsidR="00E80E05" w:rsidRPr="00891680" w:rsidRDefault="008639D6" w:rsidP="00DF6034">
      <w:pPr>
        <w:numPr>
          <w:ilvl w:val="0"/>
          <w:numId w:val="28"/>
        </w:numPr>
        <w:tabs>
          <w:tab w:val="left" w:pos="1134"/>
        </w:tabs>
        <w:ind w:left="0" w:firstLine="567"/>
        <w:contextualSpacing/>
        <w:jc w:val="both"/>
        <w:rPr>
          <w:bCs/>
          <w:sz w:val="26"/>
          <w:szCs w:val="26"/>
          <w:lang w:val="ro-RO"/>
        </w:rPr>
      </w:pPr>
      <w:bookmarkStart w:id="6" w:name="_Ref507759890"/>
      <w:r w:rsidRPr="00891680">
        <w:rPr>
          <w:bCs/>
          <w:sz w:val="26"/>
          <w:szCs w:val="26"/>
          <w:lang w:val="ro-RO"/>
        </w:rPr>
        <w:t xml:space="preserve">Variaţia întârzierii de transfer al pachetelor de date este caracterizată </w:t>
      </w:r>
      <w:r w:rsidR="00FB31FB" w:rsidRPr="00891680">
        <w:rPr>
          <w:bCs/>
          <w:sz w:val="26"/>
          <w:szCs w:val="26"/>
          <w:lang w:val="ro-RO"/>
        </w:rPr>
        <w:t>prin</w:t>
      </w:r>
      <w:r w:rsidRPr="00891680">
        <w:rPr>
          <w:bCs/>
          <w:sz w:val="26"/>
          <w:szCs w:val="26"/>
          <w:lang w:val="ro-RO"/>
        </w:rPr>
        <w:t xml:space="preserve"> următorii parametri de calitate specifici</w:t>
      </w:r>
      <w:r w:rsidR="00E80E05" w:rsidRPr="00891680">
        <w:rPr>
          <w:bCs/>
          <w:sz w:val="26"/>
          <w:szCs w:val="26"/>
          <w:lang w:val="ro-RO"/>
        </w:rPr>
        <w:t>:</w:t>
      </w:r>
      <w:bookmarkEnd w:id="6"/>
    </w:p>
    <w:p w:rsidR="00E80E05" w:rsidRPr="00891680" w:rsidRDefault="00175939" w:rsidP="00DF6034">
      <w:pPr>
        <w:pStyle w:val="ListParagraph"/>
        <w:numPr>
          <w:ilvl w:val="0"/>
          <w:numId w:val="29"/>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bCs/>
          <w:sz w:val="26"/>
          <w:szCs w:val="26"/>
          <w:lang w:val="ro-RO"/>
        </w:rPr>
        <w:t xml:space="preserve">variația </w:t>
      </w:r>
      <w:r w:rsidR="00E80E05" w:rsidRPr="00891680">
        <w:rPr>
          <w:rFonts w:ascii="Times New Roman" w:hAnsi="Times New Roman"/>
          <w:bCs/>
          <w:sz w:val="26"/>
          <w:szCs w:val="26"/>
          <w:lang w:val="ro-RO"/>
        </w:rPr>
        <w:t xml:space="preserve">maximă a </w:t>
      </w:r>
      <w:r w:rsidR="00C2487B" w:rsidRPr="00891680">
        <w:rPr>
          <w:rFonts w:ascii="Times New Roman" w:hAnsi="Times New Roman"/>
          <w:bCs/>
          <w:sz w:val="26"/>
          <w:szCs w:val="26"/>
          <w:lang w:val="ro-RO"/>
        </w:rPr>
        <w:t>întârzierii de transfer a</w:t>
      </w:r>
      <w:r w:rsidR="00953AB0" w:rsidRPr="00891680">
        <w:rPr>
          <w:rFonts w:ascii="Times New Roman" w:hAnsi="Times New Roman"/>
          <w:bCs/>
          <w:sz w:val="26"/>
          <w:szCs w:val="26"/>
          <w:lang w:val="ro-RO"/>
        </w:rPr>
        <w:t>l</w:t>
      </w:r>
      <w:r w:rsidR="00C2487B" w:rsidRPr="00891680">
        <w:rPr>
          <w:rFonts w:ascii="Times New Roman" w:hAnsi="Times New Roman"/>
          <w:bCs/>
          <w:sz w:val="26"/>
          <w:szCs w:val="26"/>
          <w:lang w:val="ro-RO"/>
        </w:rPr>
        <w:t xml:space="preserve"> pachetelor de date</w:t>
      </w:r>
      <w:r w:rsidR="00691B61" w:rsidRPr="00891680">
        <w:rPr>
          <w:rFonts w:ascii="Times New Roman" w:hAnsi="Times New Roman"/>
          <w:bCs/>
          <w:sz w:val="26"/>
          <w:szCs w:val="26"/>
          <w:lang w:val="ro-RO"/>
        </w:rPr>
        <w:t xml:space="preserve"> </w:t>
      </w:r>
      <w:r w:rsidR="00E80E05" w:rsidRPr="00891680">
        <w:rPr>
          <w:rFonts w:ascii="Times New Roman" w:hAnsi="Times New Roman"/>
          <w:sz w:val="26"/>
          <w:szCs w:val="26"/>
          <w:lang w:val="ro-RO"/>
        </w:rPr>
        <w:t>asumată de furnizor;</w:t>
      </w:r>
    </w:p>
    <w:p w:rsidR="00E80E05" w:rsidRPr="00891680" w:rsidRDefault="00FB31FB" w:rsidP="00DF6034">
      <w:pPr>
        <w:pStyle w:val="ListParagraph"/>
        <w:numPr>
          <w:ilvl w:val="0"/>
          <w:numId w:val="29"/>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valoarea medie a variaţiei întârzierii de transfer</w:t>
      </w:r>
      <w:r w:rsidR="00D56837" w:rsidRPr="00891680">
        <w:rPr>
          <w:rFonts w:ascii="Times New Roman" w:hAnsi="Times New Roman"/>
          <w:bCs/>
          <w:sz w:val="26"/>
          <w:szCs w:val="26"/>
          <w:lang w:val="ro-RO"/>
        </w:rPr>
        <w:t xml:space="preserve"> al pachetelor de date pe reţea</w:t>
      </w:r>
      <w:r w:rsidRPr="00891680">
        <w:rPr>
          <w:rFonts w:ascii="Times New Roman" w:hAnsi="Times New Roman"/>
          <w:bCs/>
          <w:sz w:val="26"/>
          <w:szCs w:val="26"/>
          <w:lang w:val="ro-RO"/>
        </w:rPr>
        <w:t xml:space="preserve"> evaluată în baza </w:t>
      </w:r>
      <w:r w:rsidR="00D56837" w:rsidRPr="00891680">
        <w:rPr>
          <w:rFonts w:ascii="Times New Roman" w:hAnsi="Times New Roman"/>
          <w:bCs/>
          <w:sz w:val="26"/>
          <w:szCs w:val="26"/>
          <w:lang w:val="ro-RO"/>
        </w:rPr>
        <w:t xml:space="preserve">rezultatelor </w:t>
      </w:r>
      <w:r w:rsidRPr="00891680">
        <w:rPr>
          <w:rFonts w:ascii="Times New Roman" w:hAnsi="Times New Roman"/>
          <w:bCs/>
          <w:sz w:val="26"/>
          <w:szCs w:val="26"/>
          <w:lang w:val="ro-RO"/>
        </w:rPr>
        <w:t>măsurătorilor.</w:t>
      </w:r>
    </w:p>
    <w:p w:rsidR="00B6079D" w:rsidRPr="00891680" w:rsidRDefault="00175939" w:rsidP="00DF6034">
      <w:pPr>
        <w:numPr>
          <w:ilvl w:val="0"/>
          <w:numId w:val="28"/>
        </w:numPr>
        <w:tabs>
          <w:tab w:val="left" w:pos="1134"/>
        </w:tabs>
        <w:ind w:left="0" w:firstLine="567"/>
        <w:contextualSpacing/>
        <w:jc w:val="both"/>
        <w:rPr>
          <w:bCs/>
          <w:sz w:val="26"/>
          <w:szCs w:val="26"/>
          <w:lang w:val="ro-RO"/>
        </w:rPr>
      </w:pPr>
      <w:r w:rsidRPr="00891680">
        <w:rPr>
          <w:bCs/>
          <w:sz w:val="26"/>
          <w:szCs w:val="26"/>
          <w:lang w:val="ro-RO"/>
        </w:rPr>
        <w:t xml:space="preserve">Variația maximă a întârzierii de transfer a pachetelor de date asumată de furnizor </w:t>
      </w:r>
      <w:r w:rsidR="00691B61" w:rsidRPr="00891680">
        <w:rPr>
          <w:bCs/>
          <w:sz w:val="26"/>
          <w:szCs w:val="26"/>
          <w:lang w:val="ro-RO"/>
        </w:rPr>
        <w:t xml:space="preserve">reprezintă </w:t>
      </w:r>
      <w:r w:rsidRPr="00891680">
        <w:rPr>
          <w:bCs/>
          <w:sz w:val="26"/>
          <w:szCs w:val="26"/>
          <w:lang w:val="ro-RO"/>
        </w:rPr>
        <w:t xml:space="preserve">valoarea maximă a acestei variații pe care furnizorul și-o asumă în contractele încheiate cu utilizatorii finali și/sau în condițiile generale de furnizare a serviciului. </w:t>
      </w:r>
      <w:r w:rsidR="00E5095A" w:rsidRPr="00891680">
        <w:rPr>
          <w:bCs/>
          <w:sz w:val="26"/>
          <w:szCs w:val="26"/>
          <w:lang w:val="ro-RO"/>
        </w:rPr>
        <w:t>Furnizorul poate stabili diferite valori ale acestui parametru, separat în funcție de tipul rețele de acces (</w:t>
      </w:r>
      <w:proofErr w:type="spellStart"/>
      <w:r w:rsidR="00E5095A" w:rsidRPr="00891680">
        <w:rPr>
          <w:bCs/>
          <w:i/>
          <w:sz w:val="26"/>
          <w:szCs w:val="26"/>
          <w:lang w:val="ro-RO"/>
        </w:rPr>
        <w:t>Ethernet</w:t>
      </w:r>
      <w:proofErr w:type="spellEnd"/>
      <w:r w:rsidR="00E5095A" w:rsidRPr="00891680">
        <w:rPr>
          <w:bCs/>
          <w:i/>
          <w:sz w:val="26"/>
          <w:szCs w:val="26"/>
          <w:lang w:val="ro-RO"/>
        </w:rPr>
        <w:t xml:space="preserve">, </w:t>
      </w:r>
      <w:proofErr w:type="spellStart"/>
      <w:r w:rsidR="00E5095A" w:rsidRPr="00891680">
        <w:rPr>
          <w:bCs/>
          <w:i/>
          <w:sz w:val="26"/>
          <w:szCs w:val="26"/>
          <w:lang w:val="ro-RO"/>
        </w:rPr>
        <w:t>xDSL</w:t>
      </w:r>
      <w:proofErr w:type="spellEnd"/>
      <w:r w:rsidR="00E5095A" w:rsidRPr="00891680">
        <w:rPr>
          <w:bCs/>
          <w:i/>
          <w:sz w:val="26"/>
          <w:szCs w:val="26"/>
          <w:lang w:val="ro-RO"/>
        </w:rPr>
        <w:t>, etc.).</w:t>
      </w:r>
      <w:r w:rsidR="00E5095A" w:rsidRPr="00891680">
        <w:rPr>
          <w:bCs/>
          <w:sz w:val="26"/>
          <w:szCs w:val="26"/>
          <w:lang w:val="ro-RO"/>
        </w:rPr>
        <w:t xml:space="preserve"> </w:t>
      </w:r>
      <w:r w:rsidRPr="00891680">
        <w:rPr>
          <w:bCs/>
          <w:sz w:val="26"/>
          <w:szCs w:val="26"/>
          <w:lang w:val="ro-RO"/>
        </w:rPr>
        <w:t>În cazul în care furnizorul nu asigură o valoare garantată a acestui parametru, acesta are obligația să specifice explicit acest luc</w:t>
      </w:r>
      <w:r w:rsidR="00FB31FB" w:rsidRPr="00891680">
        <w:rPr>
          <w:bCs/>
          <w:sz w:val="26"/>
          <w:szCs w:val="26"/>
          <w:lang w:val="ro-RO"/>
        </w:rPr>
        <w:t xml:space="preserve">ru în contractul încheiat cu utilizatorul final şi/sau în condiţiile generale de furnizare a serviciilor publicate pe pagina proprie de internet. </w:t>
      </w:r>
    </w:p>
    <w:p w:rsidR="00FB31FB" w:rsidRPr="00891680" w:rsidRDefault="00FB31FB" w:rsidP="00DF6034">
      <w:pPr>
        <w:numPr>
          <w:ilvl w:val="0"/>
          <w:numId w:val="28"/>
        </w:numPr>
        <w:tabs>
          <w:tab w:val="left" w:pos="1134"/>
        </w:tabs>
        <w:ind w:left="0" w:firstLine="567"/>
        <w:contextualSpacing/>
        <w:jc w:val="both"/>
        <w:rPr>
          <w:bCs/>
          <w:sz w:val="26"/>
          <w:szCs w:val="26"/>
          <w:lang w:val="ro-RO"/>
        </w:rPr>
      </w:pPr>
      <w:r w:rsidRPr="00891680">
        <w:rPr>
          <w:bCs/>
          <w:sz w:val="26"/>
          <w:szCs w:val="26"/>
          <w:lang w:val="ro-RO"/>
        </w:rPr>
        <w:t xml:space="preserve">Pentru măsurarea întârzierii de transfer al pachetelor de date se transmit a câte 12 pachete de test la fiecare măsurătoare către serverul de test. Dimensiunea pachetului de test este de 100 </w:t>
      </w:r>
      <w:proofErr w:type="spellStart"/>
      <w:r w:rsidRPr="00891680">
        <w:rPr>
          <w:bCs/>
          <w:sz w:val="26"/>
          <w:szCs w:val="26"/>
          <w:lang w:val="ro-RO"/>
        </w:rPr>
        <w:t>Bytes</w:t>
      </w:r>
      <w:proofErr w:type="spellEnd"/>
      <w:r w:rsidRPr="00891680">
        <w:rPr>
          <w:bCs/>
          <w:sz w:val="26"/>
          <w:szCs w:val="26"/>
          <w:lang w:val="ro-RO"/>
        </w:rPr>
        <w:t>.</w:t>
      </w:r>
    </w:p>
    <w:p w:rsidR="009474AA" w:rsidRPr="00891680" w:rsidRDefault="00114495" w:rsidP="00DF6034">
      <w:pPr>
        <w:numPr>
          <w:ilvl w:val="0"/>
          <w:numId w:val="7"/>
        </w:numPr>
        <w:tabs>
          <w:tab w:val="left" w:pos="1134"/>
        </w:tabs>
        <w:ind w:left="0" w:firstLine="567"/>
        <w:contextualSpacing/>
        <w:jc w:val="both"/>
        <w:rPr>
          <w:b/>
          <w:bCs/>
          <w:sz w:val="26"/>
          <w:szCs w:val="26"/>
          <w:lang w:val="ro-RO"/>
        </w:rPr>
      </w:pPr>
      <w:r w:rsidRPr="00891680">
        <w:rPr>
          <w:b/>
          <w:bCs/>
          <w:sz w:val="26"/>
          <w:szCs w:val="26"/>
          <w:lang w:val="ro-RO"/>
        </w:rPr>
        <w:t>Rata pierderii de pachete de date</w:t>
      </w:r>
    </w:p>
    <w:p w:rsidR="00C66A14" w:rsidRPr="00891680" w:rsidRDefault="00D70CAE" w:rsidP="00DF6034">
      <w:pPr>
        <w:numPr>
          <w:ilvl w:val="0"/>
          <w:numId w:val="30"/>
        </w:numPr>
        <w:tabs>
          <w:tab w:val="left" w:pos="1134"/>
        </w:tabs>
        <w:ind w:left="0" w:firstLine="567"/>
        <w:contextualSpacing/>
        <w:jc w:val="both"/>
        <w:rPr>
          <w:bCs/>
          <w:sz w:val="26"/>
          <w:szCs w:val="26"/>
          <w:lang w:val="ro-RO"/>
        </w:rPr>
      </w:pPr>
      <w:r w:rsidRPr="00891680">
        <w:rPr>
          <w:bCs/>
          <w:sz w:val="26"/>
          <w:szCs w:val="26"/>
          <w:lang w:val="ro-RO"/>
        </w:rPr>
        <w:t xml:space="preserve">Rata pierderii de pachete de date reprezintă </w:t>
      </w:r>
      <w:r w:rsidR="00C66A14" w:rsidRPr="00891680">
        <w:rPr>
          <w:bCs/>
          <w:sz w:val="26"/>
          <w:szCs w:val="26"/>
          <w:lang w:val="ro-RO"/>
        </w:rPr>
        <w:t>raportul procentual dintre numărul de pachete de date expediate, dar nerecepționate sau incomplet recepționate la destinație, și numărul total de pachete de date expediate de sursă</w:t>
      </w:r>
      <w:r w:rsidR="00DA23BD" w:rsidRPr="00891680">
        <w:rPr>
          <w:bCs/>
          <w:sz w:val="26"/>
          <w:szCs w:val="26"/>
          <w:lang w:val="ro-RO"/>
        </w:rPr>
        <w:t xml:space="preserve">, între echipamentul terminal de test </w:t>
      </w:r>
      <w:r w:rsidR="00DA23BD" w:rsidRPr="00891680">
        <w:rPr>
          <w:bCs/>
          <w:sz w:val="26"/>
          <w:szCs w:val="26"/>
          <w:lang w:val="ro-RO"/>
        </w:rPr>
        <w:lastRenderedPageBreak/>
        <w:t>conectat la rețeaua furnizorului și un server de test conectat la un nod național de Internet Exchange public (MD Internet Exchange – MD-IX)</w:t>
      </w:r>
      <w:r w:rsidR="00C66A14" w:rsidRPr="00891680">
        <w:rPr>
          <w:bCs/>
          <w:sz w:val="26"/>
          <w:szCs w:val="26"/>
          <w:lang w:val="ro-RO"/>
        </w:rPr>
        <w:t>.</w:t>
      </w:r>
    </w:p>
    <w:p w:rsidR="008864EB" w:rsidRPr="00891680" w:rsidRDefault="00FB31FB" w:rsidP="00DF6034">
      <w:pPr>
        <w:numPr>
          <w:ilvl w:val="0"/>
          <w:numId w:val="30"/>
        </w:numPr>
        <w:tabs>
          <w:tab w:val="left" w:pos="1134"/>
        </w:tabs>
        <w:ind w:left="0" w:firstLine="567"/>
        <w:contextualSpacing/>
        <w:jc w:val="both"/>
        <w:rPr>
          <w:bCs/>
          <w:sz w:val="26"/>
          <w:szCs w:val="26"/>
          <w:lang w:val="ro-RO"/>
        </w:rPr>
      </w:pPr>
      <w:bookmarkStart w:id="7" w:name="_Ref507765479"/>
      <w:r w:rsidRPr="00891680">
        <w:rPr>
          <w:bCs/>
          <w:sz w:val="26"/>
          <w:szCs w:val="26"/>
          <w:lang w:val="ro-RO"/>
        </w:rPr>
        <w:t>Rata pierderii de pachete de date este caracterizată prin</w:t>
      </w:r>
      <w:r w:rsidR="008864EB" w:rsidRPr="00891680">
        <w:rPr>
          <w:bCs/>
          <w:sz w:val="26"/>
          <w:szCs w:val="26"/>
          <w:lang w:val="ro-RO"/>
        </w:rPr>
        <w:t xml:space="preserve"> următori</w:t>
      </w:r>
      <w:r w:rsidR="00052C72" w:rsidRPr="00891680">
        <w:rPr>
          <w:bCs/>
          <w:sz w:val="26"/>
          <w:szCs w:val="26"/>
          <w:lang w:val="ro-RO"/>
        </w:rPr>
        <w:t>i</w:t>
      </w:r>
      <w:r w:rsidR="008864EB" w:rsidRPr="00891680">
        <w:rPr>
          <w:bCs/>
          <w:sz w:val="26"/>
          <w:szCs w:val="26"/>
          <w:lang w:val="ro-RO"/>
        </w:rPr>
        <w:t xml:space="preserve"> parametri </w:t>
      </w:r>
      <w:r w:rsidRPr="00891680">
        <w:rPr>
          <w:bCs/>
          <w:sz w:val="26"/>
          <w:szCs w:val="26"/>
          <w:lang w:val="ro-RO"/>
        </w:rPr>
        <w:t xml:space="preserve">de calitate </w:t>
      </w:r>
      <w:r w:rsidR="008864EB" w:rsidRPr="00891680">
        <w:rPr>
          <w:bCs/>
          <w:sz w:val="26"/>
          <w:szCs w:val="26"/>
          <w:lang w:val="ro-RO"/>
        </w:rPr>
        <w:t>specifici:</w:t>
      </w:r>
      <w:bookmarkEnd w:id="7"/>
    </w:p>
    <w:p w:rsidR="008864EB" w:rsidRPr="00891680" w:rsidRDefault="00693A8B" w:rsidP="00DF6034">
      <w:pPr>
        <w:pStyle w:val="ListParagraph"/>
        <w:numPr>
          <w:ilvl w:val="0"/>
          <w:numId w:val="43"/>
        </w:numPr>
        <w:tabs>
          <w:tab w:val="left" w:pos="1134"/>
        </w:tabs>
        <w:spacing w:after="0" w:line="240" w:lineRule="auto"/>
        <w:ind w:hanging="153"/>
        <w:jc w:val="both"/>
        <w:rPr>
          <w:rFonts w:ascii="Times New Roman" w:hAnsi="Times New Roman"/>
          <w:sz w:val="26"/>
          <w:szCs w:val="26"/>
          <w:lang w:val="ro-RO"/>
        </w:rPr>
      </w:pPr>
      <w:r w:rsidRPr="00891680">
        <w:rPr>
          <w:rFonts w:ascii="Times New Roman" w:hAnsi="Times New Roman"/>
          <w:bCs/>
          <w:sz w:val="26"/>
          <w:szCs w:val="26"/>
          <w:lang w:val="ro-RO"/>
        </w:rPr>
        <w:t>rata maximă a</w:t>
      </w:r>
      <w:r w:rsidR="008864EB" w:rsidRPr="00891680">
        <w:rPr>
          <w:rFonts w:ascii="Times New Roman" w:hAnsi="Times New Roman"/>
          <w:bCs/>
          <w:sz w:val="26"/>
          <w:szCs w:val="26"/>
          <w:lang w:val="ro-RO"/>
        </w:rPr>
        <w:t xml:space="preserve"> </w:t>
      </w:r>
      <w:r w:rsidR="00E827A6" w:rsidRPr="00891680">
        <w:rPr>
          <w:rFonts w:ascii="Times New Roman" w:hAnsi="Times New Roman"/>
          <w:bCs/>
          <w:sz w:val="26"/>
          <w:szCs w:val="26"/>
          <w:lang w:val="ro-RO"/>
        </w:rPr>
        <w:t xml:space="preserve">pierderii de pachete de date </w:t>
      </w:r>
      <w:r w:rsidR="008864EB" w:rsidRPr="00891680">
        <w:rPr>
          <w:rFonts w:ascii="Times New Roman" w:hAnsi="Times New Roman"/>
          <w:sz w:val="26"/>
          <w:szCs w:val="26"/>
          <w:lang w:val="ro-RO"/>
        </w:rPr>
        <w:t>asumată de furnizor;</w:t>
      </w:r>
    </w:p>
    <w:p w:rsidR="008864EB" w:rsidRPr="00891680" w:rsidRDefault="00FB31FB" w:rsidP="00DF6034">
      <w:pPr>
        <w:pStyle w:val="ListParagraph"/>
        <w:numPr>
          <w:ilvl w:val="0"/>
          <w:numId w:val="43"/>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bCs/>
          <w:sz w:val="26"/>
          <w:szCs w:val="26"/>
          <w:lang w:val="ro-RO"/>
        </w:rPr>
        <w:t>valoarea medie a ratei pierderii de pachete de date pe reţea, evaluată în baza măsurătorilor</w:t>
      </w:r>
      <w:r w:rsidR="008864EB" w:rsidRPr="00891680">
        <w:rPr>
          <w:rFonts w:ascii="Times New Roman" w:hAnsi="Times New Roman"/>
          <w:sz w:val="26"/>
          <w:szCs w:val="26"/>
          <w:lang w:val="ro-RO"/>
        </w:rPr>
        <w:t>.</w:t>
      </w:r>
    </w:p>
    <w:p w:rsidR="008864EB" w:rsidRPr="00891680" w:rsidRDefault="0086394E" w:rsidP="00DF6034">
      <w:pPr>
        <w:numPr>
          <w:ilvl w:val="0"/>
          <w:numId w:val="30"/>
        </w:numPr>
        <w:tabs>
          <w:tab w:val="left" w:pos="1134"/>
        </w:tabs>
        <w:ind w:left="0" w:firstLine="567"/>
        <w:contextualSpacing/>
        <w:jc w:val="both"/>
        <w:rPr>
          <w:bCs/>
          <w:sz w:val="26"/>
          <w:szCs w:val="26"/>
          <w:lang w:val="ro-RO"/>
        </w:rPr>
      </w:pPr>
      <w:r w:rsidRPr="00891680">
        <w:rPr>
          <w:bCs/>
          <w:sz w:val="26"/>
          <w:szCs w:val="26"/>
          <w:lang w:val="ro-RO"/>
        </w:rPr>
        <w:t xml:space="preserve">Rata maximă a pierderii de pachete de date </w:t>
      </w:r>
      <w:r w:rsidRPr="00891680">
        <w:rPr>
          <w:sz w:val="26"/>
          <w:szCs w:val="26"/>
          <w:lang w:val="ro-RO"/>
        </w:rPr>
        <w:t xml:space="preserve">asumată de furnizor </w:t>
      </w:r>
      <w:r w:rsidRPr="00891680">
        <w:rPr>
          <w:bCs/>
          <w:sz w:val="26"/>
          <w:szCs w:val="26"/>
          <w:lang w:val="ro-RO"/>
        </w:rPr>
        <w:t>reprezintă valoarea maximă a acestei rate pe care furnizorul și-o asumă în contractele încheiate cu utilizatorii finali și/sau în condițiile generale de furnizare a serviciului. Furnizorul poate stabili diferite valori ale acestui parametru, separat în funcție de tipul rețele de acces (</w:t>
      </w:r>
      <w:proofErr w:type="spellStart"/>
      <w:r w:rsidRPr="00891680">
        <w:rPr>
          <w:bCs/>
          <w:sz w:val="26"/>
          <w:szCs w:val="26"/>
          <w:lang w:val="ro-RO"/>
        </w:rPr>
        <w:t>Ethernet</w:t>
      </w:r>
      <w:proofErr w:type="spellEnd"/>
      <w:r w:rsidRPr="00891680">
        <w:rPr>
          <w:bCs/>
          <w:sz w:val="26"/>
          <w:szCs w:val="26"/>
          <w:lang w:val="ro-RO"/>
        </w:rPr>
        <w:t xml:space="preserve">, </w:t>
      </w:r>
      <w:proofErr w:type="spellStart"/>
      <w:r w:rsidRPr="00891680">
        <w:rPr>
          <w:bCs/>
          <w:sz w:val="26"/>
          <w:szCs w:val="26"/>
          <w:lang w:val="ro-RO"/>
        </w:rPr>
        <w:t>xDSL</w:t>
      </w:r>
      <w:proofErr w:type="spellEnd"/>
      <w:r w:rsidRPr="00891680">
        <w:rPr>
          <w:bCs/>
          <w:sz w:val="26"/>
          <w:szCs w:val="26"/>
          <w:lang w:val="ro-RO"/>
        </w:rPr>
        <w:t>, etc.). În cazul în care furnizorul nu asigură o valoare garantată a acestui parametru, acesta are obligația să specifice e</w:t>
      </w:r>
      <w:r w:rsidR="00FB31FB" w:rsidRPr="00891680">
        <w:rPr>
          <w:bCs/>
          <w:sz w:val="26"/>
          <w:szCs w:val="26"/>
          <w:lang w:val="ro-RO"/>
        </w:rPr>
        <w:t>xplicit acest lucru în contractul încheiat cu utilizatorul final şi/sau în condiţiile generale de furnizare a serviciilor publicate pe pagina proprie de internet.</w:t>
      </w:r>
    </w:p>
    <w:p w:rsidR="00FB31FB" w:rsidRPr="00891680" w:rsidRDefault="00FB31FB" w:rsidP="00DF6034">
      <w:pPr>
        <w:numPr>
          <w:ilvl w:val="0"/>
          <w:numId w:val="30"/>
        </w:numPr>
        <w:tabs>
          <w:tab w:val="left" w:pos="1134"/>
        </w:tabs>
        <w:ind w:left="0" w:firstLine="567"/>
        <w:contextualSpacing/>
        <w:jc w:val="both"/>
        <w:rPr>
          <w:bCs/>
          <w:sz w:val="26"/>
          <w:szCs w:val="26"/>
          <w:lang w:val="ro-RO"/>
        </w:rPr>
      </w:pPr>
      <w:r w:rsidRPr="00891680">
        <w:rPr>
          <w:bCs/>
          <w:sz w:val="26"/>
          <w:szCs w:val="26"/>
          <w:lang w:val="ro-RO"/>
        </w:rPr>
        <w:t xml:space="preserve">Măsurarea </w:t>
      </w:r>
      <w:r w:rsidR="00643175" w:rsidRPr="00891680">
        <w:rPr>
          <w:bCs/>
          <w:sz w:val="26"/>
          <w:szCs w:val="26"/>
          <w:lang w:val="ro-RO"/>
        </w:rPr>
        <w:t xml:space="preserve">pierderii de pachete de date </w:t>
      </w:r>
      <w:r w:rsidRPr="00891680">
        <w:rPr>
          <w:bCs/>
          <w:sz w:val="26"/>
          <w:szCs w:val="26"/>
          <w:lang w:val="ro-RO"/>
        </w:rPr>
        <w:t>se efectuează cu ajutorul instrumentului PING (ICMP Echo).</w:t>
      </w:r>
    </w:p>
    <w:p w:rsidR="00FB31FB" w:rsidRPr="00891680" w:rsidRDefault="00FB31FB" w:rsidP="00DF6034">
      <w:pPr>
        <w:numPr>
          <w:ilvl w:val="0"/>
          <w:numId w:val="30"/>
        </w:numPr>
        <w:tabs>
          <w:tab w:val="left" w:pos="1134"/>
        </w:tabs>
        <w:ind w:left="0" w:firstLine="567"/>
        <w:contextualSpacing/>
        <w:jc w:val="both"/>
        <w:rPr>
          <w:bCs/>
          <w:sz w:val="26"/>
          <w:szCs w:val="26"/>
          <w:lang w:val="ro-RO"/>
        </w:rPr>
      </w:pPr>
      <w:r w:rsidRPr="00891680">
        <w:rPr>
          <w:bCs/>
          <w:sz w:val="26"/>
          <w:szCs w:val="26"/>
          <w:lang w:val="ro-RO"/>
        </w:rPr>
        <w:t xml:space="preserve">Pentru măsurarea </w:t>
      </w:r>
      <w:r w:rsidR="00643175" w:rsidRPr="00891680">
        <w:rPr>
          <w:bCs/>
          <w:sz w:val="26"/>
          <w:szCs w:val="26"/>
          <w:lang w:val="ro-RO"/>
        </w:rPr>
        <w:t xml:space="preserve">pierderii de pachete </w:t>
      </w:r>
      <w:r w:rsidRPr="00891680">
        <w:rPr>
          <w:bCs/>
          <w:sz w:val="26"/>
          <w:szCs w:val="26"/>
          <w:lang w:val="ro-RO"/>
        </w:rPr>
        <w:t xml:space="preserve">de date se transmit a câte 100 pachete de test la fiecare măsurătoare către serverul de test. Dimensiunea pachetului de test este de 100 </w:t>
      </w:r>
      <w:proofErr w:type="spellStart"/>
      <w:r w:rsidRPr="00891680">
        <w:rPr>
          <w:bCs/>
          <w:sz w:val="26"/>
          <w:szCs w:val="26"/>
          <w:lang w:val="ro-RO"/>
        </w:rPr>
        <w:t>Bytes</w:t>
      </w:r>
      <w:proofErr w:type="spellEnd"/>
      <w:r w:rsidRPr="00891680">
        <w:rPr>
          <w:bCs/>
          <w:sz w:val="26"/>
          <w:szCs w:val="26"/>
          <w:lang w:val="ro-RO"/>
        </w:rPr>
        <w:t>.</w:t>
      </w:r>
    </w:p>
    <w:p w:rsidR="00FC09FB" w:rsidRPr="00891680" w:rsidRDefault="00FC09FB" w:rsidP="002714C2">
      <w:pPr>
        <w:numPr>
          <w:ilvl w:val="0"/>
          <w:numId w:val="7"/>
        </w:numPr>
        <w:tabs>
          <w:tab w:val="left" w:pos="1134"/>
        </w:tabs>
        <w:ind w:left="0" w:firstLine="567"/>
        <w:contextualSpacing/>
        <w:jc w:val="both"/>
        <w:rPr>
          <w:bCs/>
          <w:sz w:val="26"/>
          <w:szCs w:val="26"/>
          <w:lang w:val="ro-RO"/>
        </w:rPr>
      </w:pPr>
      <w:r w:rsidRPr="00891680">
        <w:rPr>
          <w:bCs/>
          <w:sz w:val="26"/>
          <w:szCs w:val="26"/>
          <w:lang w:val="ro-RO"/>
        </w:rPr>
        <w:t xml:space="preserve">Furnizorii au obligația de a publica valorile indicatorilor de calitate tehnici pentru serviciul de transfer al datelor în bandă largă furnizat prin rețele publice terestre cu acces la puncte fixe sau cu mobilitate limitată corespunzătoare cel puțin ultimelor două semestre încheiate, în condițiile stabilite </w:t>
      </w:r>
      <w:r w:rsidR="008F0E4F" w:rsidRPr="00891680">
        <w:rPr>
          <w:bCs/>
          <w:sz w:val="26"/>
          <w:szCs w:val="26"/>
          <w:lang w:val="ro-RO"/>
        </w:rPr>
        <w:t xml:space="preserve">în </w:t>
      </w:r>
      <w:r w:rsidR="00563C29" w:rsidRPr="00891680">
        <w:rPr>
          <w:bCs/>
          <w:sz w:val="26"/>
          <w:szCs w:val="26"/>
          <w:lang w:val="ro-RO"/>
        </w:rPr>
        <w:t>prezenta Secțiune</w:t>
      </w:r>
      <w:r w:rsidRPr="00891680">
        <w:rPr>
          <w:bCs/>
          <w:sz w:val="26"/>
          <w:szCs w:val="26"/>
          <w:lang w:val="ro-RO"/>
        </w:rPr>
        <w:t>, prin afișarea pe pagina oficială web, în cazul furnizorilor care dețin o pagină oficială web sau prin afișarea la toate punctele de lucru, în cazul furnizorilor care nu dețin o pagină web.</w:t>
      </w:r>
    </w:p>
    <w:p w:rsidR="00FC09FB" w:rsidRPr="00891680" w:rsidRDefault="00563C29" w:rsidP="002714C2">
      <w:pPr>
        <w:numPr>
          <w:ilvl w:val="0"/>
          <w:numId w:val="7"/>
        </w:numPr>
        <w:tabs>
          <w:tab w:val="left" w:pos="1134"/>
        </w:tabs>
        <w:ind w:left="0" w:firstLine="567"/>
        <w:contextualSpacing/>
        <w:jc w:val="both"/>
        <w:rPr>
          <w:bCs/>
          <w:sz w:val="26"/>
          <w:szCs w:val="26"/>
          <w:lang w:val="ro-RO"/>
        </w:rPr>
      </w:pPr>
      <w:r w:rsidRPr="00891680">
        <w:rPr>
          <w:bCs/>
          <w:sz w:val="26"/>
          <w:szCs w:val="26"/>
          <w:lang w:val="ro-RO"/>
        </w:rPr>
        <w:t>Furnizorii care dețin o pagină oficială web au obligația de a afișa la loc vizibil o referință directă cu o denumire sugestivă către secțiunea dedicată unde sunt publicate valorile parametrilor de calitate</w:t>
      </w:r>
      <w:r w:rsidR="008F0E4F" w:rsidRPr="00891680">
        <w:rPr>
          <w:bCs/>
          <w:sz w:val="26"/>
          <w:szCs w:val="26"/>
          <w:lang w:val="ro-RO"/>
        </w:rPr>
        <w:t xml:space="preserve"> pentru serviciul de transfer al datelor în bandă largă furnizat prin rețele publice terestre cu acces la puncte fixe sau cu mobilitate limitată</w:t>
      </w:r>
      <w:r w:rsidRPr="00891680">
        <w:rPr>
          <w:bCs/>
          <w:sz w:val="26"/>
          <w:szCs w:val="26"/>
          <w:lang w:val="ro-RO"/>
        </w:rPr>
        <w:t>.</w:t>
      </w:r>
      <w:r w:rsidR="008F0E4F" w:rsidRPr="00891680">
        <w:rPr>
          <w:bCs/>
          <w:sz w:val="26"/>
          <w:szCs w:val="26"/>
          <w:lang w:val="ro-RO"/>
        </w:rPr>
        <w:t xml:space="preserve"> </w:t>
      </w:r>
    </w:p>
    <w:p w:rsidR="00563C29" w:rsidRPr="00891680" w:rsidRDefault="00563C29" w:rsidP="002714C2">
      <w:pPr>
        <w:numPr>
          <w:ilvl w:val="0"/>
          <w:numId w:val="7"/>
        </w:numPr>
        <w:tabs>
          <w:tab w:val="left" w:pos="1134"/>
        </w:tabs>
        <w:ind w:left="0" w:firstLine="567"/>
        <w:contextualSpacing/>
        <w:jc w:val="both"/>
        <w:rPr>
          <w:bCs/>
          <w:sz w:val="26"/>
          <w:szCs w:val="26"/>
          <w:lang w:val="ro-RO"/>
        </w:rPr>
      </w:pPr>
      <w:r w:rsidRPr="00891680">
        <w:rPr>
          <w:bCs/>
          <w:sz w:val="26"/>
          <w:szCs w:val="26"/>
          <w:lang w:val="ro-RO"/>
        </w:rPr>
        <w:t xml:space="preserve">Furnizorii au obligația de a transmite semestrial ANRCETI valorile parametrilor de calitate </w:t>
      </w:r>
      <w:r w:rsidR="008F0E4F" w:rsidRPr="00891680">
        <w:rPr>
          <w:bCs/>
          <w:sz w:val="26"/>
          <w:szCs w:val="26"/>
          <w:lang w:val="ro-RO"/>
        </w:rPr>
        <w:t>pentru serviciul de transfer al datelor în bandă largă furnizat prin rețele publice terestre cu acces la puncte fixe sau cu mobilitate limitată</w:t>
      </w:r>
      <w:r w:rsidRPr="00891680">
        <w:rPr>
          <w:bCs/>
          <w:sz w:val="26"/>
          <w:szCs w:val="26"/>
          <w:lang w:val="ro-RO"/>
        </w:rPr>
        <w:t>, prin unul din următoarele moduri:</w:t>
      </w:r>
      <w:r w:rsidR="008F0E4F" w:rsidRPr="00891680">
        <w:rPr>
          <w:bCs/>
          <w:sz w:val="26"/>
          <w:szCs w:val="26"/>
          <w:lang w:val="ro-RO"/>
        </w:rPr>
        <w:t xml:space="preserve"> </w:t>
      </w:r>
    </w:p>
    <w:p w:rsidR="00563C29" w:rsidRPr="00891680" w:rsidRDefault="00563C29" w:rsidP="002714C2">
      <w:pPr>
        <w:pStyle w:val="ListParagraph"/>
        <w:numPr>
          <w:ilvl w:val="0"/>
          <w:numId w:val="62"/>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ca document electronic semnat cu semnătură electronică în conformitate cu Legea privind semnătura electronică și documentul electronic nr.</w:t>
      </w:r>
      <w:r w:rsidR="00BF1E06" w:rsidRPr="00891680">
        <w:rPr>
          <w:rFonts w:ascii="Times New Roman" w:hAnsi="Times New Roman"/>
          <w:bCs/>
          <w:sz w:val="26"/>
          <w:szCs w:val="26"/>
          <w:lang w:val="ro-RO"/>
        </w:rPr>
        <w:t xml:space="preserve"> </w:t>
      </w:r>
      <w:r w:rsidRPr="00891680">
        <w:rPr>
          <w:rFonts w:ascii="Times New Roman" w:hAnsi="Times New Roman"/>
          <w:bCs/>
          <w:sz w:val="26"/>
          <w:szCs w:val="26"/>
          <w:lang w:val="ro-RO"/>
        </w:rPr>
        <w:t>91</w:t>
      </w:r>
      <w:r w:rsidR="00BF1E06" w:rsidRPr="00891680">
        <w:rPr>
          <w:rFonts w:ascii="Times New Roman" w:hAnsi="Times New Roman"/>
          <w:bCs/>
          <w:sz w:val="26"/>
          <w:szCs w:val="26"/>
          <w:lang w:val="ro-RO"/>
        </w:rPr>
        <w:t>/</w:t>
      </w:r>
      <w:r w:rsidRPr="00891680">
        <w:rPr>
          <w:rFonts w:ascii="Times New Roman" w:hAnsi="Times New Roman"/>
          <w:bCs/>
          <w:sz w:val="26"/>
          <w:szCs w:val="26"/>
          <w:lang w:val="ro-RO"/>
        </w:rPr>
        <w:t>2014;</w:t>
      </w:r>
    </w:p>
    <w:p w:rsidR="00563C29" w:rsidRPr="00891680" w:rsidRDefault="00563C29" w:rsidP="002714C2">
      <w:pPr>
        <w:pStyle w:val="ListParagraph"/>
        <w:numPr>
          <w:ilvl w:val="0"/>
          <w:numId w:val="62"/>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prin serviciul de trimitere poștală recomandată, cu aviz de primire;</w:t>
      </w:r>
    </w:p>
    <w:p w:rsidR="00FC09FB" w:rsidRPr="00891680" w:rsidRDefault="00563C29" w:rsidP="002714C2">
      <w:pPr>
        <w:pStyle w:val="ListParagraph"/>
        <w:numPr>
          <w:ilvl w:val="0"/>
          <w:numId w:val="62"/>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prin depunere personală, sub luare de semnătură.</w:t>
      </w:r>
    </w:p>
    <w:p w:rsidR="00563C29" w:rsidRPr="00891680" w:rsidRDefault="00563C29" w:rsidP="002714C2">
      <w:pPr>
        <w:numPr>
          <w:ilvl w:val="0"/>
          <w:numId w:val="7"/>
        </w:numPr>
        <w:tabs>
          <w:tab w:val="left" w:pos="1134"/>
        </w:tabs>
        <w:ind w:left="0" w:firstLine="567"/>
        <w:contextualSpacing/>
        <w:jc w:val="both"/>
        <w:rPr>
          <w:bCs/>
          <w:sz w:val="26"/>
          <w:szCs w:val="26"/>
          <w:lang w:val="ro-RO"/>
        </w:rPr>
      </w:pPr>
      <w:r w:rsidRPr="00891680">
        <w:rPr>
          <w:bCs/>
          <w:sz w:val="26"/>
          <w:szCs w:val="26"/>
          <w:lang w:val="ro-RO"/>
        </w:rPr>
        <w:t xml:space="preserve">Publicarea și transmiterea către ANRCETI a valorilor </w:t>
      </w:r>
      <w:r w:rsidR="008F0E4F" w:rsidRPr="00891680">
        <w:rPr>
          <w:bCs/>
          <w:sz w:val="26"/>
          <w:szCs w:val="26"/>
          <w:lang w:val="ro-RO"/>
        </w:rPr>
        <w:t>parametrilor de calitate pentru serviciul de transfer al datelor în bandă largă furnizat prin rețele publice terestre cu acces la puncte fixe sau cu mobilitate limitată</w:t>
      </w:r>
      <w:r w:rsidRPr="00891680">
        <w:rPr>
          <w:bCs/>
          <w:sz w:val="26"/>
          <w:szCs w:val="26"/>
          <w:lang w:val="ro-RO"/>
        </w:rPr>
        <w:t xml:space="preserve"> se realizează de către furnizori astfel:</w:t>
      </w:r>
      <w:r w:rsidR="008F0E4F" w:rsidRPr="00891680">
        <w:rPr>
          <w:bCs/>
          <w:sz w:val="26"/>
          <w:szCs w:val="26"/>
          <w:lang w:val="ro-RO"/>
        </w:rPr>
        <w:t xml:space="preserve"> </w:t>
      </w:r>
    </w:p>
    <w:p w:rsidR="00563C29" w:rsidRPr="00891680" w:rsidRDefault="00563C29" w:rsidP="002714C2">
      <w:pPr>
        <w:pStyle w:val="ListParagraph"/>
        <w:numPr>
          <w:ilvl w:val="3"/>
          <w:numId w:val="10"/>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până la data de 10 august, pentru perioada de raportare cuprinsă între 1 ianuarie și 30 iunie;</w:t>
      </w:r>
    </w:p>
    <w:p w:rsidR="00563C29" w:rsidRPr="00891680" w:rsidRDefault="00563C29" w:rsidP="002714C2">
      <w:pPr>
        <w:pStyle w:val="ListParagraph"/>
        <w:numPr>
          <w:ilvl w:val="3"/>
          <w:numId w:val="10"/>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până la data de 10 februarie, pentru perioada de raportare cuprinsă între 1 iulie și 31 decembrie.</w:t>
      </w:r>
    </w:p>
    <w:p w:rsidR="00563C29" w:rsidRPr="00891680" w:rsidRDefault="00563C29" w:rsidP="002714C2">
      <w:pPr>
        <w:numPr>
          <w:ilvl w:val="0"/>
          <w:numId w:val="7"/>
        </w:numPr>
        <w:tabs>
          <w:tab w:val="left" w:pos="1134"/>
        </w:tabs>
        <w:ind w:left="0" w:firstLine="567"/>
        <w:contextualSpacing/>
        <w:jc w:val="both"/>
        <w:rPr>
          <w:bCs/>
          <w:sz w:val="26"/>
          <w:szCs w:val="26"/>
          <w:lang w:val="ro-RO"/>
        </w:rPr>
      </w:pPr>
      <w:r w:rsidRPr="00891680">
        <w:rPr>
          <w:bCs/>
          <w:sz w:val="26"/>
          <w:szCs w:val="26"/>
          <w:lang w:val="ro-RO"/>
        </w:rPr>
        <w:t xml:space="preserve">Furnizorii care vor dobândi dreptul de a furniza servicii de transfer al datelor în bandă largă după intrarea în vigoare a prezentei hotărâri publică valorile parametrilor de calitate prevăzuți în prezenta Secțiune și </w:t>
      </w:r>
      <w:r w:rsidR="00807709" w:rsidRPr="00891680">
        <w:rPr>
          <w:bCs/>
          <w:sz w:val="26"/>
          <w:szCs w:val="26"/>
          <w:lang w:val="ro-RO"/>
        </w:rPr>
        <w:t>transmit</w:t>
      </w:r>
      <w:r w:rsidRPr="00891680">
        <w:rPr>
          <w:bCs/>
          <w:sz w:val="26"/>
          <w:szCs w:val="26"/>
          <w:lang w:val="ro-RO"/>
        </w:rPr>
        <w:t xml:space="preserve"> către ANRCETI aceste valori, începând cu primul semestru deplin de activitate.</w:t>
      </w:r>
    </w:p>
    <w:p w:rsidR="00807709" w:rsidRPr="00891680" w:rsidRDefault="00807709" w:rsidP="002714C2">
      <w:pPr>
        <w:numPr>
          <w:ilvl w:val="0"/>
          <w:numId w:val="7"/>
        </w:numPr>
        <w:tabs>
          <w:tab w:val="left" w:pos="1134"/>
        </w:tabs>
        <w:ind w:left="0" w:firstLine="567"/>
        <w:contextualSpacing/>
        <w:jc w:val="both"/>
        <w:rPr>
          <w:bCs/>
          <w:sz w:val="26"/>
          <w:szCs w:val="26"/>
          <w:lang w:val="ro-RO"/>
        </w:rPr>
      </w:pPr>
      <w:r w:rsidRPr="00891680">
        <w:rPr>
          <w:bCs/>
          <w:sz w:val="26"/>
          <w:szCs w:val="26"/>
          <w:lang w:val="ro-RO"/>
        </w:rPr>
        <w:t xml:space="preserve">Furnizorii păstrează înregistrările complete și corecte ale datelor măsurate pentru obținerea și publicarea valorilor </w:t>
      </w:r>
      <w:r w:rsidR="00755E64" w:rsidRPr="00891680">
        <w:rPr>
          <w:bCs/>
          <w:sz w:val="26"/>
          <w:szCs w:val="26"/>
          <w:lang w:val="ro-RO"/>
        </w:rPr>
        <w:t xml:space="preserve">parametrilor de calitate pentru serviciul de transfer al datelor în bandă largă furnizat prin rețele publice terestre cu acces la puncte fixe sau cu mobilitate </w:t>
      </w:r>
      <w:r w:rsidR="00755E64" w:rsidRPr="00891680">
        <w:rPr>
          <w:bCs/>
          <w:sz w:val="26"/>
          <w:szCs w:val="26"/>
          <w:lang w:val="ro-RO"/>
        </w:rPr>
        <w:lastRenderedPageBreak/>
        <w:t>limitată</w:t>
      </w:r>
      <w:r w:rsidRPr="00891680">
        <w:rPr>
          <w:bCs/>
          <w:sz w:val="26"/>
          <w:szCs w:val="26"/>
          <w:lang w:val="ro-RO"/>
        </w:rPr>
        <w:t>, cel puțin pentru perioada corespunzătoare ultimelor două semestre încheiate, precum și informațiile detaliate cu privire la modalitatea de măsurare a acestora.</w:t>
      </w:r>
      <w:r w:rsidR="00755E64" w:rsidRPr="00891680">
        <w:rPr>
          <w:bCs/>
          <w:sz w:val="26"/>
          <w:szCs w:val="26"/>
          <w:lang w:val="ro-RO"/>
        </w:rPr>
        <w:t xml:space="preserve"> </w:t>
      </w:r>
    </w:p>
    <w:p w:rsidR="00FC09FB" w:rsidRPr="00891680" w:rsidRDefault="00807709" w:rsidP="002714C2">
      <w:pPr>
        <w:numPr>
          <w:ilvl w:val="0"/>
          <w:numId w:val="7"/>
        </w:numPr>
        <w:tabs>
          <w:tab w:val="left" w:pos="1134"/>
        </w:tabs>
        <w:ind w:left="0" w:firstLine="567"/>
        <w:contextualSpacing/>
        <w:jc w:val="both"/>
        <w:rPr>
          <w:bCs/>
          <w:sz w:val="26"/>
          <w:szCs w:val="26"/>
          <w:lang w:val="ro-RO"/>
        </w:rPr>
      </w:pPr>
      <w:r w:rsidRPr="00891680">
        <w:rPr>
          <w:bCs/>
          <w:sz w:val="26"/>
          <w:szCs w:val="26"/>
          <w:lang w:val="ro-RO"/>
        </w:rPr>
        <w:t xml:space="preserve">Furnizorii includ în contractele încheiate cu utilizatorii finali sau în condițiile generale de furnizare a serviciilor de transfer al datelor în bandă largă în cazul în care aceste condiții sunt parte integrantă a contractului încheiat, valorile aferente parametrilor de calitate asumați, indicați în pct.7 </w:t>
      </w:r>
      <w:proofErr w:type="spellStart"/>
      <w:r w:rsidRPr="00891680">
        <w:rPr>
          <w:bCs/>
          <w:sz w:val="26"/>
          <w:szCs w:val="26"/>
          <w:lang w:val="ro-RO"/>
        </w:rPr>
        <w:t>sbp</w:t>
      </w:r>
      <w:proofErr w:type="spellEnd"/>
      <w:r w:rsidRPr="00891680">
        <w:rPr>
          <w:bCs/>
          <w:sz w:val="26"/>
          <w:szCs w:val="26"/>
          <w:lang w:val="ro-RO"/>
        </w:rPr>
        <w:t xml:space="preserve">. 3) din prezenta Secțiune, împreună cu informațiile asociate acestora din urmă, prevăzute în pct.7 </w:t>
      </w:r>
      <w:proofErr w:type="spellStart"/>
      <w:r w:rsidRPr="00891680">
        <w:rPr>
          <w:bCs/>
          <w:sz w:val="26"/>
          <w:szCs w:val="26"/>
          <w:lang w:val="ro-RO"/>
        </w:rPr>
        <w:t>sbp</w:t>
      </w:r>
      <w:proofErr w:type="spellEnd"/>
      <w:r w:rsidRPr="00891680">
        <w:rPr>
          <w:bCs/>
          <w:sz w:val="26"/>
          <w:szCs w:val="26"/>
          <w:lang w:val="ro-RO"/>
        </w:rPr>
        <w:t>. 8) din prezenta Secțiune.</w:t>
      </w:r>
    </w:p>
    <w:p w:rsidR="00563C29" w:rsidRPr="00891680" w:rsidRDefault="00807709" w:rsidP="002714C2">
      <w:pPr>
        <w:numPr>
          <w:ilvl w:val="0"/>
          <w:numId w:val="7"/>
        </w:numPr>
        <w:tabs>
          <w:tab w:val="left" w:pos="1134"/>
        </w:tabs>
        <w:ind w:left="0" w:firstLine="567"/>
        <w:contextualSpacing/>
        <w:jc w:val="both"/>
        <w:rPr>
          <w:bCs/>
          <w:sz w:val="26"/>
          <w:szCs w:val="26"/>
          <w:lang w:val="ro-RO"/>
        </w:rPr>
      </w:pPr>
      <w:r w:rsidRPr="00891680">
        <w:rPr>
          <w:bCs/>
          <w:sz w:val="26"/>
          <w:szCs w:val="26"/>
          <w:lang w:val="ro-RO"/>
        </w:rPr>
        <w:t>Informațiile pe care furnizorii au obligația de a le publica, de a le transmite ANRCETI sau de a le include în contractele încheiate cu utilizatorii finali sau în condițiile generale de furnizare a serviciilor de transfer al datelor în bandă largă conform prevederilor prezentei Secțiuni trebuie să fie corecte, complete, comparabile, inteligibile și ușor accesibile.</w:t>
      </w:r>
    </w:p>
    <w:p w:rsidR="00FC09FB" w:rsidRPr="00891680" w:rsidRDefault="00FC09FB" w:rsidP="00DF6034">
      <w:pPr>
        <w:numPr>
          <w:ilvl w:val="0"/>
          <w:numId w:val="7"/>
        </w:numPr>
        <w:tabs>
          <w:tab w:val="left" w:pos="1134"/>
        </w:tabs>
        <w:ind w:left="0" w:firstLine="567"/>
        <w:contextualSpacing/>
        <w:jc w:val="both"/>
        <w:rPr>
          <w:bCs/>
          <w:sz w:val="26"/>
          <w:szCs w:val="26"/>
          <w:lang w:val="ro-RO"/>
        </w:rPr>
      </w:pPr>
      <w:r w:rsidRPr="00891680">
        <w:rPr>
          <w:bCs/>
          <w:sz w:val="26"/>
          <w:szCs w:val="26"/>
          <w:lang w:val="ro-RO"/>
        </w:rPr>
        <w:t>Informația privind valorile stabilite/măsurate a indicatorilor de calitate tehnici pentru serviciul de transfer al datelor în bandă largă furnizat prin rețele publice terestre cu acces la puncte fixe sau cu mobilitate limitată se publică prin completarea Tabelului 1.</w:t>
      </w:r>
    </w:p>
    <w:p w:rsidR="00FC09FB" w:rsidRPr="00891680" w:rsidRDefault="00FC09FB" w:rsidP="00DF6034">
      <w:pPr>
        <w:tabs>
          <w:tab w:val="left" w:pos="1134"/>
        </w:tabs>
        <w:ind w:firstLine="567"/>
        <w:contextualSpacing/>
        <w:jc w:val="both"/>
        <w:rPr>
          <w:bCs/>
          <w:sz w:val="26"/>
          <w:szCs w:val="26"/>
          <w:lang w:val="ro-RO"/>
        </w:rPr>
      </w:pPr>
    </w:p>
    <w:p w:rsidR="004A062D" w:rsidRPr="00891680" w:rsidRDefault="004A062D" w:rsidP="00DF6034">
      <w:pPr>
        <w:tabs>
          <w:tab w:val="left" w:pos="1134"/>
        </w:tabs>
        <w:ind w:left="567"/>
        <w:contextualSpacing/>
        <w:jc w:val="right"/>
        <w:rPr>
          <w:b/>
          <w:bCs/>
          <w:sz w:val="26"/>
          <w:szCs w:val="26"/>
          <w:lang w:val="ro-RO"/>
        </w:rPr>
      </w:pPr>
      <w:r w:rsidRPr="00891680">
        <w:rPr>
          <w:b/>
          <w:bCs/>
          <w:sz w:val="26"/>
          <w:szCs w:val="26"/>
          <w:lang w:val="ro-RO"/>
        </w:rPr>
        <w:t xml:space="preserve">Tabelul </w:t>
      </w:r>
      <w:r w:rsidR="00F85F76" w:rsidRPr="00891680">
        <w:rPr>
          <w:b/>
          <w:bCs/>
          <w:sz w:val="26"/>
          <w:szCs w:val="26"/>
          <w:lang w:val="ro-RO"/>
        </w:rPr>
        <w:t>1</w:t>
      </w:r>
      <w:r w:rsidR="00FC09FB" w:rsidRPr="00891680">
        <w:rPr>
          <w:b/>
          <w:bCs/>
          <w:sz w:val="26"/>
          <w:szCs w:val="26"/>
          <w:lang w:val="ro-RO"/>
        </w:rPr>
        <w:t xml:space="preserve"> –</w:t>
      </w:r>
      <w:r w:rsidR="00FC09FB" w:rsidRPr="00891680">
        <w:rPr>
          <w:bCs/>
          <w:sz w:val="26"/>
          <w:szCs w:val="26"/>
          <w:lang w:val="ro-RO"/>
        </w:rPr>
        <w:t xml:space="preserve"> Modul de publicare a indicatorilor de calitate tehnici pentru serviciul de transfer al datelor în bandă largă furnizat prin rețele publice terestre cu acces la puncte fixe sau cu mobilitate limitată</w:t>
      </w:r>
    </w:p>
    <w:tbl>
      <w:tblPr>
        <w:tblStyle w:val="TableGrid"/>
        <w:tblW w:w="0" w:type="auto"/>
        <w:tblInd w:w="108" w:type="dxa"/>
        <w:tblLook w:val="04A0" w:firstRow="1" w:lastRow="0" w:firstColumn="1" w:lastColumn="0" w:noHBand="0" w:noVBand="1"/>
      </w:tblPr>
      <w:tblGrid>
        <w:gridCol w:w="5870"/>
        <w:gridCol w:w="2388"/>
        <w:gridCol w:w="1773"/>
      </w:tblGrid>
      <w:tr w:rsidR="00560C38" w:rsidRPr="00891680" w:rsidTr="00DA23BD">
        <w:tc>
          <w:tcPr>
            <w:tcW w:w="5870" w:type="dxa"/>
          </w:tcPr>
          <w:p w:rsidR="00560C38" w:rsidRPr="00891680" w:rsidRDefault="00560C38" w:rsidP="00DF6034">
            <w:pPr>
              <w:tabs>
                <w:tab w:val="left" w:pos="1134"/>
              </w:tabs>
              <w:contextualSpacing/>
              <w:jc w:val="both"/>
              <w:rPr>
                <w:b/>
                <w:bCs/>
                <w:sz w:val="26"/>
                <w:szCs w:val="26"/>
                <w:lang w:val="ro-RO"/>
              </w:rPr>
            </w:pPr>
            <w:r w:rsidRPr="00891680">
              <w:rPr>
                <w:b/>
                <w:bCs/>
                <w:sz w:val="26"/>
                <w:szCs w:val="26"/>
                <w:lang w:val="ro-RO"/>
              </w:rPr>
              <w:t>Furnizorul</w:t>
            </w:r>
          </w:p>
        </w:tc>
        <w:tc>
          <w:tcPr>
            <w:tcW w:w="4161" w:type="dxa"/>
            <w:gridSpan w:val="2"/>
          </w:tcPr>
          <w:p w:rsidR="00560C38" w:rsidRPr="00891680" w:rsidRDefault="00560C38" w:rsidP="00DF6034">
            <w:pPr>
              <w:tabs>
                <w:tab w:val="left" w:pos="1134"/>
              </w:tabs>
              <w:contextualSpacing/>
              <w:jc w:val="both"/>
              <w:rPr>
                <w:bCs/>
                <w:sz w:val="26"/>
                <w:szCs w:val="26"/>
                <w:lang w:val="ro-RO"/>
              </w:rPr>
            </w:pPr>
          </w:p>
        </w:tc>
      </w:tr>
      <w:tr w:rsidR="00560C38" w:rsidRPr="00891680" w:rsidTr="00DA23BD">
        <w:tc>
          <w:tcPr>
            <w:tcW w:w="5870" w:type="dxa"/>
          </w:tcPr>
          <w:p w:rsidR="00560C38" w:rsidRPr="00891680" w:rsidRDefault="00560C38" w:rsidP="00DF6034">
            <w:pPr>
              <w:tabs>
                <w:tab w:val="left" w:pos="1134"/>
              </w:tabs>
              <w:contextualSpacing/>
              <w:jc w:val="both"/>
              <w:rPr>
                <w:b/>
                <w:bCs/>
                <w:sz w:val="26"/>
                <w:szCs w:val="26"/>
                <w:lang w:val="ro-RO"/>
              </w:rPr>
            </w:pPr>
            <w:r w:rsidRPr="00891680">
              <w:rPr>
                <w:b/>
                <w:bCs/>
                <w:sz w:val="26"/>
                <w:szCs w:val="26"/>
                <w:lang w:val="ro-RO"/>
              </w:rPr>
              <w:t xml:space="preserve">Perioada de raportare </w:t>
            </w:r>
          </w:p>
        </w:tc>
        <w:tc>
          <w:tcPr>
            <w:tcW w:w="4161" w:type="dxa"/>
            <w:gridSpan w:val="2"/>
          </w:tcPr>
          <w:p w:rsidR="00560C38" w:rsidRPr="00891680" w:rsidRDefault="00560C38" w:rsidP="00DF6034">
            <w:pPr>
              <w:tabs>
                <w:tab w:val="left" w:pos="1134"/>
              </w:tabs>
              <w:contextualSpacing/>
              <w:jc w:val="both"/>
              <w:rPr>
                <w:bCs/>
                <w:sz w:val="26"/>
                <w:szCs w:val="26"/>
                <w:lang w:val="ro-RO"/>
              </w:rPr>
            </w:pPr>
          </w:p>
        </w:tc>
      </w:tr>
      <w:tr w:rsidR="00BC3FF6" w:rsidRPr="00891680" w:rsidTr="00DA23BD">
        <w:tc>
          <w:tcPr>
            <w:tcW w:w="5870" w:type="dxa"/>
            <w:vAlign w:val="center"/>
          </w:tcPr>
          <w:p w:rsidR="00BC3FF6" w:rsidRPr="00891680" w:rsidRDefault="00BC3FF6" w:rsidP="00DF6034">
            <w:pPr>
              <w:tabs>
                <w:tab w:val="left" w:pos="1134"/>
              </w:tabs>
              <w:contextualSpacing/>
              <w:rPr>
                <w:bCs/>
                <w:sz w:val="26"/>
                <w:szCs w:val="26"/>
                <w:lang w:val="ro-RO"/>
              </w:rPr>
            </w:pPr>
            <w:r w:rsidRPr="00891680">
              <w:rPr>
                <w:b/>
                <w:bCs/>
                <w:sz w:val="26"/>
                <w:szCs w:val="26"/>
                <w:lang w:val="ro-RO"/>
              </w:rPr>
              <w:t>Tipul rețelei</w:t>
            </w:r>
            <w:r w:rsidR="0008774C" w:rsidRPr="00891680">
              <w:rPr>
                <w:b/>
                <w:bCs/>
                <w:sz w:val="26"/>
                <w:szCs w:val="26"/>
                <w:lang w:val="ro-RO"/>
              </w:rPr>
              <w:t>/tehnologiei</w:t>
            </w:r>
            <w:r w:rsidRPr="00891680">
              <w:rPr>
                <w:b/>
                <w:bCs/>
                <w:sz w:val="26"/>
                <w:szCs w:val="26"/>
                <w:lang w:val="ro-RO"/>
              </w:rPr>
              <w:t xml:space="preserve"> de acces</w:t>
            </w:r>
            <w:r w:rsidR="00DA23BD" w:rsidRPr="00891680">
              <w:rPr>
                <w:b/>
                <w:bCs/>
                <w:sz w:val="26"/>
                <w:szCs w:val="26"/>
                <w:lang w:val="ro-RO"/>
              </w:rPr>
              <w:t xml:space="preserve"> </w:t>
            </w:r>
            <w:r w:rsidRPr="00891680">
              <w:rPr>
                <w:bCs/>
                <w:sz w:val="26"/>
                <w:szCs w:val="26"/>
                <w:lang w:val="ro-RO"/>
              </w:rPr>
              <w:t>(</w:t>
            </w:r>
            <w:proofErr w:type="spellStart"/>
            <w:r w:rsidR="00617178" w:rsidRPr="00891680">
              <w:rPr>
                <w:bCs/>
                <w:sz w:val="26"/>
                <w:szCs w:val="26"/>
                <w:lang w:val="ro-RO"/>
              </w:rPr>
              <w:t>FTTx</w:t>
            </w:r>
            <w:proofErr w:type="spellEnd"/>
            <w:r w:rsidR="00617178" w:rsidRPr="00891680">
              <w:rPr>
                <w:bCs/>
                <w:sz w:val="26"/>
                <w:szCs w:val="26"/>
                <w:lang w:val="ro-RO"/>
              </w:rPr>
              <w:t xml:space="preserve">, </w:t>
            </w:r>
            <w:proofErr w:type="spellStart"/>
            <w:r w:rsidRPr="00891680">
              <w:rPr>
                <w:bCs/>
                <w:sz w:val="26"/>
                <w:szCs w:val="26"/>
                <w:lang w:val="ro-RO"/>
              </w:rPr>
              <w:t>Ethernet</w:t>
            </w:r>
            <w:proofErr w:type="spellEnd"/>
            <w:r w:rsidRPr="00891680">
              <w:rPr>
                <w:bCs/>
                <w:sz w:val="26"/>
                <w:szCs w:val="26"/>
                <w:lang w:val="ro-RO"/>
              </w:rPr>
              <w:t xml:space="preserve">, </w:t>
            </w:r>
            <w:proofErr w:type="spellStart"/>
            <w:r w:rsidRPr="00891680">
              <w:rPr>
                <w:bCs/>
                <w:sz w:val="26"/>
                <w:szCs w:val="26"/>
                <w:lang w:val="ro-RO"/>
              </w:rPr>
              <w:t>xDSL</w:t>
            </w:r>
            <w:proofErr w:type="spellEnd"/>
            <w:r w:rsidRPr="00891680">
              <w:rPr>
                <w:bCs/>
                <w:sz w:val="26"/>
                <w:szCs w:val="26"/>
                <w:lang w:val="ro-RO"/>
              </w:rPr>
              <w:t xml:space="preserve">, </w:t>
            </w:r>
            <w:r w:rsidR="00617178" w:rsidRPr="00891680">
              <w:rPr>
                <w:bCs/>
                <w:sz w:val="26"/>
                <w:szCs w:val="26"/>
                <w:lang w:val="ro-RO"/>
              </w:rPr>
              <w:t>DOCSIS/</w:t>
            </w:r>
            <w:r w:rsidR="00560C38" w:rsidRPr="00891680">
              <w:rPr>
                <w:bCs/>
                <w:sz w:val="26"/>
                <w:szCs w:val="26"/>
                <w:lang w:val="ro-RO"/>
              </w:rPr>
              <w:t>cablu coaxial, etc.)</w:t>
            </w:r>
            <w:r w:rsidR="00DA23BD" w:rsidRPr="00891680">
              <w:rPr>
                <w:bCs/>
                <w:sz w:val="26"/>
                <w:szCs w:val="26"/>
                <w:lang w:val="ro-RO"/>
              </w:rPr>
              <w:t xml:space="preserve"> </w:t>
            </w:r>
            <w:r w:rsidR="00DA23BD" w:rsidRPr="00891680">
              <w:rPr>
                <w:b/>
                <w:bCs/>
                <w:sz w:val="26"/>
                <w:szCs w:val="26"/>
                <w:lang w:val="ro-RO"/>
              </w:rPr>
              <w:t>și planul tarifar</w:t>
            </w:r>
            <w:r w:rsidR="00F113C9" w:rsidRPr="00891680">
              <w:rPr>
                <w:b/>
                <w:bCs/>
                <w:sz w:val="26"/>
                <w:szCs w:val="26"/>
                <w:lang w:val="ro-RO"/>
              </w:rPr>
              <w:t>:</w:t>
            </w:r>
            <w:r w:rsidR="00DA23BD" w:rsidRPr="00891680">
              <w:rPr>
                <w:bCs/>
                <w:sz w:val="26"/>
                <w:szCs w:val="26"/>
                <w:lang w:val="ro-RO"/>
              </w:rPr>
              <w:t xml:space="preserve"> </w:t>
            </w:r>
          </w:p>
        </w:tc>
        <w:tc>
          <w:tcPr>
            <w:tcW w:w="4161" w:type="dxa"/>
            <w:gridSpan w:val="2"/>
          </w:tcPr>
          <w:p w:rsidR="00BC3FF6" w:rsidRPr="00891680" w:rsidRDefault="00BC3FF6" w:rsidP="00DF6034">
            <w:pPr>
              <w:tabs>
                <w:tab w:val="left" w:pos="1134"/>
              </w:tabs>
              <w:contextualSpacing/>
              <w:jc w:val="both"/>
              <w:rPr>
                <w:bCs/>
                <w:sz w:val="26"/>
                <w:szCs w:val="26"/>
                <w:lang w:val="ro-RO"/>
              </w:rPr>
            </w:pPr>
          </w:p>
        </w:tc>
      </w:tr>
      <w:tr w:rsidR="00643175" w:rsidRPr="00891680" w:rsidTr="00320AC6">
        <w:tc>
          <w:tcPr>
            <w:tcW w:w="5870" w:type="dxa"/>
          </w:tcPr>
          <w:p w:rsidR="00643175" w:rsidRPr="00891680" w:rsidRDefault="00643175" w:rsidP="00DF6034">
            <w:pPr>
              <w:tabs>
                <w:tab w:val="left" w:pos="1134"/>
              </w:tabs>
              <w:contextualSpacing/>
              <w:jc w:val="both"/>
              <w:rPr>
                <w:b/>
                <w:bCs/>
                <w:sz w:val="26"/>
                <w:szCs w:val="26"/>
                <w:lang w:val="ro-RO"/>
              </w:rPr>
            </w:pPr>
            <w:r w:rsidRPr="00891680">
              <w:rPr>
                <w:b/>
                <w:bCs/>
                <w:sz w:val="26"/>
                <w:szCs w:val="26"/>
                <w:lang w:val="ro-RO"/>
              </w:rPr>
              <w:t>1. Viteza de transfer al datelor</w:t>
            </w:r>
          </w:p>
        </w:tc>
        <w:tc>
          <w:tcPr>
            <w:tcW w:w="4161" w:type="dxa"/>
            <w:gridSpan w:val="2"/>
            <w:vAlign w:val="center"/>
          </w:tcPr>
          <w:p w:rsidR="00643175" w:rsidRPr="00891680" w:rsidRDefault="00643175" w:rsidP="00DF6034">
            <w:pPr>
              <w:tabs>
                <w:tab w:val="left" w:pos="1134"/>
              </w:tabs>
              <w:contextualSpacing/>
              <w:jc w:val="center"/>
              <w:rPr>
                <w:b/>
                <w:bCs/>
                <w:sz w:val="26"/>
                <w:szCs w:val="26"/>
                <w:lang w:val="ro-RO"/>
              </w:rPr>
            </w:pPr>
            <w:r w:rsidRPr="00891680">
              <w:rPr>
                <w:b/>
                <w:bCs/>
                <w:sz w:val="26"/>
                <w:szCs w:val="26"/>
                <w:lang w:val="ro-RO"/>
              </w:rPr>
              <w:t xml:space="preserve">Valoarea </w:t>
            </w:r>
            <w:r w:rsidR="00F113C9" w:rsidRPr="00891680">
              <w:rPr>
                <w:b/>
                <w:bCs/>
                <w:sz w:val="26"/>
                <w:szCs w:val="26"/>
                <w:lang w:val="ro-RO"/>
              </w:rPr>
              <w:t>stabilită/</w:t>
            </w:r>
            <w:r w:rsidRPr="00891680">
              <w:rPr>
                <w:b/>
                <w:bCs/>
                <w:sz w:val="26"/>
                <w:szCs w:val="26"/>
                <w:lang w:val="ro-RO"/>
              </w:rPr>
              <w:t>măsurată</w:t>
            </w:r>
          </w:p>
        </w:tc>
      </w:tr>
      <w:tr w:rsidR="00BC3FF6" w:rsidRPr="00891680" w:rsidTr="00964484">
        <w:tc>
          <w:tcPr>
            <w:tcW w:w="5870" w:type="dxa"/>
            <w:vMerge w:val="restart"/>
            <w:vAlign w:val="center"/>
          </w:tcPr>
          <w:p w:rsidR="00BC3FF6" w:rsidRPr="00891680" w:rsidRDefault="006B356E" w:rsidP="00DF6034">
            <w:pPr>
              <w:tabs>
                <w:tab w:val="left" w:pos="1134"/>
              </w:tabs>
              <w:contextualSpacing/>
              <w:rPr>
                <w:bCs/>
                <w:sz w:val="26"/>
                <w:szCs w:val="26"/>
                <w:lang w:val="ro-RO"/>
              </w:rPr>
            </w:pPr>
            <w:r w:rsidRPr="00891680">
              <w:rPr>
                <w:bCs/>
                <w:sz w:val="26"/>
                <w:szCs w:val="26"/>
                <w:lang w:val="ro-RO"/>
              </w:rPr>
              <w:t>1.1. Viteza p</w:t>
            </w:r>
            <w:r w:rsidR="00964484" w:rsidRPr="00891680">
              <w:rPr>
                <w:bCs/>
                <w:sz w:val="26"/>
                <w:szCs w:val="26"/>
                <w:lang w:val="ro-RO"/>
              </w:rPr>
              <w:t>romovată de transfer al datelor</w:t>
            </w:r>
            <w:r w:rsidR="00F570C6" w:rsidRPr="00891680">
              <w:rPr>
                <w:bCs/>
                <w:sz w:val="26"/>
                <w:szCs w:val="26"/>
                <w:lang w:val="ro-RO"/>
              </w:rPr>
              <w:t>,</w:t>
            </w:r>
            <w:r w:rsidRPr="00891680">
              <w:rPr>
                <w:bCs/>
                <w:sz w:val="26"/>
                <w:szCs w:val="26"/>
                <w:lang w:val="ro-RO"/>
              </w:rPr>
              <w:t xml:space="preserve"> [Mbps] </w:t>
            </w:r>
          </w:p>
        </w:tc>
        <w:tc>
          <w:tcPr>
            <w:tcW w:w="2388" w:type="dxa"/>
            <w:vAlign w:val="center"/>
          </w:tcPr>
          <w:p w:rsidR="00BC3FF6" w:rsidRPr="00891680" w:rsidRDefault="00560C38" w:rsidP="00DF6034">
            <w:pPr>
              <w:tabs>
                <w:tab w:val="left" w:pos="1134"/>
              </w:tabs>
              <w:contextualSpacing/>
              <w:rPr>
                <w:bCs/>
                <w:sz w:val="26"/>
                <w:szCs w:val="26"/>
                <w:lang w:val="en-US"/>
              </w:rPr>
            </w:pPr>
            <w:r w:rsidRPr="00891680">
              <w:rPr>
                <w:bCs/>
                <w:sz w:val="26"/>
                <w:szCs w:val="26"/>
                <w:lang w:val="en-US"/>
              </w:rPr>
              <w:t>D</w:t>
            </w:r>
            <w:r w:rsidR="00BC3FF6" w:rsidRPr="00891680">
              <w:rPr>
                <w:bCs/>
                <w:sz w:val="26"/>
                <w:szCs w:val="26"/>
                <w:lang w:val="en-US"/>
              </w:rPr>
              <w:t>ownload</w:t>
            </w:r>
          </w:p>
        </w:tc>
        <w:tc>
          <w:tcPr>
            <w:tcW w:w="1773" w:type="dxa"/>
            <w:vAlign w:val="center"/>
          </w:tcPr>
          <w:p w:rsidR="00BC3FF6" w:rsidRPr="00891680" w:rsidRDefault="00BC3FF6" w:rsidP="00DF6034">
            <w:pPr>
              <w:tabs>
                <w:tab w:val="left" w:pos="1134"/>
              </w:tabs>
              <w:contextualSpacing/>
              <w:jc w:val="center"/>
              <w:rPr>
                <w:bCs/>
                <w:sz w:val="26"/>
                <w:szCs w:val="26"/>
                <w:lang w:val="ro-RO"/>
              </w:rPr>
            </w:pPr>
          </w:p>
        </w:tc>
      </w:tr>
      <w:tr w:rsidR="00BC3FF6" w:rsidRPr="00891680" w:rsidTr="00964484">
        <w:tc>
          <w:tcPr>
            <w:tcW w:w="5870" w:type="dxa"/>
            <w:vMerge/>
          </w:tcPr>
          <w:p w:rsidR="00BC3FF6" w:rsidRPr="00891680" w:rsidRDefault="00BC3FF6" w:rsidP="00DF6034">
            <w:pPr>
              <w:tabs>
                <w:tab w:val="left" w:pos="1134"/>
              </w:tabs>
              <w:contextualSpacing/>
              <w:rPr>
                <w:bCs/>
                <w:sz w:val="26"/>
                <w:szCs w:val="26"/>
                <w:lang w:val="ro-RO"/>
              </w:rPr>
            </w:pPr>
          </w:p>
        </w:tc>
        <w:tc>
          <w:tcPr>
            <w:tcW w:w="2388" w:type="dxa"/>
            <w:vAlign w:val="center"/>
          </w:tcPr>
          <w:p w:rsidR="00BC3FF6" w:rsidRPr="00891680" w:rsidRDefault="00560C38" w:rsidP="00DF6034">
            <w:pPr>
              <w:tabs>
                <w:tab w:val="left" w:pos="1134"/>
              </w:tabs>
              <w:contextualSpacing/>
              <w:rPr>
                <w:bCs/>
                <w:sz w:val="26"/>
                <w:szCs w:val="26"/>
                <w:lang w:val="en-US"/>
              </w:rPr>
            </w:pPr>
            <w:r w:rsidRPr="00891680">
              <w:rPr>
                <w:bCs/>
                <w:sz w:val="26"/>
                <w:szCs w:val="26"/>
                <w:lang w:val="en-US"/>
              </w:rPr>
              <w:t>U</w:t>
            </w:r>
            <w:r w:rsidR="00BC3FF6" w:rsidRPr="00891680">
              <w:rPr>
                <w:bCs/>
                <w:sz w:val="26"/>
                <w:szCs w:val="26"/>
                <w:lang w:val="en-US"/>
              </w:rPr>
              <w:t>pload</w:t>
            </w:r>
          </w:p>
        </w:tc>
        <w:tc>
          <w:tcPr>
            <w:tcW w:w="1773" w:type="dxa"/>
            <w:vAlign w:val="center"/>
          </w:tcPr>
          <w:p w:rsidR="00BC3FF6" w:rsidRPr="00891680" w:rsidRDefault="00BC3FF6" w:rsidP="00DF6034">
            <w:pPr>
              <w:tabs>
                <w:tab w:val="left" w:pos="1134"/>
              </w:tabs>
              <w:contextualSpacing/>
              <w:jc w:val="center"/>
              <w:rPr>
                <w:bCs/>
                <w:sz w:val="26"/>
                <w:szCs w:val="26"/>
                <w:lang w:val="ro-RO"/>
              </w:rPr>
            </w:pPr>
          </w:p>
        </w:tc>
      </w:tr>
      <w:tr w:rsidR="00560C38" w:rsidRPr="00891680" w:rsidTr="00964484">
        <w:trPr>
          <w:trHeight w:val="335"/>
        </w:trPr>
        <w:tc>
          <w:tcPr>
            <w:tcW w:w="5870" w:type="dxa"/>
            <w:vMerge w:val="restart"/>
            <w:vAlign w:val="center"/>
          </w:tcPr>
          <w:p w:rsidR="00560C38" w:rsidRPr="00891680" w:rsidRDefault="00964484" w:rsidP="00DF6034">
            <w:pPr>
              <w:tabs>
                <w:tab w:val="left" w:pos="1134"/>
              </w:tabs>
              <w:contextualSpacing/>
              <w:rPr>
                <w:bCs/>
                <w:color w:val="C00000"/>
                <w:sz w:val="26"/>
                <w:szCs w:val="26"/>
                <w:lang w:val="ro-RO"/>
              </w:rPr>
            </w:pPr>
            <w:r w:rsidRPr="00891680">
              <w:rPr>
                <w:bCs/>
                <w:sz w:val="26"/>
                <w:szCs w:val="26"/>
                <w:lang w:val="ro-RO"/>
              </w:rPr>
              <w:t>1.2</w:t>
            </w:r>
            <w:r w:rsidR="00E95D24" w:rsidRPr="00891680">
              <w:rPr>
                <w:bCs/>
                <w:sz w:val="26"/>
                <w:szCs w:val="26"/>
                <w:lang w:val="ro-RO"/>
              </w:rPr>
              <w:t>. Viteza de transfer al datelor disponibilă în mod normal</w:t>
            </w:r>
            <w:r w:rsidR="00F570C6" w:rsidRPr="00891680">
              <w:rPr>
                <w:bCs/>
                <w:sz w:val="26"/>
                <w:szCs w:val="26"/>
                <w:lang w:val="ro-RO"/>
              </w:rPr>
              <w:t>,</w:t>
            </w:r>
            <w:r w:rsidR="00E95D24" w:rsidRPr="00891680">
              <w:rPr>
                <w:bCs/>
                <w:sz w:val="26"/>
                <w:szCs w:val="26"/>
                <w:lang w:val="ro-RO"/>
              </w:rPr>
              <w:t xml:space="preserve"> [Mbps]</w:t>
            </w:r>
          </w:p>
        </w:tc>
        <w:tc>
          <w:tcPr>
            <w:tcW w:w="2388" w:type="dxa"/>
            <w:vAlign w:val="center"/>
          </w:tcPr>
          <w:p w:rsidR="00560C38" w:rsidRPr="00891680" w:rsidRDefault="00560C38" w:rsidP="00DF6034">
            <w:pPr>
              <w:tabs>
                <w:tab w:val="left" w:pos="1134"/>
              </w:tabs>
              <w:contextualSpacing/>
              <w:rPr>
                <w:bCs/>
                <w:sz w:val="26"/>
                <w:szCs w:val="26"/>
                <w:lang w:val="en-US"/>
              </w:rPr>
            </w:pPr>
            <w:r w:rsidRPr="00891680">
              <w:rPr>
                <w:bCs/>
                <w:sz w:val="26"/>
                <w:szCs w:val="26"/>
                <w:lang w:val="en-US"/>
              </w:rPr>
              <w:t>Download</w:t>
            </w:r>
          </w:p>
        </w:tc>
        <w:tc>
          <w:tcPr>
            <w:tcW w:w="1773" w:type="dxa"/>
            <w:vAlign w:val="center"/>
          </w:tcPr>
          <w:p w:rsidR="00560C38" w:rsidRPr="00891680" w:rsidRDefault="00560C38" w:rsidP="00DF6034">
            <w:pPr>
              <w:tabs>
                <w:tab w:val="left" w:pos="1134"/>
              </w:tabs>
              <w:contextualSpacing/>
              <w:jc w:val="center"/>
              <w:rPr>
                <w:bCs/>
                <w:sz w:val="26"/>
                <w:szCs w:val="26"/>
                <w:lang w:val="ro-RO"/>
              </w:rPr>
            </w:pPr>
          </w:p>
        </w:tc>
      </w:tr>
      <w:tr w:rsidR="00560C38" w:rsidRPr="00891680" w:rsidTr="00964484">
        <w:trPr>
          <w:trHeight w:val="335"/>
        </w:trPr>
        <w:tc>
          <w:tcPr>
            <w:tcW w:w="5870" w:type="dxa"/>
            <w:vMerge/>
          </w:tcPr>
          <w:p w:rsidR="00560C38" w:rsidRPr="00891680" w:rsidRDefault="00560C38" w:rsidP="00DF6034">
            <w:pPr>
              <w:tabs>
                <w:tab w:val="left" w:pos="1134"/>
              </w:tabs>
              <w:contextualSpacing/>
              <w:rPr>
                <w:bCs/>
                <w:sz w:val="26"/>
                <w:szCs w:val="26"/>
                <w:lang w:val="ro-RO"/>
              </w:rPr>
            </w:pPr>
          </w:p>
        </w:tc>
        <w:tc>
          <w:tcPr>
            <w:tcW w:w="2388" w:type="dxa"/>
            <w:vAlign w:val="center"/>
          </w:tcPr>
          <w:p w:rsidR="00560C38" w:rsidRPr="00891680" w:rsidRDefault="00560C38" w:rsidP="00DF6034">
            <w:pPr>
              <w:tabs>
                <w:tab w:val="left" w:pos="1134"/>
              </w:tabs>
              <w:contextualSpacing/>
              <w:rPr>
                <w:bCs/>
                <w:sz w:val="26"/>
                <w:szCs w:val="26"/>
                <w:lang w:val="en-US"/>
              </w:rPr>
            </w:pPr>
            <w:r w:rsidRPr="00891680">
              <w:rPr>
                <w:bCs/>
                <w:sz w:val="26"/>
                <w:szCs w:val="26"/>
                <w:lang w:val="en-US"/>
              </w:rPr>
              <w:t>Upload</w:t>
            </w:r>
          </w:p>
        </w:tc>
        <w:tc>
          <w:tcPr>
            <w:tcW w:w="1773" w:type="dxa"/>
            <w:vAlign w:val="center"/>
          </w:tcPr>
          <w:p w:rsidR="00560C38" w:rsidRPr="00891680" w:rsidRDefault="00560C38" w:rsidP="00DF6034">
            <w:pPr>
              <w:tabs>
                <w:tab w:val="left" w:pos="1134"/>
              </w:tabs>
              <w:contextualSpacing/>
              <w:jc w:val="center"/>
              <w:rPr>
                <w:bCs/>
                <w:sz w:val="26"/>
                <w:szCs w:val="26"/>
                <w:lang w:val="ro-RO"/>
              </w:rPr>
            </w:pPr>
          </w:p>
        </w:tc>
      </w:tr>
      <w:tr w:rsidR="00560C38" w:rsidRPr="00891680" w:rsidTr="00964484">
        <w:tc>
          <w:tcPr>
            <w:tcW w:w="5870" w:type="dxa"/>
            <w:vMerge w:val="restart"/>
            <w:vAlign w:val="center"/>
          </w:tcPr>
          <w:p w:rsidR="00560C38" w:rsidRPr="00891680" w:rsidRDefault="00964484" w:rsidP="00DF6034">
            <w:pPr>
              <w:tabs>
                <w:tab w:val="left" w:pos="1134"/>
              </w:tabs>
              <w:contextualSpacing/>
              <w:rPr>
                <w:bCs/>
                <w:color w:val="C00000"/>
                <w:sz w:val="26"/>
                <w:szCs w:val="26"/>
                <w:lang w:val="ro-RO"/>
              </w:rPr>
            </w:pPr>
            <w:r w:rsidRPr="00891680">
              <w:rPr>
                <w:bCs/>
                <w:sz w:val="26"/>
                <w:szCs w:val="26"/>
                <w:lang w:val="ro-RO"/>
              </w:rPr>
              <w:t>1.3</w:t>
            </w:r>
            <w:r w:rsidR="00E95D24" w:rsidRPr="00891680">
              <w:rPr>
                <w:bCs/>
                <w:sz w:val="26"/>
                <w:szCs w:val="26"/>
                <w:lang w:val="ro-RO"/>
              </w:rPr>
              <w:t>. Vitez</w:t>
            </w:r>
            <w:r w:rsidRPr="00891680">
              <w:rPr>
                <w:bCs/>
                <w:sz w:val="26"/>
                <w:szCs w:val="26"/>
                <w:lang w:val="ro-RO"/>
              </w:rPr>
              <w:t>a minimă de transfer al datelor</w:t>
            </w:r>
            <w:r w:rsidR="00F570C6" w:rsidRPr="00891680">
              <w:rPr>
                <w:bCs/>
                <w:sz w:val="26"/>
                <w:szCs w:val="26"/>
                <w:lang w:val="ro-RO"/>
              </w:rPr>
              <w:t>,</w:t>
            </w:r>
            <w:r w:rsidR="00E95D24" w:rsidRPr="00891680">
              <w:rPr>
                <w:bCs/>
                <w:sz w:val="26"/>
                <w:szCs w:val="26"/>
                <w:lang w:val="ro-RO"/>
              </w:rPr>
              <w:t xml:space="preserve"> [Mbps]</w:t>
            </w:r>
          </w:p>
        </w:tc>
        <w:tc>
          <w:tcPr>
            <w:tcW w:w="2388" w:type="dxa"/>
            <w:vAlign w:val="center"/>
          </w:tcPr>
          <w:p w:rsidR="00560C38" w:rsidRPr="00891680" w:rsidRDefault="00560C38" w:rsidP="00DF6034">
            <w:pPr>
              <w:tabs>
                <w:tab w:val="left" w:pos="1134"/>
              </w:tabs>
              <w:contextualSpacing/>
              <w:rPr>
                <w:bCs/>
                <w:sz w:val="26"/>
                <w:szCs w:val="26"/>
                <w:lang w:val="ro-RO"/>
              </w:rPr>
            </w:pPr>
            <w:r w:rsidRPr="00891680">
              <w:rPr>
                <w:bCs/>
                <w:sz w:val="26"/>
                <w:szCs w:val="26"/>
                <w:lang w:val="en-US"/>
              </w:rPr>
              <w:t>Download</w:t>
            </w:r>
          </w:p>
        </w:tc>
        <w:tc>
          <w:tcPr>
            <w:tcW w:w="1773" w:type="dxa"/>
            <w:vAlign w:val="center"/>
          </w:tcPr>
          <w:p w:rsidR="00560C38" w:rsidRPr="00891680" w:rsidRDefault="00560C38" w:rsidP="00DF6034">
            <w:pPr>
              <w:tabs>
                <w:tab w:val="left" w:pos="1134"/>
              </w:tabs>
              <w:contextualSpacing/>
              <w:jc w:val="center"/>
              <w:rPr>
                <w:bCs/>
                <w:sz w:val="26"/>
                <w:szCs w:val="26"/>
                <w:lang w:val="ro-RO"/>
              </w:rPr>
            </w:pPr>
          </w:p>
        </w:tc>
      </w:tr>
      <w:tr w:rsidR="00560C38" w:rsidRPr="00891680" w:rsidTr="00964484">
        <w:tc>
          <w:tcPr>
            <w:tcW w:w="5870" w:type="dxa"/>
            <w:vMerge/>
          </w:tcPr>
          <w:p w:rsidR="00560C38" w:rsidRPr="00891680" w:rsidRDefault="00560C38" w:rsidP="00DF6034">
            <w:pPr>
              <w:tabs>
                <w:tab w:val="left" w:pos="1134"/>
              </w:tabs>
              <w:contextualSpacing/>
              <w:jc w:val="both"/>
              <w:rPr>
                <w:bCs/>
                <w:color w:val="C00000"/>
                <w:sz w:val="26"/>
                <w:szCs w:val="26"/>
                <w:lang w:val="ro-RO"/>
              </w:rPr>
            </w:pPr>
          </w:p>
        </w:tc>
        <w:tc>
          <w:tcPr>
            <w:tcW w:w="2388" w:type="dxa"/>
            <w:vAlign w:val="center"/>
          </w:tcPr>
          <w:p w:rsidR="00560C38" w:rsidRPr="00891680" w:rsidRDefault="00560C38" w:rsidP="00DF6034">
            <w:pPr>
              <w:tabs>
                <w:tab w:val="left" w:pos="1134"/>
              </w:tabs>
              <w:contextualSpacing/>
              <w:rPr>
                <w:bCs/>
                <w:sz w:val="26"/>
                <w:szCs w:val="26"/>
                <w:lang w:val="ro-RO"/>
              </w:rPr>
            </w:pPr>
            <w:r w:rsidRPr="00891680">
              <w:rPr>
                <w:bCs/>
                <w:sz w:val="26"/>
                <w:szCs w:val="26"/>
                <w:lang w:val="en-US"/>
              </w:rPr>
              <w:t>Upload</w:t>
            </w:r>
          </w:p>
        </w:tc>
        <w:tc>
          <w:tcPr>
            <w:tcW w:w="1773" w:type="dxa"/>
            <w:vAlign w:val="center"/>
          </w:tcPr>
          <w:p w:rsidR="00560C38" w:rsidRPr="00891680" w:rsidRDefault="00560C38" w:rsidP="00DF6034">
            <w:pPr>
              <w:tabs>
                <w:tab w:val="left" w:pos="1134"/>
              </w:tabs>
              <w:contextualSpacing/>
              <w:jc w:val="center"/>
              <w:rPr>
                <w:bCs/>
                <w:sz w:val="26"/>
                <w:szCs w:val="26"/>
                <w:lang w:val="ro-RO"/>
              </w:rPr>
            </w:pPr>
          </w:p>
        </w:tc>
      </w:tr>
      <w:tr w:rsidR="00560C38" w:rsidRPr="00891680" w:rsidTr="00964484">
        <w:tc>
          <w:tcPr>
            <w:tcW w:w="5870" w:type="dxa"/>
            <w:vMerge w:val="restart"/>
            <w:vAlign w:val="center"/>
          </w:tcPr>
          <w:p w:rsidR="00E95D24" w:rsidRPr="00891680" w:rsidRDefault="006B356E" w:rsidP="00DF6034">
            <w:pPr>
              <w:tabs>
                <w:tab w:val="left" w:pos="1134"/>
              </w:tabs>
              <w:contextualSpacing/>
              <w:rPr>
                <w:bCs/>
                <w:color w:val="C00000"/>
                <w:sz w:val="26"/>
                <w:szCs w:val="26"/>
                <w:lang w:val="ro-RO"/>
              </w:rPr>
            </w:pPr>
            <w:r w:rsidRPr="00891680">
              <w:rPr>
                <w:bCs/>
                <w:sz w:val="26"/>
                <w:szCs w:val="26"/>
                <w:lang w:val="ro-RO"/>
              </w:rPr>
              <w:t>1.4. Vitez</w:t>
            </w:r>
            <w:r w:rsidR="00964484" w:rsidRPr="00891680">
              <w:rPr>
                <w:bCs/>
                <w:sz w:val="26"/>
                <w:szCs w:val="26"/>
                <w:lang w:val="ro-RO"/>
              </w:rPr>
              <w:t>a maximă de transfer al datelor</w:t>
            </w:r>
            <w:r w:rsidR="00F570C6" w:rsidRPr="00891680">
              <w:rPr>
                <w:bCs/>
                <w:sz w:val="26"/>
                <w:szCs w:val="26"/>
                <w:lang w:val="ro-RO"/>
              </w:rPr>
              <w:t>,</w:t>
            </w:r>
            <w:r w:rsidRPr="00891680">
              <w:rPr>
                <w:bCs/>
                <w:sz w:val="26"/>
                <w:szCs w:val="26"/>
                <w:lang w:val="ro-RO"/>
              </w:rPr>
              <w:t xml:space="preserve"> [Mbps]</w:t>
            </w:r>
          </w:p>
        </w:tc>
        <w:tc>
          <w:tcPr>
            <w:tcW w:w="2388" w:type="dxa"/>
            <w:vAlign w:val="center"/>
          </w:tcPr>
          <w:p w:rsidR="00560C38" w:rsidRPr="00891680" w:rsidRDefault="00560C38" w:rsidP="00DF6034">
            <w:pPr>
              <w:tabs>
                <w:tab w:val="left" w:pos="1134"/>
              </w:tabs>
              <w:contextualSpacing/>
              <w:rPr>
                <w:bCs/>
                <w:sz w:val="26"/>
                <w:szCs w:val="26"/>
                <w:lang w:val="ro-RO"/>
              </w:rPr>
            </w:pPr>
            <w:r w:rsidRPr="00891680">
              <w:rPr>
                <w:bCs/>
                <w:sz w:val="26"/>
                <w:szCs w:val="26"/>
                <w:lang w:val="en-US"/>
              </w:rPr>
              <w:t>Download</w:t>
            </w:r>
          </w:p>
        </w:tc>
        <w:tc>
          <w:tcPr>
            <w:tcW w:w="1773" w:type="dxa"/>
            <w:vAlign w:val="center"/>
          </w:tcPr>
          <w:p w:rsidR="00560C38" w:rsidRPr="00891680" w:rsidRDefault="00560C38" w:rsidP="00DF6034">
            <w:pPr>
              <w:tabs>
                <w:tab w:val="left" w:pos="1134"/>
              </w:tabs>
              <w:contextualSpacing/>
              <w:jc w:val="center"/>
              <w:rPr>
                <w:bCs/>
                <w:sz w:val="26"/>
                <w:szCs w:val="26"/>
                <w:lang w:val="ro-RO"/>
              </w:rPr>
            </w:pPr>
          </w:p>
        </w:tc>
      </w:tr>
      <w:tr w:rsidR="00560C38" w:rsidRPr="00891680" w:rsidTr="00964484">
        <w:tc>
          <w:tcPr>
            <w:tcW w:w="5870" w:type="dxa"/>
            <w:vMerge/>
          </w:tcPr>
          <w:p w:rsidR="00560C38" w:rsidRPr="00891680" w:rsidRDefault="00560C38" w:rsidP="00DF6034">
            <w:pPr>
              <w:tabs>
                <w:tab w:val="left" w:pos="1134"/>
              </w:tabs>
              <w:contextualSpacing/>
              <w:jc w:val="both"/>
              <w:rPr>
                <w:bCs/>
                <w:sz w:val="26"/>
                <w:szCs w:val="26"/>
                <w:lang w:val="ro-RO"/>
              </w:rPr>
            </w:pPr>
          </w:p>
        </w:tc>
        <w:tc>
          <w:tcPr>
            <w:tcW w:w="2388" w:type="dxa"/>
            <w:vAlign w:val="center"/>
          </w:tcPr>
          <w:p w:rsidR="00560C38" w:rsidRPr="00891680" w:rsidRDefault="00560C38" w:rsidP="00DF6034">
            <w:pPr>
              <w:tabs>
                <w:tab w:val="left" w:pos="1134"/>
              </w:tabs>
              <w:contextualSpacing/>
              <w:rPr>
                <w:bCs/>
                <w:sz w:val="26"/>
                <w:szCs w:val="26"/>
                <w:lang w:val="ro-RO"/>
              </w:rPr>
            </w:pPr>
            <w:r w:rsidRPr="00891680">
              <w:rPr>
                <w:bCs/>
                <w:sz w:val="26"/>
                <w:szCs w:val="26"/>
                <w:lang w:val="en-US"/>
              </w:rPr>
              <w:t>Upload</w:t>
            </w:r>
          </w:p>
        </w:tc>
        <w:tc>
          <w:tcPr>
            <w:tcW w:w="1773" w:type="dxa"/>
            <w:vAlign w:val="center"/>
          </w:tcPr>
          <w:p w:rsidR="00560C38" w:rsidRPr="00891680" w:rsidRDefault="00560C38" w:rsidP="00DF6034">
            <w:pPr>
              <w:tabs>
                <w:tab w:val="left" w:pos="1134"/>
              </w:tabs>
              <w:contextualSpacing/>
              <w:jc w:val="center"/>
              <w:rPr>
                <w:bCs/>
                <w:sz w:val="26"/>
                <w:szCs w:val="26"/>
                <w:lang w:val="ro-RO"/>
              </w:rPr>
            </w:pPr>
          </w:p>
        </w:tc>
      </w:tr>
      <w:tr w:rsidR="00643175" w:rsidRPr="00891680" w:rsidTr="00320AC6">
        <w:tc>
          <w:tcPr>
            <w:tcW w:w="8258" w:type="dxa"/>
            <w:gridSpan w:val="2"/>
            <w:vAlign w:val="center"/>
          </w:tcPr>
          <w:p w:rsidR="00643175" w:rsidRPr="00891680" w:rsidRDefault="00643175" w:rsidP="00DF6034">
            <w:pPr>
              <w:tabs>
                <w:tab w:val="left" w:pos="1134"/>
              </w:tabs>
              <w:contextualSpacing/>
              <w:rPr>
                <w:b/>
                <w:bCs/>
                <w:sz w:val="26"/>
                <w:szCs w:val="26"/>
                <w:lang w:val="ro-RO"/>
              </w:rPr>
            </w:pPr>
            <w:r w:rsidRPr="00891680">
              <w:rPr>
                <w:b/>
                <w:bCs/>
                <w:sz w:val="26"/>
                <w:szCs w:val="26"/>
                <w:lang w:val="ro-RO"/>
              </w:rPr>
              <w:t>2. Întârzierea de transfer al pachetelor de date</w:t>
            </w:r>
          </w:p>
        </w:tc>
        <w:tc>
          <w:tcPr>
            <w:tcW w:w="1773" w:type="dxa"/>
            <w:vAlign w:val="center"/>
          </w:tcPr>
          <w:p w:rsidR="00643175" w:rsidRPr="00891680" w:rsidRDefault="00643175" w:rsidP="00DF6034">
            <w:pPr>
              <w:tabs>
                <w:tab w:val="left" w:pos="1134"/>
              </w:tabs>
              <w:contextualSpacing/>
              <w:jc w:val="center"/>
              <w:rPr>
                <w:b/>
                <w:bCs/>
                <w:sz w:val="26"/>
                <w:szCs w:val="26"/>
                <w:lang w:val="ro-RO"/>
              </w:rPr>
            </w:pPr>
            <w:r w:rsidRPr="00891680">
              <w:rPr>
                <w:b/>
                <w:bCs/>
                <w:sz w:val="26"/>
                <w:szCs w:val="26"/>
                <w:lang w:val="ro-RO"/>
              </w:rPr>
              <w:t>Valoarea măsurată</w:t>
            </w:r>
          </w:p>
        </w:tc>
      </w:tr>
      <w:tr w:rsidR="00571559" w:rsidRPr="00A25764" w:rsidTr="00964484">
        <w:tc>
          <w:tcPr>
            <w:tcW w:w="8258" w:type="dxa"/>
            <w:gridSpan w:val="2"/>
          </w:tcPr>
          <w:p w:rsidR="00571559" w:rsidRPr="00891680" w:rsidRDefault="00571559" w:rsidP="00DF6034">
            <w:pPr>
              <w:tabs>
                <w:tab w:val="left" w:pos="1134"/>
              </w:tabs>
              <w:contextualSpacing/>
              <w:jc w:val="both"/>
              <w:rPr>
                <w:bCs/>
                <w:sz w:val="26"/>
                <w:szCs w:val="26"/>
                <w:lang w:val="ro-RO"/>
              </w:rPr>
            </w:pPr>
            <w:r w:rsidRPr="00891680">
              <w:rPr>
                <w:bCs/>
                <w:sz w:val="26"/>
                <w:szCs w:val="26"/>
                <w:lang w:val="ro-RO"/>
              </w:rPr>
              <w:t xml:space="preserve">2.1. </w:t>
            </w:r>
            <w:r w:rsidR="00662408" w:rsidRPr="00891680">
              <w:rPr>
                <w:bCs/>
                <w:sz w:val="26"/>
                <w:szCs w:val="26"/>
                <w:lang w:val="ro-RO"/>
              </w:rPr>
              <w:t>Întârzierea maximă de transfer al pachete</w:t>
            </w:r>
            <w:r w:rsidR="00964484" w:rsidRPr="00891680">
              <w:rPr>
                <w:bCs/>
                <w:sz w:val="26"/>
                <w:szCs w:val="26"/>
                <w:lang w:val="ro-RO"/>
              </w:rPr>
              <w:t>lor de date asumată de furnizor</w:t>
            </w:r>
            <w:r w:rsidR="00F570C6" w:rsidRPr="00891680">
              <w:rPr>
                <w:bCs/>
                <w:sz w:val="26"/>
                <w:szCs w:val="26"/>
                <w:lang w:val="ro-RO"/>
              </w:rPr>
              <w:t>,</w:t>
            </w:r>
            <w:r w:rsidRPr="00891680">
              <w:rPr>
                <w:bCs/>
                <w:sz w:val="26"/>
                <w:szCs w:val="26"/>
                <w:lang w:val="ro-RO"/>
              </w:rPr>
              <w:t xml:space="preserve"> [</w:t>
            </w:r>
            <w:r w:rsidR="00964484" w:rsidRPr="00891680">
              <w:rPr>
                <w:bCs/>
                <w:sz w:val="26"/>
                <w:szCs w:val="26"/>
                <w:lang w:val="ro-RO"/>
              </w:rPr>
              <w:t>ms</w:t>
            </w:r>
            <w:r w:rsidRPr="00891680">
              <w:rPr>
                <w:bCs/>
                <w:sz w:val="26"/>
                <w:szCs w:val="26"/>
                <w:lang w:val="ro-RO"/>
              </w:rPr>
              <w:t>]</w:t>
            </w:r>
          </w:p>
        </w:tc>
        <w:tc>
          <w:tcPr>
            <w:tcW w:w="1773" w:type="dxa"/>
            <w:vAlign w:val="center"/>
          </w:tcPr>
          <w:p w:rsidR="00571559" w:rsidRPr="00891680" w:rsidRDefault="00571559" w:rsidP="00DF6034">
            <w:pPr>
              <w:tabs>
                <w:tab w:val="left" w:pos="1134"/>
              </w:tabs>
              <w:contextualSpacing/>
              <w:jc w:val="center"/>
              <w:rPr>
                <w:bCs/>
                <w:sz w:val="26"/>
                <w:szCs w:val="26"/>
                <w:lang w:val="ro-RO"/>
              </w:rPr>
            </w:pPr>
          </w:p>
        </w:tc>
      </w:tr>
      <w:tr w:rsidR="00964484" w:rsidRPr="00A25764" w:rsidTr="00A454D9">
        <w:trPr>
          <w:trHeight w:val="610"/>
        </w:trPr>
        <w:tc>
          <w:tcPr>
            <w:tcW w:w="8258" w:type="dxa"/>
            <w:gridSpan w:val="2"/>
            <w:vAlign w:val="center"/>
          </w:tcPr>
          <w:p w:rsidR="00964484" w:rsidRPr="00891680" w:rsidRDefault="00964484" w:rsidP="00DF6034">
            <w:pPr>
              <w:tabs>
                <w:tab w:val="left" w:pos="1134"/>
              </w:tabs>
              <w:contextualSpacing/>
              <w:jc w:val="both"/>
              <w:rPr>
                <w:bCs/>
                <w:sz w:val="26"/>
                <w:szCs w:val="26"/>
                <w:lang w:val="ro-RO"/>
              </w:rPr>
            </w:pPr>
            <w:r w:rsidRPr="00891680">
              <w:rPr>
                <w:bCs/>
                <w:sz w:val="26"/>
                <w:szCs w:val="26"/>
                <w:lang w:val="ro-RO"/>
              </w:rPr>
              <w:t xml:space="preserve">2.2. Valoarea medie a întârzierii de transfer al pachetelor de date </w:t>
            </w:r>
            <w:r w:rsidR="00D56837" w:rsidRPr="00891680">
              <w:rPr>
                <w:bCs/>
                <w:sz w:val="26"/>
                <w:szCs w:val="26"/>
                <w:lang w:val="ro-RO"/>
              </w:rPr>
              <w:t xml:space="preserve">pe reţea </w:t>
            </w:r>
            <w:r w:rsidRPr="00891680">
              <w:rPr>
                <w:bCs/>
                <w:sz w:val="26"/>
                <w:szCs w:val="26"/>
                <w:lang w:val="ro-RO"/>
              </w:rPr>
              <w:t>evaluată în baza rezultatelor măsurătorilor</w:t>
            </w:r>
            <w:r w:rsidR="00F570C6" w:rsidRPr="00891680">
              <w:rPr>
                <w:bCs/>
                <w:sz w:val="26"/>
                <w:szCs w:val="26"/>
                <w:lang w:val="ro-RO"/>
              </w:rPr>
              <w:t>,</w:t>
            </w:r>
            <w:r w:rsidRPr="00891680">
              <w:rPr>
                <w:bCs/>
                <w:sz w:val="26"/>
                <w:szCs w:val="26"/>
                <w:lang w:val="ro-RO"/>
              </w:rPr>
              <w:t xml:space="preserve"> [ms] </w:t>
            </w:r>
          </w:p>
        </w:tc>
        <w:tc>
          <w:tcPr>
            <w:tcW w:w="1773" w:type="dxa"/>
            <w:vAlign w:val="center"/>
          </w:tcPr>
          <w:p w:rsidR="00964484" w:rsidRPr="00891680" w:rsidRDefault="00964484" w:rsidP="00DF6034">
            <w:pPr>
              <w:tabs>
                <w:tab w:val="left" w:pos="1134"/>
              </w:tabs>
              <w:contextualSpacing/>
              <w:jc w:val="center"/>
              <w:rPr>
                <w:bCs/>
                <w:sz w:val="26"/>
                <w:szCs w:val="26"/>
                <w:lang w:val="ro-RO"/>
              </w:rPr>
            </w:pPr>
          </w:p>
        </w:tc>
      </w:tr>
      <w:tr w:rsidR="00643175" w:rsidRPr="00891680" w:rsidTr="00320AC6">
        <w:tc>
          <w:tcPr>
            <w:tcW w:w="8258" w:type="dxa"/>
            <w:gridSpan w:val="2"/>
            <w:vAlign w:val="center"/>
          </w:tcPr>
          <w:p w:rsidR="00643175" w:rsidRPr="00891680" w:rsidRDefault="00643175" w:rsidP="00DF6034">
            <w:pPr>
              <w:tabs>
                <w:tab w:val="left" w:pos="1134"/>
              </w:tabs>
              <w:contextualSpacing/>
              <w:rPr>
                <w:b/>
                <w:bCs/>
                <w:sz w:val="26"/>
                <w:szCs w:val="26"/>
                <w:lang w:val="ro-RO"/>
              </w:rPr>
            </w:pPr>
            <w:r w:rsidRPr="00891680">
              <w:rPr>
                <w:b/>
                <w:bCs/>
                <w:sz w:val="26"/>
                <w:szCs w:val="26"/>
                <w:lang w:val="ro-RO"/>
              </w:rPr>
              <w:t>3. Variația întârzierii de transfer al pachetelor de date</w:t>
            </w:r>
          </w:p>
        </w:tc>
        <w:tc>
          <w:tcPr>
            <w:tcW w:w="1773" w:type="dxa"/>
            <w:vAlign w:val="center"/>
          </w:tcPr>
          <w:p w:rsidR="00643175" w:rsidRPr="00891680" w:rsidRDefault="00643175" w:rsidP="00DF6034">
            <w:pPr>
              <w:tabs>
                <w:tab w:val="left" w:pos="1134"/>
              </w:tabs>
              <w:contextualSpacing/>
              <w:jc w:val="center"/>
              <w:rPr>
                <w:b/>
                <w:bCs/>
                <w:sz w:val="26"/>
                <w:szCs w:val="26"/>
                <w:lang w:val="ro-RO"/>
              </w:rPr>
            </w:pPr>
            <w:r w:rsidRPr="00891680">
              <w:rPr>
                <w:b/>
                <w:bCs/>
                <w:sz w:val="26"/>
                <w:szCs w:val="26"/>
                <w:lang w:val="ro-RO"/>
              </w:rPr>
              <w:t>Valoarea măsurată</w:t>
            </w:r>
          </w:p>
        </w:tc>
      </w:tr>
      <w:tr w:rsidR="00396C84" w:rsidRPr="00A25764" w:rsidTr="00964484">
        <w:tc>
          <w:tcPr>
            <w:tcW w:w="8258" w:type="dxa"/>
            <w:gridSpan w:val="2"/>
          </w:tcPr>
          <w:p w:rsidR="00396C84" w:rsidRPr="00891680" w:rsidRDefault="0018216A" w:rsidP="00DF6034">
            <w:pPr>
              <w:tabs>
                <w:tab w:val="left" w:pos="1134"/>
              </w:tabs>
              <w:contextualSpacing/>
              <w:jc w:val="both"/>
              <w:rPr>
                <w:bCs/>
                <w:sz w:val="26"/>
                <w:szCs w:val="26"/>
                <w:lang w:val="ro-RO"/>
              </w:rPr>
            </w:pPr>
            <w:r w:rsidRPr="00891680">
              <w:rPr>
                <w:bCs/>
                <w:sz w:val="26"/>
                <w:szCs w:val="26"/>
                <w:lang w:val="ro-RO"/>
              </w:rPr>
              <w:t xml:space="preserve">3.1. </w:t>
            </w:r>
            <w:r w:rsidR="000426D2" w:rsidRPr="00891680">
              <w:rPr>
                <w:bCs/>
                <w:sz w:val="26"/>
                <w:szCs w:val="26"/>
                <w:lang w:val="ro-RO"/>
              </w:rPr>
              <w:t>Variația</w:t>
            </w:r>
            <w:r w:rsidR="00396C84" w:rsidRPr="00891680">
              <w:rPr>
                <w:bCs/>
                <w:sz w:val="26"/>
                <w:szCs w:val="26"/>
                <w:lang w:val="ro-RO"/>
              </w:rPr>
              <w:t xml:space="preserve"> maximă </w:t>
            </w:r>
            <w:r w:rsidR="000426D2" w:rsidRPr="00891680">
              <w:rPr>
                <w:bCs/>
                <w:sz w:val="26"/>
                <w:szCs w:val="26"/>
                <w:lang w:val="ro-RO"/>
              </w:rPr>
              <w:t>a</w:t>
            </w:r>
            <w:r w:rsidR="00396C84" w:rsidRPr="00891680">
              <w:rPr>
                <w:bCs/>
                <w:sz w:val="26"/>
                <w:szCs w:val="26"/>
                <w:lang w:val="ro-RO"/>
              </w:rPr>
              <w:t xml:space="preserve"> întârzierii de transfer al pachetelor de date asumată de furnizor</w:t>
            </w:r>
            <w:r w:rsidR="00F570C6" w:rsidRPr="00891680">
              <w:rPr>
                <w:bCs/>
                <w:sz w:val="26"/>
                <w:szCs w:val="26"/>
                <w:lang w:val="ro-RO"/>
              </w:rPr>
              <w:t>,</w:t>
            </w:r>
            <w:r w:rsidRPr="00891680">
              <w:rPr>
                <w:bCs/>
                <w:sz w:val="26"/>
                <w:szCs w:val="26"/>
                <w:lang w:val="ro-RO"/>
              </w:rPr>
              <w:t xml:space="preserve"> [</w:t>
            </w:r>
            <w:r w:rsidR="00964484" w:rsidRPr="00891680">
              <w:rPr>
                <w:bCs/>
                <w:sz w:val="26"/>
                <w:szCs w:val="26"/>
                <w:lang w:val="ro-RO"/>
              </w:rPr>
              <w:t>ms</w:t>
            </w:r>
            <w:r w:rsidRPr="00891680">
              <w:rPr>
                <w:bCs/>
                <w:sz w:val="26"/>
                <w:szCs w:val="26"/>
                <w:lang w:val="ro-RO"/>
              </w:rPr>
              <w:t>]</w:t>
            </w:r>
          </w:p>
        </w:tc>
        <w:tc>
          <w:tcPr>
            <w:tcW w:w="1773" w:type="dxa"/>
          </w:tcPr>
          <w:p w:rsidR="00396C84" w:rsidRPr="00891680" w:rsidRDefault="00396C84" w:rsidP="00DF6034">
            <w:pPr>
              <w:tabs>
                <w:tab w:val="left" w:pos="1134"/>
              </w:tabs>
              <w:contextualSpacing/>
              <w:jc w:val="center"/>
              <w:rPr>
                <w:bCs/>
                <w:sz w:val="26"/>
                <w:szCs w:val="26"/>
                <w:lang w:val="ro-RO"/>
              </w:rPr>
            </w:pPr>
          </w:p>
        </w:tc>
      </w:tr>
      <w:tr w:rsidR="00D56837" w:rsidRPr="00A25764" w:rsidTr="00D56837">
        <w:trPr>
          <w:trHeight w:val="539"/>
        </w:trPr>
        <w:tc>
          <w:tcPr>
            <w:tcW w:w="8258" w:type="dxa"/>
            <w:gridSpan w:val="2"/>
            <w:vAlign w:val="center"/>
          </w:tcPr>
          <w:p w:rsidR="00D56837" w:rsidRPr="00891680" w:rsidRDefault="00D56837" w:rsidP="00DF6034">
            <w:pPr>
              <w:tabs>
                <w:tab w:val="left" w:pos="1134"/>
              </w:tabs>
              <w:contextualSpacing/>
              <w:rPr>
                <w:bCs/>
                <w:sz w:val="26"/>
                <w:szCs w:val="26"/>
                <w:lang w:val="ro-RO"/>
              </w:rPr>
            </w:pPr>
            <w:r w:rsidRPr="00891680">
              <w:rPr>
                <w:bCs/>
                <w:sz w:val="26"/>
                <w:szCs w:val="26"/>
                <w:lang w:val="ro-RO"/>
              </w:rPr>
              <w:t>3.2. Valoarea medie a variației întârzierii de transfer al pachetelor de date pe reţea evaluată în baza rezultatelor măsurătorilor</w:t>
            </w:r>
            <w:r w:rsidR="00F570C6" w:rsidRPr="00891680">
              <w:rPr>
                <w:bCs/>
                <w:sz w:val="26"/>
                <w:szCs w:val="26"/>
                <w:lang w:val="ro-RO"/>
              </w:rPr>
              <w:t>,</w:t>
            </w:r>
            <w:r w:rsidRPr="00891680">
              <w:rPr>
                <w:bCs/>
                <w:sz w:val="26"/>
                <w:szCs w:val="26"/>
                <w:lang w:val="ro-RO"/>
              </w:rPr>
              <w:t xml:space="preserve"> [ms]</w:t>
            </w:r>
          </w:p>
        </w:tc>
        <w:tc>
          <w:tcPr>
            <w:tcW w:w="1773" w:type="dxa"/>
          </w:tcPr>
          <w:p w:rsidR="00D56837" w:rsidRPr="00891680" w:rsidRDefault="00D56837" w:rsidP="00DF6034">
            <w:pPr>
              <w:tabs>
                <w:tab w:val="left" w:pos="1134"/>
              </w:tabs>
              <w:contextualSpacing/>
              <w:jc w:val="center"/>
              <w:rPr>
                <w:bCs/>
                <w:sz w:val="26"/>
                <w:szCs w:val="26"/>
                <w:lang w:val="ro-RO"/>
              </w:rPr>
            </w:pPr>
          </w:p>
        </w:tc>
      </w:tr>
      <w:tr w:rsidR="00643175" w:rsidRPr="00891680" w:rsidTr="00320AC6">
        <w:tc>
          <w:tcPr>
            <w:tcW w:w="8258" w:type="dxa"/>
            <w:gridSpan w:val="2"/>
            <w:vAlign w:val="center"/>
          </w:tcPr>
          <w:p w:rsidR="00643175" w:rsidRPr="00891680" w:rsidRDefault="00643175" w:rsidP="00DF6034">
            <w:pPr>
              <w:tabs>
                <w:tab w:val="left" w:pos="1134"/>
              </w:tabs>
              <w:contextualSpacing/>
              <w:rPr>
                <w:b/>
                <w:bCs/>
                <w:sz w:val="26"/>
                <w:szCs w:val="26"/>
                <w:lang w:val="ro-RO"/>
              </w:rPr>
            </w:pPr>
            <w:r w:rsidRPr="00891680">
              <w:rPr>
                <w:b/>
                <w:bCs/>
                <w:sz w:val="26"/>
                <w:szCs w:val="26"/>
                <w:lang w:val="ro-RO"/>
              </w:rPr>
              <w:t>4. Rata pierderii de pachete de date</w:t>
            </w:r>
          </w:p>
        </w:tc>
        <w:tc>
          <w:tcPr>
            <w:tcW w:w="1773" w:type="dxa"/>
          </w:tcPr>
          <w:p w:rsidR="00643175" w:rsidRPr="00891680" w:rsidRDefault="00643175" w:rsidP="00DF6034">
            <w:pPr>
              <w:tabs>
                <w:tab w:val="left" w:pos="1134"/>
              </w:tabs>
              <w:contextualSpacing/>
              <w:jc w:val="center"/>
              <w:rPr>
                <w:b/>
                <w:bCs/>
                <w:sz w:val="26"/>
                <w:szCs w:val="26"/>
                <w:lang w:val="ro-RO"/>
              </w:rPr>
            </w:pPr>
            <w:r w:rsidRPr="00891680">
              <w:rPr>
                <w:b/>
                <w:bCs/>
                <w:sz w:val="26"/>
                <w:szCs w:val="26"/>
                <w:lang w:val="ro-RO"/>
              </w:rPr>
              <w:t>Valoarea măsurată</w:t>
            </w:r>
          </w:p>
        </w:tc>
      </w:tr>
      <w:tr w:rsidR="003C3F70" w:rsidRPr="00A25764" w:rsidTr="00964484">
        <w:tc>
          <w:tcPr>
            <w:tcW w:w="8258" w:type="dxa"/>
            <w:gridSpan w:val="2"/>
          </w:tcPr>
          <w:p w:rsidR="003C3F70" w:rsidRPr="00891680" w:rsidRDefault="003C3F70" w:rsidP="00DF6034">
            <w:pPr>
              <w:tabs>
                <w:tab w:val="left" w:pos="1134"/>
              </w:tabs>
              <w:contextualSpacing/>
              <w:rPr>
                <w:bCs/>
                <w:sz w:val="26"/>
                <w:szCs w:val="26"/>
                <w:lang w:val="ro-RO"/>
              </w:rPr>
            </w:pPr>
            <w:r w:rsidRPr="00891680">
              <w:rPr>
                <w:bCs/>
                <w:sz w:val="26"/>
                <w:szCs w:val="26"/>
                <w:lang w:val="ro-RO"/>
              </w:rPr>
              <w:t xml:space="preserve">4.1. </w:t>
            </w:r>
            <w:r w:rsidR="00712F2F" w:rsidRPr="00891680">
              <w:rPr>
                <w:bCs/>
                <w:sz w:val="26"/>
                <w:szCs w:val="26"/>
                <w:lang w:val="ro-RO"/>
              </w:rPr>
              <w:t>Rata maximă a pierderii de pachete de date asumată de furnizor</w:t>
            </w:r>
            <w:r w:rsidR="00F570C6" w:rsidRPr="00891680">
              <w:rPr>
                <w:bCs/>
                <w:sz w:val="26"/>
                <w:szCs w:val="26"/>
                <w:lang w:val="ro-RO"/>
              </w:rPr>
              <w:t>,</w:t>
            </w:r>
            <w:r w:rsidRPr="00891680">
              <w:rPr>
                <w:bCs/>
                <w:sz w:val="26"/>
                <w:szCs w:val="26"/>
                <w:lang w:val="ro-RO"/>
              </w:rPr>
              <w:t xml:space="preserve"> [%]</w:t>
            </w:r>
          </w:p>
        </w:tc>
        <w:tc>
          <w:tcPr>
            <w:tcW w:w="1773" w:type="dxa"/>
          </w:tcPr>
          <w:p w:rsidR="003C3F70" w:rsidRPr="00891680" w:rsidRDefault="003C3F70" w:rsidP="00DF6034">
            <w:pPr>
              <w:tabs>
                <w:tab w:val="left" w:pos="1134"/>
              </w:tabs>
              <w:contextualSpacing/>
              <w:jc w:val="center"/>
              <w:rPr>
                <w:bCs/>
                <w:sz w:val="26"/>
                <w:szCs w:val="26"/>
                <w:lang w:val="ro-RO"/>
              </w:rPr>
            </w:pPr>
          </w:p>
        </w:tc>
      </w:tr>
      <w:tr w:rsidR="00946B40" w:rsidRPr="00A25764" w:rsidTr="00946B40">
        <w:trPr>
          <w:trHeight w:val="608"/>
        </w:trPr>
        <w:tc>
          <w:tcPr>
            <w:tcW w:w="8258" w:type="dxa"/>
            <w:gridSpan w:val="2"/>
            <w:vAlign w:val="center"/>
          </w:tcPr>
          <w:p w:rsidR="00946B40" w:rsidRPr="00891680" w:rsidRDefault="00946B40" w:rsidP="00DF6034">
            <w:pPr>
              <w:tabs>
                <w:tab w:val="left" w:pos="1134"/>
              </w:tabs>
              <w:contextualSpacing/>
              <w:rPr>
                <w:bCs/>
                <w:sz w:val="26"/>
                <w:szCs w:val="26"/>
                <w:lang w:val="ro-RO"/>
              </w:rPr>
            </w:pPr>
            <w:r w:rsidRPr="00891680">
              <w:rPr>
                <w:bCs/>
                <w:sz w:val="26"/>
                <w:szCs w:val="26"/>
                <w:lang w:val="ro-RO"/>
              </w:rPr>
              <w:t>4.2. Valoarea medie a ratei pierderii de pachete de date pe reţea evaluată în baza rezultatelor măsurătorilor</w:t>
            </w:r>
            <w:r w:rsidR="00F570C6" w:rsidRPr="00891680">
              <w:rPr>
                <w:bCs/>
                <w:sz w:val="26"/>
                <w:szCs w:val="26"/>
                <w:lang w:val="ro-RO"/>
              </w:rPr>
              <w:t>,</w:t>
            </w:r>
            <w:r w:rsidRPr="00891680">
              <w:rPr>
                <w:bCs/>
                <w:sz w:val="26"/>
                <w:szCs w:val="26"/>
                <w:lang w:val="ro-RO"/>
              </w:rPr>
              <w:t xml:space="preserve"> [ms] </w:t>
            </w:r>
          </w:p>
        </w:tc>
        <w:tc>
          <w:tcPr>
            <w:tcW w:w="1773" w:type="dxa"/>
          </w:tcPr>
          <w:p w:rsidR="00946B40" w:rsidRPr="00891680" w:rsidRDefault="00946B40" w:rsidP="00DF6034">
            <w:pPr>
              <w:tabs>
                <w:tab w:val="left" w:pos="1134"/>
              </w:tabs>
              <w:contextualSpacing/>
              <w:jc w:val="center"/>
              <w:rPr>
                <w:bCs/>
                <w:sz w:val="26"/>
                <w:szCs w:val="26"/>
                <w:lang w:val="ro-RO"/>
              </w:rPr>
            </w:pPr>
          </w:p>
        </w:tc>
      </w:tr>
    </w:tbl>
    <w:p w:rsidR="007443DA" w:rsidRPr="00891680" w:rsidRDefault="00F57EB2" w:rsidP="00DF6034">
      <w:pPr>
        <w:contextualSpacing/>
        <w:jc w:val="center"/>
        <w:rPr>
          <w:b/>
          <w:bCs/>
          <w:sz w:val="26"/>
          <w:szCs w:val="26"/>
          <w:lang w:val="ro-RO"/>
        </w:rPr>
      </w:pPr>
      <w:r w:rsidRPr="00891680">
        <w:rPr>
          <w:b/>
          <w:bCs/>
          <w:sz w:val="26"/>
          <w:szCs w:val="26"/>
          <w:lang w:val="ro-RO"/>
        </w:rPr>
        <w:lastRenderedPageBreak/>
        <w:t>Secțiunea 2</w:t>
      </w:r>
    </w:p>
    <w:p w:rsidR="002E17CC" w:rsidRPr="00891680" w:rsidRDefault="009C7B53" w:rsidP="002E17CC">
      <w:pPr>
        <w:contextualSpacing/>
        <w:jc w:val="center"/>
        <w:rPr>
          <w:b/>
          <w:sz w:val="26"/>
          <w:szCs w:val="26"/>
          <w:lang w:val="ro-RO"/>
        </w:rPr>
      </w:pPr>
      <w:r w:rsidRPr="00891680">
        <w:rPr>
          <w:b/>
          <w:bCs/>
          <w:sz w:val="26"/>
          <w:szCs w:val="26"/>
          <w:lang w:val="ro-RO"/>
        </w:rPr>
        <w:tab/>
      </w:r>
      <w:r w:rsidR="00F57EB2" w:rsidRPr="00891680">
        <w:rPr>
          <w:b/>
          <w:sz w:val="26"/>
          <w:szCs w:val="26"/>
          <w:lang w:val="ro-RO"/>
        </w:rPr>
        <w:t>Indicatori</w:t>
      </w:r>
      <w:r w:rsidR="007443DA" w:rsidRPr="00891680">
        <w:rPr>
          <w:b/>
          <w:sz w:val="26"/>
          <w:szCs w:val="26"/>
          <w:lang w:val="ro-RO"/>
        </w:rPr>
        <w:t>i</w:t>
      </w:r>
      <w:r w:rsidR="00F57EB2" w:rsidRPr="00891680">
        <w:rPr>
          <w:b/>
          <w:sz w:val="26"/>
          <w:szCs w:val="26"/>
          <w:lang w:val="ro-RO"/>
        </w:rPr>
        <w:t xml:space="preserve"> de calitate tehnici pentru serviciul de telefonie furnizat </w:t>
      </w:r>
    </w:p>
    <w:p w:rsidR="009E1417" w:rsidRPr="00891680" w:rsidRDefault="00F57EB2" w:rsidP="002E17CC">
      <w:pPr>
        <w:contextualSpacing/>
        <w:jc w:val="center"/>
        <w:rPr>
          <w:b/>
          <w:bCs/>
          <w:sz w:val="26"/>
          <w:szCs w:val="26"/>
          <w:lang w:val="ro-RO"/>
        </w:rPr>
      </w:pPr>
      <w:r w:rsidRPr="00891680">
        <w:rPr>
          <w:b/>
          <w:sz w:val="26"/>
          <w:szCs w:val="26"/>
          <w:lang w:val="ro-RO"/>
        </w:rPr>
        <w:t>prin rețele publice mobile celulare terestre</w:t>
      </w:r>
    </w:p>
    <w:p w:rsidR="00C9325C" w:rsidRPr="00891680" w:rsidRDefault="00F85F76" w:rsidP="00DF6034">
      <w:pPr>
        <w:numPr>
          <w:ilvl w:val="0"/>
          <w:numId w:val="7"/>
        </w:numPr>
        <w:tabs>
          <w:tab w:val="left" w:pos="1134"/>
        </w:tabs>
        <w:ind w:left="0" w:firstLine="567"/>
        <w:contextualSpacing/>
        <w:jc w:val="both"/>
        <w:rPr>
          <w:b/>
          <w:bCs/>
          <w:sz w:val="26"/>
          <w:szCs w:val="26"/>
          <w:lang w:val="ro-RO"/>
        </w:rPr>
      </w:pPr>
      <w:r w:rsidRPr="00891680">
        <w:rPr>
          <w:b/>
          <w:bCs/>
          <w:sz w:val="26"/>
          <w:szCs w:val="26"/>
          <w:lang w:val="ro-RO"/>
        </w:rPr>
        <w:t>I</w:t>
      </w:r>
      <w:r w:rsidR="001F63E8" w:rsidRPr="00891680">
        <w:rPr>
          <w:b/>
          <w:bCs/>
          <w:sz w:val="26"/>
          <w:szCs w:val="26"/>
          <w:lang w:val="ro-RO"/>
        </w:rPr>
        <w:t xml:space="preserve">ndicatori de calitate tehnici pentru serviciul de </w:t>
      </w:r>
      <w:r w:rsidR="005667AA" w:rsidRPr="00891680">
        <w:rPr>
          <w:b/>
          <w:bCs/>
          <w:sz w:val="26"/>
          <w:szCs w:val="26"/>
          <w:lang w:val="ro-RO"/>
        </w:rPr>
        <w:t>voce</w:t>
      </w:r>
      <w:r w:rsidR="001F63E8" w:rsidRPr="00891680">
        <w:rPr>
          <w:b/>
          <w:bCs/>
          <w:sz w:val="26"/>
          <w:szCs w:val="26"/>
          <w:lang w:val="ro-RO"/>
        </w:rPr>
        <w:t xml:space="preserve"> </w:t>
      </w:r>
      <w:r w:rsidR="005667AA" w:rsidRPr="00891680">
        <w:rPr>
          <w:b/>
          <w:bCs/>
          <w:sz w:val="26"/>
          <w:szCs w:val="26"/>
          <w:lang w:val="ro-RO"/>
        </w:rPr>
        <w:t xml:space="preserve">şi serviciul de mesaje scurte SMS </w:t>
      </w:r>
      <w:r w:rsidR="001F63E8" w:rsidRPr="00891680">
        <w:rPr>
          <w:b/>
          <w:bCs/>
          <w:sz w:val="26"/>
          <w:szCs w:val="26"/>
          <w:lang w:val="ro-RO"/>
        </w:rPr>
        <w:t>furnizat prin rețele publice mobile celulare terestre</w:t>
      </w:r>
      <w:r w:rsidRPr="00891680">
        <w:rPr>
          <w:b/>
          <w:bCs/>
          <w:sz w:val="26"/>
          <w:szCs w:val="26"/>
          <w:lang w:val="ro-RO"/>
        </w:rPr>
        <w:t xml:space="preserve"> care trebuie măsurați și publicați sunt</w:t>
      </w:r>
      <w:r w:rsidR="001F63E8" w:rsidRPr="00891680">
        <w:rPr>
          <w:b/>
          <w:bCs/>
          <w:sz w:val="26"/>
          <w:szCs w:val="26"/>
          <w:lang w:val="ro-RO"/>
        </w:rPr>
        <w:t>:</w:t>
      </w:r>
    </w:p>
    <w:p w:rsidR="001F63E8" w:rsidRPr="00891680" w:rsidRDefault="00643175" w:rsidP="00DF6034">
      <w:pPr>
        <w:pStyle w:val="ListParagraph"/>
        <w:numPr>
          <w:ilvl w:val="0"/>
          <w:numId w:val="8"/>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r</w:t>
      </w:r>
      <w:r w:rsidR="00BB0647" w:rsidRPr="00891680">
        <w:rPr>
          <w:rFonts w:ascii="Times New Roman" w:hAnsi="Times New Roman"/>
          <w:bCs/>
          <w:sz w:val="26"/>
          <w:szCs w:val="26"/>
          <w:lang w:val="ro-RO"/>
        </w:rPr>
        <w:t>ata de blocare a apelurilor</w:t>
      </w:r>
      <w:r w:rsidR="00946B40" w:rsidRPr="00891680">
        <w:rPr>
          <w:rFonts w:ascii="Times New Roman" w:hAnsi="Times New Roman"/>
          <w:bCs/>
          <w:sz w:val="26"/>
          <w:szCs w:val="26"/>
          <w:lang w:val="ro-RO"/>
        </w:rPr>
        <w:t xml:space="preserve"> </w:t>
      </w:r>
      <w:r w:rsidR="00946B40" w:rsidRPr="00891680">
        <w:rPr>
          <w:rFonts w:ascii="Times New Roman" w:eastAsiaTheme="minorHAnsi" w:hAnsi="Times New Roman"/>
          <w:sz w:val="26"/>
          <w:szCs w:val="26"/>
          <w:lang w:val="ro-RO"/>
        </w:rPr>
        <w:t>(</w:t>
      </w:r>
      <w:r w:rsidR="00946B40" w:rsidRPr="00891680">
        <w:rPr>
          <w:rFonts w:ascii="Times New Roman" w:hAnsi="Times New Roman"/>
          <w:sz w:val="26"/>
          <w:szCs w:val="26"/>
        </w:rPr>
        <w:t>Unsuccessful Call Ratio</w:t>
      </w:r>
      <w:r w:rsidR="00946B40" w:rsidRPr="00891680">
        <w:rPr>
          <w:rFonts w:ascii="Times New Roman" w:hAnsi="Times New Roman"/>
          <w:sz w:val="26"/>
          <w:szCs w:val="26"/>
          <w:lang w:val="ro-RO"/>
        </w:rPr>
        <w:t>)</w:t>
      </w:r>
      <w:r w:rsidR="009808B0" w:rsidRPr="00891680">
        <w:rPr>
          <w:rFonts w:ascii="Times New Roman" w:hAnsi="Times New Roman"/>
          <w:bCs/>
          <w:sz w:val="26"/>
          <w:szCs w:val="26"/>
          <w:lang w:val="ro-RO"/>
        </w:rPr>
        <w:t>;</w:t>
      </w:r>
      <w:r w:rsidR="00BB0647" w:rsidRPr="00891680">
        <w:rPr>
          <w:rFonts w:ascii="Times New Roman" w:hAnsi="Times New Roman"/>
          <w:bCs/>
          <w:sz w:val="26"/>
          <w:szCs w:val="26"/>
          <w:lang w:val="ro-RO"/>
        </w:rPr>
        <w:t xml:space="preserve"> </w:t>
      </w:r>
    </w:p>
    <w:p w:rsidR="001F63E8" w:rsidRPr="00891680" w:rsidRDefault="00643175" w:rsidP="00DF6034">
      <w:pPr>
        <w:pStyle w:val="ListParagraph"/>
        <w:numPr>
          <w:ilvl w:val="0"/>
          <w:numId w:val="8"/>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r</w:t>
      </w:r>
      <w:r w:rsidR="00BB0647" w:rsidRPr="00891680">
        <w:rPr>
          <w:rFonts w:ascii="Times New Roman" w:hAnsi="Times New Roman"/>
          <w:bCs/>
          <w:sz w:val="26"/>
          <w:szCs w:val="26"/>
          <w:lang w:val="ro-RO"/>
        </w:rPr>
        <w:t xml:space="preserve">ata </w:t>
      </w:r>
      <w:r w:rsidR="009435BF" w:rsidRPr="00891680">
        <w:rPr>
          <w:rFonts w:ascii="Times New Roman" w:hAnsi="Times New Roman"/>
          <w:bCs/>
          <w:sz w:val="26"/>
          <w:szCs w:val="26"/>
          <w:lang w:val="ro-RO"/>
        </w:rPr>
        <w:t xml:space="preserve">apelurilor </w:t>
      </w:r>
      <w:r w:rsidR="00BB0647" w:rsidRPr="00891680">
        <w:rPr>
          <w:rFonts w:ascii="Times New Roman" w:hAnsi="Times New Roman"/>
          <w:bCs/>
          <w:sz w:val="26"/>
          <w:szCs w:val="26"/>
          <w:lang w:val="ro-RO"/>
        </w:rPr>
        <w:t>întrerup</w:t>
      </w:r>
      <w:r w:rsidR="00946B40" w:rsidRPr="00891680">
        <w:rPr>
          <w:rFonts w:ascii="Times New Roman" w:hAnsi="Times New Roman"/>
          <w:bCs/>
          <w:sz w:val="26"/>
          <w:szCs w:val="26"/>
          <w:lang w:val="ro-RO"/>
        </w:rPr>
        <w:t>t</w:t>
      </w:r>
      <w:r w:rsidR="00BB0647" w:rsidRPr="00891680">
        <w:rPr>
          <w:rFonts w:ascii="Times New Roman" w:hAnsi="Times New Roman"/>
          <w:bCs/>
          <w:sz w:val="26"/>
          <w:szCs w:val="26"/>
          <w:lang w:val="ro-RO"/>
        </w:rPr>
        <w:t>e</w:t>
      </w:r>
      <w:r w:rsidR="00946B40" w:rsidRPr="00891680">
        <w:rPr>
          <w:rFonts w:ascii="Times New Roman" w:hAnsi="Times New Roman"/>
          <w:bCs/>
          <w:sz w:val="26"/>
          <w:szCs w:val="26"/>
          <w:lang w:val="ro-RO"/>
        </w:rPr>
        <w:t xml:space="preserve"> </w:t>
      </w:r>
      <w:r w:rsidR="00946B40" w:rsidRPr="00891680">
        <w:rPr>
          <w:rFonts w:ascii="Times New Roman" w:hAnsi="Times New Roman"/>
          <w:sz w:val="26"/>
          <w:szCs w:val="26"/>
          <w:lang w:val="ro-RO"/>
        </w:rPr>
        <w:t>(</w:t>
      </w:r>
      <w:r w:rsidR="00946B40" w:rsidRPr="00891680">
        <w:rPr>
          <w:rFonts w:ascii="Times New Roman" w:hAnsi="Times New Roman"/>
          <w:sz w:val="26"/>
          <w:szCs w:val="26"/>
        </w:rPr>
        <w:t>Dropped Call Ratio)</w:t>
      </w:r>
      <w:r w:rsidR="009808B0" w:rsidRPr="00891680">
        <w:rPr>
          <w:rFonts w:ascii="Times New Roman" w:hAnsi="Times New Roman"/>
          <w:bCs/>
          <w:sz w:val="26"/>
          <w:szCs w:val="26"/>
          <w:lang w:val="ro-RO"/>
        </w:rPr>
        <w:t>;</w:t>
      </w:r>
    </w:p>
    <w:p w:rsidR="009435BF" w:rsidRPr="00891680" w:rsidRDefault="00643175" w:rsidP="00DF6034">
      <w:pPr>
        <w:pStyle w:val="ListParagraph"/>
        <w:numPr>
          <w:ilvl w:val="0"/>
          <w:numId w:val="8"/>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t</w:t>
      </w:r>
      <w:r w:rsidR="009435BF" w:rsidRPr="00891680">
        <w:rPr>
          <w:rFonts w:ascii="Times New Roman" w:hAnsi="Times New Roman"/>
          <w:bCs/>
          <w:sz w:val="26"/>
          <w:szCs w:val="26"/>
          <w:lang w:val="ro-RO"/>
        </w:rPr>
        <w:t>impul de stabilire a apelului</w:t>
      </w:r>
      <w:r w:rsidR="00946B40" w:rsidRPr="00891680">
        <w:rPr>
          <w:rFonts w:ascii="Times New Roman" w:hAnsi="Times New Roman"/>
          <w:bCs/>
          <w:sz w:val="26"/>
          <w:szCs w:val="26"/>
          <w:lang w:val="ro-RO"/>
        </w:rPr>
        <w:t xml:space="preserve"> </w:t>
      </w:r>
      <w:r w:rsidR="00946B40" w:rsidRPr="00891680">
        <w:rPr>
          <w:rFonts w:ascii="Times New Roman" w:hAnsi="Times New Roman"/>
          <w:sz w:val="26"/>
          <w:szCs w:val="26"/>
          <w:lang w:val="ro-RO"/>
        </w:rPr>
        <w:t>(</w:t>
      </w:r>
      <w:r w:rsidR="00946B40" w:rsidRPr="00891680">
        <w:rPr>
          <w:rFonts w:ascii="Times New Roman" w:hAnsi="Times New Roman"/>
          <w:sz w:val="26"/>
          <w:szCs w:val="26"/>
        </w:rPr>
        <w:t>Call Setup Time</w:t>
      </w:r>
      <w:r w:rsidR="00946B40" w:rsidRPr="00891680">
        <w:rPr>
          <w:rFonts w:ascii="Times New Roman" w:hAnsi="Times New Roman"/>
          <w:sz w:val="26"/>
          <w:szCs w:val="26"/>
          <w:lang w:val="ro-RO"/>
        </w:rPr>
        <w:t>)</w:t>
      </w:r>
      <w:r w:rsidR="009435BF" w:rsidRPr="00891680">
        <w:rPr>
          <w:rFonts w:ascii="Times New Roman" w:hAnsi="Times New Roman"/>
          <w:bCs/>
          <w:sz w:val="26"/>
          <w:szCs w:val="26"/>
          <w:lang w:val="ro-RO"/>
        </w:rPr>
        <w:t>;</w:t>
      </w:r>
    </w:p>
    <w:p w:rsidR="00541D5D" w:rsidRPr="00891680" w:rsidRDefault="00643175" w:rsidP="00DF6034">
      <w:pPr>
        <w:pStyle w:val="ListParagraph"/>
        <w:numPr>
          <w:ilvl w:val="0"/>
          <w:numId w:val="8"/>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r</w:t>
      </w:r>
      <w:r w:rsidR="009435BF" w:rsidRPr="00891680">
        <w:rPr>
          <w:rFonts w:ascii="Times New Roman" w:hAnsi="Times New Roman"/>
          <w:bCs/>
          <w:sz w:val="26"/>
          <w:szCs w:val="26"/>
          <w:lang w:val="ro-RO"/>
        </w:rPr>
        <w:t xml:space="preserve">ata </w:t>
      </w:r>
      <w:r w:rsidR="00481147" w:rsidRPr="00891680">
        <w:rPr>
          <w:rFonts w:ascii="Times New Roman" w:hAnsi="Times New Roman"/>
          <w:bCs/>
          <w:sz w:val="26"/>
          <w:szCs w:val="26"/>
          <w:lang w:val="ro-RO"/>
        </w:rPr>
        <w:t>mesaje</w:t>
      </w:r>
      <w:r w:rsidR="009435BF" w:rsidRPr="00891680">
        <w:rPr>
          <w:rFonts w:ascii="Times New Roman" w:hAnsi="Times New Roman"/>
          <w:bCs/>
          <w:sz w:val="26"/>
          <w:szCs w:val="26"/>
          <w:lang w:val="ro-RO"/>
        </w:rPr>
        <w:t xml:space="preserve">lor scurte SMS </w:t>
      </w:r>
      <w:r w:rsidR="00946B40" w:rsidRPr="00891680">
        <w:rPr>
          <w:rFonts w:ascii="Times New Roman" w:hAnsi="Times New Roman"/>
          <w:bCs/>
          <w:sz w:val="26"/>
          <w:szCs w:val="26"/>
          <w:lang w:val="ro-RO"/>
        </w:rPr>
        <w:t xml:space="preserve">livrate </w:t>
      </w:r>
      <w:r w:rsidR="00481147" w:rsidRPr="00891680">
        <w:rPr>
          <w:rFonts w:ascii="Times New Roman" w:hAnsi="Times New Roman"/>
          <w:bCs/>
          <w:sz w:val="26"/>
          <w:szCs w:val="26"/>
          <w:lang w:val="ro-RO"/>
        </w:rPr>
        <w:t>cu succes</w:t>
      </w:r>
      <w:r w:rsidR="00946B40" w:rsidRPr="00891680">
        <w:rPr>
          <w:rFonts w:ascii="Times New Roman" w:hAnsi="Times New Roman"/>
          <w:bCs/>
          <w:sz w:val="26"/>
          <w:szCs w:val="26"/>
          <w:lang w:val="ro-RO"/>
        </w:rPr>
        <w:t xml:space="preserve"> </w:t>
      </w:r>
      <w:r w:rsidR="00946B40" w:rsidRPr="00891680">
        <w:rPr>
          <w:rFonts w:ascii="Times New Roman" w:hAnsi="Times New Roman"/>
          <w:sz w:val="26"/>
          <w:szCs w:val="26"/>
          <w:lang w:val="ro-RO"/>
        </w:rPr>
        <w:t>(</w:t>
      </w:r>
      <w:r w:rsidR="00946B40" w:rsidRPr="00891680">
        <w:rPr>
          <w:rFonts w:ascii="Times New Roman" w:hAnsi="Times New Roman"/>
          <w:sz w:val="26"/>
          <w:szCs w:val="26"/>
        </w:rPr>
        <w:t>SMS Delivery Rate</w:t>
      </w:r>
      <w:r w:rsidR="00946B40" w:rsidRPr="00891680">
        <w:rPr>
          <w:rFonts w:ascii="Times New Roman" w:hAnsi="Times New Roman"/>
          <w:sz w:val="26"/>
          <w:szCs w:val="26"/>
          <w:lang w:val="ro-RO"/>
        </w:rPr>
        <w:t>)</w:t>
      </w:r>
      <w:r w:rsidR="00481147" w:rsidRPr="00891680">
        <w:rPr>
          <w:rFonts w:ascii="Times New Roman" w:hAnsi="Times New Roman"/>
          <w:bCs/>
          <w:sz w:val="26"/>
          <w:szCs w:val="26"/>
          <w:lang w:val="ro-RO"/>
        </w:rPr>
        <w:t>;</w:t>
      </w:r>
    </w:p>
    <w:p w:rsidR="003904B5" w:rsidRPr="00891680" w:rsidRDefault="003904B5" w:rsidP="00D206EA">
      <w:pPr>
        <w:pStyle w:val="ListParagraph"/>
        <w:numPr>
          <w:ilvl w:val="0"/>
          <w:numId w:val="8"/>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calitatea vocii evaluată conform MOS (</w:t>
      </w:r>
      <w:proofErr w:type="spellStart"/>
      <w:r w:rsidRPr="00891680">
        <w:rPr>
          <w:rFonts w:ascii="Times New Roman" w:hAnsi="Times New Roman"/>
          <w:bCs/>
          <w:sz w:val="26"/>
          <w:szCs w:val="26"/>
          <w:lang w:val="ro-RO"/>
        </w:rPr>
        <w:t>Mean</w:t>
      </w:r>
      <w:proofErr w:type="spellEnd"/>
      <w:r w:rsidRPr="00891680">
        <w:rPr>
          <w:rFonts w:ascii="Times New Roman" w:hAnsi="Times New Roman"/>
          <w:bCs/>
          <w:sz w:val="26"/>
          <w:szCs w:val="26"/>
          <w:lang w:val="ro-RO"/>
        </w:rPr>
        <w:t xml:space="preserve"> </w:t>
      </w:r>
      <w:proofErr w:type="spellStart"/>
      <w:r w:rsidRPr="00891680">
        <w:rPr>
          <w:rFonts w:ascii="Times New Roman" w:hAnsi="Times New Roman"/>
          <w:bCs/>
          <w:sz w:val="26"/>
          <w:szCs w:val="26"/>
          <w:lang w:val="ro-RO"/>
        </w:rPr>
        <w:t>Opinion</w:t>
      </w:r>
      <w:proofErr w:type="spellEnd"/>
      <w:r w:rsidRPr="00891680">
        <w:rPr>
          <w:rFonts w:ascii="Times New Roman" w:hAnsi="Times New Roman"/>
          <w:bCs/>
          <w:sz w:val="26"/>
          <w:szCs w:val="26"/>
          <w:lang w:val="ro-RO"/>
        </w:rPr>
        <w:t xml:space="preserve"> </w:t>
      </w:r>
      <w:proofErr w:type="spellStart"/>
      <w:r w:rsidRPr="00891680">
        <w:rPr>
          <w:rFonts w:ascii="Times New Roman" w:hAnsi="Times New Roman"/>
          <w:bCs/>
          <w:sz w:val="26"/>
          <w:szCs w:val="26"/>
          <w:lang w:val="ro-RO"/>
        </w:rPr>
        <w:t>Score</w:t>
      </w:r>
      <w:proofErr w:type="spellEnd"/>
      <w:r w:rsidRPr="00891680">
        <w:rPr>
          <w:rFonts w:ascii="Times New Roman" w:hAnsi="Times New Roman"/>
          <w:bCs/>
          <w:sz w:val="26"/>
          <w:szCs w:val="26"/>
          <w:lang w:val="ro-RO"/>
        </w:rPr>
        <w:t>);</w:t>
      </w:r>
    </w:p>
    <w:p w:rsidR="001F63E8" w:rsidRPr="00891680" w:rsidRDefault="00643175" w:rsidP="00DF6034">
      <w:pPr>
        <w:pStyle w:val="ListParagraph"/>
        <w:numPr>
          <w:ilvl w:val="0"/>
          <w:numId w:val="8"/>
        </w:numPr>
        <w:tabs>
          <w:tab w:val="left" w:pos="1134"/>
        </w:tabs>
        <w:spacing w:after="0" w:line="240" w:lineRule="auto"/>
        <w:ind w:left="0" w:firstLine="567"/>
        <w:jc w:val="both"/>
        <w:rPr>
          <w:rFonts w:ascii="Times New Roman" w:hAnsi="Times New Roman"/>
          <w:b/>
          <w:bCs/>
          <w:sz w:val="26"/>
          <w:szCs w:val="26"/>
          <w:lang w:val="ro-RO"/>
        </w:rPr>
      </w:pPr>
      <w:r w:rsidRPr="00891680">
        <w:rPr>
          <w:rFonts w:ascii="Times New Roman" w:hAnsi="Times New Roman"/>
          <w:bCs/>
          <w:sz w:val="26"/>
          <w:szCs w:val="26"/>
          <w:lang w:val="ro-RO"/>
        </w:rPr>
        <w:t>r</w:t>
      </w:r>
      <w:r w:rsidR="008358A5" w:rsidRPr="00891680">
        <w:rPr>
          <w:rFonts w:ascii="Times New Roman" w:hAnsi="Times New Roman"/>
          <w:bCs/>
          <w:sz w:val="26"/>
          <w:szCs w:val="26"/>
          <w:lang w:val="ro-RO"/>
        </w:rPr>
        <w:t>ata de acoperire</w:t>
      </w:r>
      <w:r w:rsidR="008358A5" w:rsidRPr="00891680">
        <w:rPr>
          <w:rFonts w:ascii="Times New Roman" w:eastAsia="Times New Roman" w:hAnsi="Times New Roman"/>
          <w:bCs/>
          <w:sz w:val="26"/>
          <w:szCs w:val="26"/>
          <w:lang w:val="ro-RO"/>
        </w:rPr>
        <w:t xml:space="preserve"> </w:t>
      </w:r>
      <w:r w:rsidR="009808B0" w:rsidRPr="00891680">
        <w:rPr>
          <w:rFonts w:ascii="Times New Roman" w:eastAsia="Times New Roman" w:hAnsi="Times New Roman"/>
          <w:bCs/>
          <w:sz w:val="26"/>
          <w:szCs w:val="26"/>
          <w:lang w:val="ro-RO"/>
        </w:rPr>
        <w:t xml:space="preserve">cu servicii voce. </w:t>
      </w:r>
    </w:p>
    <w:p w:rsidR="001F63E8" w:rsidRPr="00891680" w:rsidRDefault="009808B0" w:rsidP="00DF6034">
      <w:pPr>
        <w:numPr>
          <w:ilvl w:val="0"/>
          <w:numId w:val="7"/>
        </w:numPr>
        <w:tabs>
          <w:tab w:val="left" w:pos="1134"/>
        </w:tabs>
        <w:ind w:left="0" w:firstLine="567"/>
        <w:contextualSpacing/>
        <w:jc w:val="both"/>
        <w:rPr>
          <w:b/>
          <w:bCs/>
          <w:sz w:val="26"/>
          <w:szCs w:val="26"/>
          <w:lang w:val="ro-RO"/>
        </w:rPr>
      </w:pPr>
      <w:bookmarkStart w:id="8" w:name="_Ref534981601"/>
      <w:r w:rsidRPr="00891680">
        <w:rPr>
          <w:b/>
          <w:bCs/>
          <w:sz w:val="26"/>
          <w:szCs w:val="26"/>
          <w:lang w:val="ro-RO"/>
        </w:rPr>
        <w:t>R</w:t>
      </w:r>
      <w:r w:rsidR="00F57EB2" w:rsidRPr="00891680">
        <w:rPr>
          <w:b/>
          <w:bCs/>
          <w:sz w:val="26"/>
          <w:szCs w:val="26"/>
          <w:lang w:val="ro-RO"/>
        </w:rPr>
        <w:t>ata de blocare a apelurilor</w:t>
      </w:r>
      <w:bookmarkEnd w:id="8"/>
      <w:r w:rsidR="00F57EB2" w:rsidRPr="00891680">
        <w:rPr>
          <w:b/>
          <w:bCs/>
          <w:sz w:val="26"/>
          <w:szCs w:val="26"/>
          <w:lang w:val="ro-RO"/>
        </w:rPr>
        <w:t xml:space="preserve"> </w:t>
      </w:r>
    </w:p>
    <w:p w:rsidR="00754C42" w:rsidRPr="00891680" w:rsidRDefault="00CF5054" w:rsidP="00DF6034">
      <w:pPr>
        <w:numPr>
          <w:ilvl w:val="0"/>
          <w:numId w:val="31"/>
        </w:numPr>
        <w:tabs>
          <w:tab w:val="left" w:pos="1134"/>
        </w:tabs>
        <w:ind w:left="0" w:firstLine="567"/>
        <w:contextualSpacing/>
        <w:jc w:val="both"/>
        <w:rPr>
          <w:bCs/>
          <w:sz w:val="26"/>
          <w:szCs w:val="26"/>
          <w:lang w:val="ro-RO"/>
        </w:rPr>
      </w:pPr>
      <w:r w:rsidRPr="00891680">
        <w:rPr>
          <w:rFonts w:eastAsiaTheme="minorHAnsi"/>
          <w:sz w:val="26"/>
          <w:szCs w:val="26"/>
          <w:lang w:val="ro-RO"/>
        </w:rPr>
        <w:t xml:space="preserve">Rata de blocare a apelurilor reprezintă raportul procentual dintre numărul apelurilor </w:t>
      </w:r>
      <w:r w:rsidR="008E705E" w:rsidRPr="00891680">
        <w:rPr>
          <w:rFonts w:eastAsiaTheme="minorHAnsi"/>
          <w:sz w:val="26"/>
          <w:szCs w:val="26"/>
          <w:lang w:val="ro-RO"/>
        </w:rPr>
        <w:t>blocate</w:t>
      </w:r>
      <w:r w:rsidRPr="00891680">
        <w:rPr>
          <w:rFonts w:eastAsiaTheme="minorHAnsi"/>
          <w:sz w:val="26"/>
          <w:szCs w:val="26"/>
          <w:lang w:val="ro-RO"/>
        </w:rPr>
        <w:t xml:space="preserve"> </w:t>
      </w:r>
      <w:r w:rsidR="008E705E" w:rsidRPr="00891680">
        <w:rPr>
          <w:rFonts w:eastAsiaTheme="minorHAnsi"/>
          <w:sz w:val="26"/>
          <w:szCs w:val="26"/>
          <w:lang w:val="ro-RO"/>
        </w:rPr>
        <w:t xml:space="preserve">(nereuşite) </w:t>
      </w:r>
      <w:r w:rsidRPr="00891680">
        <w:rPr>
          <w:rFonts w:eastAsiaTheme="minorHAnsi"/>
          <w:sz w:val="26"/>
          <w:szCs w:val="26"/>
          <w:lang w:val="ro-RO"/>
        </w:rPr>
        <w:t>și numărul total de încercări de apel</w:t>
      </w:r>
      <w:r w:rsidR="00E00149" w:rsidRPr="00891680">
        <w:rPr>
          <w:rFonts w:eastAsiaTheme="minorHAnsi"/>
          <w:sz w:val="26"/>
          <w:szCs w:val="26"/>
          <w:lang w:val="ro-RO"/>
        </w:rPr>
        <w:t xml:space="preserve"> în rețea</w:t>
      </w:r>
      <w:r w:rsidR="00D57FE9" w:rsidRPr="00891680">
        <w:rPr>
          <w:rFonts w:eastAsiaTheme="minorHAnsi"/>
          <w:sz w:val="26"/>
          <w:szCs w:val="26"/>
          <w:lang w:val="ro-RO"/>
        </w:rPr>
        <w:t>, în perioada de raportare</w:t>
      </w:r>
      <w:r w:rsidR="00B417F4" w:rsidRPr="00891680">
        <w:rPr>
          <w:bCs/>
          <w:sz w:val="26"/>
          <w:szCs w:val="26"/>
          <w:lang w:val="ro-RO"/>
        </w:rPr>
        <w:t xml:space="preserve">. </w:t>
      </w:r>
      <w:r w:rsidRPr="00891680">
        <w:rPr>
          <w:rFonts w:eastAsiaTheme="minorHAnsi"/>
          <w:sz w:val="26"/>
          <w:szCs w:val="26"/>
          <w:lang w:val="ro-RO"/>
        </w:rPr>
        <w:t>Acest parametru redă probabilitatea insuccesului in efectuarea apelurilor de către utilizator</w:t>
      </w:r>
      <w:r w:rsidR="00825562" w:rsidRPr="00891680">
        <w:rPr>
          <w:rFonts w:eastAsiaTheme="minorHAnsi"/>
          <w:sz w:val="26"/>
          <w:szCs w:val="26"/>
          <w:lang w:val="ro-RO"/>
        </w:rPr>
        <w:t>ul final</w:t>
      </w:r>
      <w:r w:rsidRPr="00891680">
        <w:rPr>
          <w:rFonts w:eastAsiaTheme="minorHAnsi"/>
          <w:sz w:val="26"/>
          <w:szCs w:val="26"/>
          <w:lang w:val="ro-RO"/>
        </w:rPr>
        <w:t>.</w:t>
      </w:r>
    </w:p>
    <w:p w:rsidR="006E28AE" w:rsidRPr="00891680" w:rsidRDefault="006E28AE" w:rsidP="00DF6034">
      <w:pPr>
        <w:numPr>
          <w:ilvl w:val="0"/>
          <w:numId w:val="31"/>
        </w:numPr>
        <w:tabs>
          <w:tab w:val="left" w:pos="1134"/>
        </w:tabs>
        <w:ind w:left="0" w:firstLine="567"/>
        <w:contextualSpacing/>
        <w:jc w:val="both"/>
        <w:rPr>
          <w:bCs/>
          <w:sz w:val="26"/>
          <w:szCs w:val="26"/>
          <w:lang w:val="ro-RO"/>
        </w:rPr>
      </w:pPr>
      <w:r w:rsidRPr="00891680">
        <w:rPr>
          <w:rFonts w:eastAsiaTheme="minorHAnsi"/>
          <w:sz w:val="26"/>
          <w:szCs w:val="26"/>
          <w:lang w:val="ro-RO"/>
        </w:rPr>
        <w:t>Rata de blocare a apelurilor (R</w:t>
      </w:r>
      <w:r w:rsidRPr="00891680">
        <w:rPr>
          <w:rFonts w:eastAsiaTheme="minorHAnsi"/>
          <w:sz w:val="26"/>
          <w:szCs w:val="26"/>
          <w:vertAlign w:val="subscript"/>
          <w:lang w:val="ro-RO"/>
        </w:rPr>
        <w:t>BA</w:t>
      </w:r>
      <w:r w:rsidRPr="00891680">
        <w:rPr>
          <w:rFonts w:eastAsiaTheme="minorHAnsi"/>
          <w:sz w:val="26"/>
          <w:szCs w:val="26"/>
          <w:lang w:val="ro-RO"/>
        </w:rPr>
        <w:t>) este evaluată conform formulei:</w:t>
      </w:r>
    </w:p>
    <w:p w:rsidR="006E28AE" w:rsidRPr="00891680" w:rsidRDefault="007B0F50" w:rsidP="00DF6034">
      <w:pPr>
        <w:ind w:left="567"/>
        <w:contextualSpacing/>
        <w:jc w:val="both"/>
        <w:rPr>
          <w:bCs/>
          <w:sz w:val="26"/>
          <w:szCs w:val="26"/>
          <w:lang w:val="ro-RO"/>
        </w:rPr>
      </w:pPr>
      <m:oMathPara>
        <m:oMath>
          <m:sSub>
            <m:sSubPr>
              <m:ctrlPr>
                <w:rPr>
                  <w:rFonts w:ascii="Cambria Math" w:hAnsi="Cambria Math"/>
                  <w:bCs/>
                  <w:sz w:val="26"/>
                  <w:szCs w:val="26"/>
                  <w:lang w:val="ro-RO"/>
                </w:rPr>
              </m:ctrlPr>
            </m:sSubPr>
            <m:e>
              <m:r>
                <m:rPr>
                  <m:sty m:val="p"/>
                </m:rPr>
                <w:rPr>
                  <w:rFonts w:ascii="Cambria Math" w:hAnsi="Cambria Math"/>
                  <w:sz w:val="26"/>
                  <w:szCs w:val="26"/>
                  <w:lang w:val="ro-RO"/>
                </w:rPr>
                <m:t>R</m:t>
              </m:r>
            </m:e>
            <m:sub>
              <m:r>
                <m:rPr>
                  <m:sty m:val="p"/>
                </m:rPr>
                <w:rPr>
                  <w:rFonts w:ascii="Cambria Math" w:hAnsi="Cambria Math"/>
                  <w:sz w:val="26"/>
                  <w:szCs w:val="26"/>
                  <w:lang w:val="ro-RO"/>
                </w:rPr>
                <m:t>BA</m:t>
              </m:r>
            </m:sub>
          </m:sSub>
          <m:d>
            <m:dPr>
              <m:begChr m:val="["/>
              <m:endChr m:val="]"/>
              <m:ctrlPr>
                <w:rPr>
                  <w:rFonts w:ascii="Cambria Math" w:hAnsi="Cambria Math"/>
                  <w:bCs/>
                  <w:sz w:val="26"/>
                  <w:szCs w:val="26"/>
                  <w:lang w:val="ro-RO"/>
                </w:rPr>
              </m:ctrlPr>
            </m:dPr>
            <m:e>
              <m:r>
                <m:rPr>
                  <m:sty m:val="p"/>
                </m:rPr>
                <w:rPr>
                  <w:rFonts w:ascii="Cambria Math" w:hAnsi="Cambria Math"/>
                  <w:sz w:val="26"/>
                  <w:szCs w:val="26"/>
                  <w:lang w:val="ro-RO"/>
                </w:rPr>
                <m:t>%</m:t>
              </m:r>
            </m:e>
          </m:d>
          <m:r>
            <m:rPr>
              <m:sty m:val="p"/>
            </m:rPr>
            <w:rPr>
              <w:rFonts w:ascii="Cambria Math" w:hAnsi="Cambria Math"/>
              <w:sz w:val="26"/>
              <w:szCs w:val="26"/>
              <w:lang w:val="ro-RO"/>
            </w:rPr>
            <m:t>=</m:t>
          </m:r>
          <m:f>
            <m:fPr>
              <m:ctrlPr>
                <w:rPr>
                  <w:rFonts w:ascii="Cambria Math" w:hAnsi="Cambria Math"/>
                  <w:bCs/>
                  <w:sz w:val="26"/>
                  <w:szCs w:val="26"/>
                  <w:lang w:val="ro-RO"/>
                </w:rPr>
              </m:ctrlPr>
            </m:fPr>
            <m:num>
              <m:sSub>
                <m:sSubPr>
                  <m:ctrlPr>
                    <w:rPr>
                      <w:rFonts w:ascii="Cambria Math" w:hAnsi="Cambria Math"/>
                      <w:bCs/>
                      <w:sz w:val="26"/>
                      <w:szCs w:val="26"/>
                      <w:lang w:val="ro-RO"/>
                    </w:rPr>
                  </m:ctrlPr>
                </m:sSubPr>
                <m:e>
                  <m:r>
                    <m:rPr>
                      <m:sty m:val="p"/>
                    </m:rPr>
                    <w:rPr>
                      <w:rFonts w:ascii="Cambria Math" w:hAnsi="Cambria Math"/>
                      <w:sz w:val="26"/>
                      <w:szCs w:val="26"/>
                      <w:lang w:val="ro-RO"/>
                    </w:rPr>
                    <m:t>N</m:t>
                  </m:r>
                </m:e>
                <m:sub>
                  <m:r>
                    <m:rPr>
                      <m:sty m:val="p"/>
                    </m:rPr>
                    <w:rPr>
                      <w:rFonts w:ascii="Cambria Math" w:hAnsi="Cambria Math"/>
                      <w:sz w:val="26"/>
                      <w:szCs w:val="26"/>
                      <w:lang w:val="ro-RO"/>
                    </w:rPr>
                    <m:t>ab</m:t>
                  </m:r>
                </m:sub>
              </m:sSub>
            </m:num>
            <m:den>
              <m:sSub>
                <m:sSubPr>
                  <m:ctrlPr>
                    <w:rPr>
                      <w:rFonts w:ascii="Cambria Math" w:hAnsi="Cambria Math"/>
                      <w:bCs/>
                      <w:sz w:val="26"/>
                      <w:szCs w:val="26"/>
                      <w:lang w:val="ro-RO"/>
                    </w:rPr>
                  </m:ctrlPr>
                </m:sSubPr>
                <m:e>
                  <m:r>
                    <m:rPr>
                      <m:sty m:val="p"/>
                    </m:rPr>
                    <w:rPr>
                      <w:rFonts w:ascii="Cambria Math" w:hAnsi="Cambria Math"/>
                      <w:sz w:val="26"/>
                      <w:szCs w:val="26"/>
                      <w:lang w:val="ro-RO"/>
                    </w:rPr>
                    <m:t>N</m:t>
                  </m:r>
                </m:e>
                <m:sub>
                  <m:r>
                    <m:rPr>
                      <m:sty m:val="p"/>
                    </m:rPr>
                    <w:rPr>
                      <w:rFonts w:ascii="Cambria Math" w:hAnsi="Cambria Math"/>
                      <w:sz w:val="26"/>
                      <w:szCs w:val="26"/>
                      <w:lang w:val="ro-RO"/>
                    </w:rPr>
                    <m:t>total</m:t>
                  </m:r>
                </m:sub>
              </m:sSub>
            </m:den>
          </m:f>
          <m:r>
            <m:rPr>
              <m:sty m:val="p"/>
            </m:rPr>
            <w:rPr>
              <w:rFonts w:ascii="Cambria Math" w:hAnsi="Cambria Math"/>
              <w:sz w:val="26"/>
              <w:szCs w:val="26"/>
              <w:lang w:val="ro-RO"/>
            </w:rPr>
            <m:t>*100, unde</m:t>
          </m:r>
        </m:oMath>
      </m:oMathPara>
    </w:p>
    <w:p w:rsidR="008E705E" w:rsidRPr="00891680" w:rsidRDefault="008E705E" w:rsidP="00DF6034">
      <w:pPr>
        <w:ind w:left="567"/>
        <w:contextualSpacing/>
        <w:jc w:val="both"/>
        <w:rPr>
          <w:bCs/>
          <w:sz w:val="26"/>
          <w:szCs w:val="26"/>
          <w:lang w:val="ro-RO"/>
        </w:rPr>
      </w:pPr>
      <w:proofErr w:type="spellStart"/>
      <w:r w:rsidRPr="00891680">
        <w:rPr>
          <w:bCs/>
          <w:sz w:val="26"/>
          <w:szCs w:val="26"/>
          <w:lang w:val="ro-RO"/>
        </w:rPr>
        <w:t>N</w:t>
      </w:r>
      <w:r w:rsidRPr="00891680">
        <w:rPr>
          <w:bCs/>
          <w:sz w:val="26"/>
          <w:szCs w:val="26"/>
          <w:vertAlign w:val="subscript"/>
          <w:lang w:val="ro-RO"/>
        </w:rPr>
        <w:t>a</w:t>
      </w:r>
      <w:r w:rsidR="00C1287B" w:rsidRPr="00891680">
        <w:rPr>
          <w:bCs/>
          <w:sz w:val="26"/>
          <w:szCs w:val="26"/>
          <w:vertAlign w:val="subscript"/>
          <w:lang w:val="ro-RO"/>
        </w:rPr>
        <w:t>b</w:t>
      </w:r>
      <w:proofErr w:type="spellEnd"/>
      <w:r w:rsidRPr="00891680">
        <w:rPr>
          <w:bCs/>
          <w:sz w:val="26"/>
          <w:szCs w:val="26"/>
          <w:lang w:val="ro-RO"/>
        </w:rPr>
        <w:t xml:space="preserve"> – numărul apelurilor blocate (nereușite);</w:t>
      </w:r>
    </w:p>
    <w:p w:rsidR="008E705E" w:rsidRPr="00891680" w:rsidRDefault="008E705E" w:rsidP="00DF6034">
      <w:pPr>
        <w:ind w:firstLine="567"/>
        <w:contextualSpacing/>
        <w:jc w:val="both"/>
        <w:rPr>
          <w:bCs/>
          <w:sz w:val="26"/>
          <w:szCs w:val="26"/>
          <w:lang w:val="ro-RO"/>
        </w:rPr>
      </w:pPr>
      <w:proofErr w:type="spellStart"/>
      <w:r w:rsidRPr="00891680">
        <w:rPr>
          <w:bCs/>
          <w:sz w:val="26"/>
          <w:szCs w:val="26"/>
          <w:lang w:val="ro-RO"/>
        </w:rPr>
        <w:t>N</w:t>
      </w:r>
      <w:r w:rsidRPr="00891680">
        <w:rPr>
          <w:bCs/>
          <w:sz w:val="26"/>
          <w:szCs w:val="26"/>
          <w:vertAlign w:val="subscript"/>
          <w:lang w:val="ro-RO"/>
        </w:rPr>
        <w:t>total</w:t>
      </w:r>
      <w:proofErr w:type="spellEnd"/>
      <w:r w:rsidRPr="00891680">
        <w:rPr>
          <w:bCs/>
          <w:sz w:val="26"/>
          <w:szCs w:val="26"/>
          <w:vertAlign w:val="subscript"/>
          <w:lang w:val="ro-RO"/>
        </w:rPr>
        <w:t xml:space="preserve"> </w:t>
      </w:r>
      <w:r w:rsidRPr="00891680">
        <w:rPr>
          <w:bCs/>
          <w:sz w:val="26"/>
          <w:szCs w:val="26"/>
          <w:lang w:val="ro-RO"/>
        </w:rPr>
        <w:t xml:space="preserve">– numărul total de încercări de apel (numărul apelurilor </w:t>
      </w:r>
      <w:r w:rsidR="00C1287B" w:rsidRPr="00891680">
        <w:rPr>
          <w:bCs/>
          <w:sz w:val="26"/>
          <w:szCs w:val="26"/>
          <w:lang w:val="ro-RO"/>
        </w:rPr>
        <w:t xml:space="preserve">blocate (nereușite) </w:t>
      </w:r>
      <w:r w:rsidRPr="00891680">
        <w:rPr>
          <w:bCs/>
          <w:sz w:val="26"/>
          <w:szCs w:val="26"/>
          <w:lang w:val="ro-RO"/>
        </w:rPr>
        <w:t xml:space="preserve">plus numărul apelurilor </w:t>
      </w:r>
      <w:r w:rsidR="00C1287B" w:rsidRPr="00891680">
        <w:rPr>
          <w:bCs/>
          <w:sz w:val="26"/>
          <w:szCs w:val="26"/>
          <w:lang w:val="ro-RO"/>
        </w:rPr>
        <w:t>reușite</w:t>
      </w:r>
      <w:r w:rsidRPr="00891680">
        <w:rPr>
          <w:bCs/>
          <w:sz w:val="26"/>
          <w:szCs w:val="26"/>
          <w:lang w:val="ro-RO"/>
        </w:rPr>
        <w:t>).</w:t>
      </w:r>
    </w:p>
    <w:p w:rsidR="00175A4C" w:rsidRPr="00891680" w:rsidRDefault="00175A4C" w:rsidP="00DF6034">
      <w:pPr>
        <w:numPr>
          <w:ilvl w:val="0"/>
          <w:numId w:val="31"/>
        </w:numPr>
        <w:tabs>
          <w:tab w:val="left" w:pos="1134"/>
        </w:tabs>
        <w:ind w:left="0" w:firstLine="567"/>
        <w:contextualSpacing/>
        <w:jc w:val="both"/>
        <w:rPr>
          <w:bCs/>
          <w:sz w:val="26"/>
          <w:szCs w:val="26"/>
          <w:lang w:val="ro-RO"/>
        </w:rPr>
      </w:pPr>
      <w:r w:rsidRPr="00891680">
        <w:rPr>
          <w:bCs/>
          <w:sz w:val="26"/>
          <w:szCs w:val="26"/>
          <w:lang w:val="ro-RO"/>
        </w:rPr>
        <w:t xml:space="preserve">Rata de blocare a apelurilor voce în aria de acoperire a rețelei constituie un </w:t>
      </w:r>
      <w:r w:rsidR="00AF71B2" w:rsidRPr="00891680">
        <w:rPr>
          <w:bCs/>
          <w:sz w:val="26"/>
          <w:szCs w:val="26"/>
          <w:lang w:val="ro-RO"/>
        </w:rPr>
        <w:t xml:space="preserve">indiciu </w:t>
      </w:r>
      <w:r w:rsidRPr="00891680">
        <w:rPr>
          <w:bCs/>
          <w:sz w:val="26"/>
          <w:szCs w:val="26"/>
          <w:lang w:val="ro-RO"/>
        </w:rPr>
        <w:t>al indisponibilității serviciului voce cauzată, în special, de</w:t>
      </w:r>
      <w:r w:rsidR="004025F4" w:rsidRPr="00891680">
        <w:rPr>
          <w:bCs/>
          <w:sz w:val="26"/>
          <w:szCs w:val="26"/>
          <w:lang w:val="ro-RO"/>
        </w:rPr>
        <w:t xml:space="preserve"> </w:t>
      </w:r>
      <w:r w:rsidRPr="00891680">
        <w:rPr>
          <w:bCs/>
          <w:sz w:val="26"/>
          <w:szCs w:val="26"/>
          <w:lang w:val="ro-RO"/>
        </w:rPr>
        <w:t>lipsa canalelor radio</w:t>
      </w:r>
      <w:r w:rsidR="004025F4" w:rsidRPr="00891680">
        <w:rPr>
          <w:bCs/>
          <w:sz w:val="26"/>
          <w:szCs w:val="26"/>
          <w:lang w:val="ro-RO"/>
        </w:rPr>
        <w:t xml:space="preserve"> </w:t>
      </w:r>
      <w:r w:rsidR="00774751" w:rsidRPr="00891680">
        <w:rPr>
          <w:bCs/>
          <w:sz w:val="26"/>
          <w:szCs w:val="26"/>
          <w:lang w:val="ro-RO"/>
        </w:rPr>
        <w:t xml:space="preserve">în celule, </w:t>
      </w:r>
      <w:r w:rsidRPr="00891680">
        <w:rPr>
          <w:bCs/>
          <w:sz w:val="26"/>
          <w:szCs w:val="26"/>
          <w:lang w:val="ro-RO"/>
        </w:rPr>
        <w:t>lipsa legăturilor de transmisiune dintre stația de bază și centrul de comutație</w:t>
      </w:r>
      <w:r w:rsidR="00774751" w:rsidRPr="00891680">
        <w:rPr>
          <w:bCs/>
          <w:sz w:val="26"/>
          <w:szCs w:val="26"/>
          <w:lang w:val="ro-RO"/>
        </w:rPr>
        <w:t>, interferența semnalului radio, probleme de congestie, căderi de rețea</w:t>
      </w:r>
      <w:r w:rsidR="00A013AF" w:rsidRPr="00891680">
        <w:rPr>
          <w:bCs/>
          <w:sz w:val="26"/>
          <w:szCs w:val="26"/>
          <w:lang w:val="ro-RO"/>
        </w:rPr>
        <w:t>, alte cauze tehnice imputabile rețelei</w:t>
      </w:r>
      <w:r w:rsidRPr="00891680">
        <w:rPr>
          <w:bCs/>
          <w:sz w:val="26"/>
          <w:szCs w:val="26"/>
          <w:lang w:val="ro-RO"/>
        </w:rPr>
        <w:t>.</w:t>
      </w:r>
    </w:p>
    <w:p w:rsidR="00DA6BF3" w:rsidRPr="00891680" w:rsidRDefault="00CF5054" w:rsidP="00DF6034">
      <w:pPr>
        <w:numPr>
          <w:ilvl w:val="0"/>
          <w:numId w:val="31"/>
        </w:numPr>
        <w:tabs>
          <w:tab w:val="left" w:pos="1134"/>
        </w:tabs>
        <w:ind w:left="0" w:firstLine="567"/>
        <w:contextualSpacing/>
        <w:jc w:val="both"/>
        <w:rPr>
          <w:bCs/>
          <w:color w:val="FF0000"/>
          <w:sz w:val="26"/>
          <w:szCs w:val="26"/>
          <w:lang w:val="ro-RO"/>
        </w:rPr>
      </w:pPr>
      <w:r w:rsidRPr="00891680">
        <w:rPr>
          <w:rFonts w:eastAsiaTheme="minorHAnsi"/>
          <w:sz w:val="26"/>
          <w:szCs w:val="26"/>
          <w:lang w:val="ro-RO"/>
        </w:rPr>
        <w:t xml:space="preserve">Un apel </w:t>
      </w:r>
      <w:r w:rsidR="00C1287B" w:rsidRPr="00891680">
        <w:rPr>
          <w:rFonts w:eastAsiaTheme="minorHAnsi"/>
          <w:sz w:val="26"/>
          <w:szCs w:val="26"/>
          <w:lang w:val="ro-RO"/>
        </w:rPr>
        <w:t>blocat (</w:t>
      </w:r>
      <w:r w:rsidRPr="00891680">
        <w:rPr>
          <w:rFonts w:eastAsiaTheme="minorHAnsi"/>
          <w:sz w:val="26"/>
          <w:szCs w:val="26"/>
          <w:lang w:val="ro-RO"/>
        </w:rPr>
        <w:t>nereuşit</w:t>
      </w:r>
      <w:r w:rsidR="00C1287B" w:rsidRPr="00891680">
        <w:rPr>
          <w:rFonts w:eastAsiaTheme="minorHAnsi"/>
          <w:sz w:val="26"/>
          <w:szCs w:val="26"/>
          <w:lang w:val="ro-RO"/>
        </w:rPr>
        <w:t>)</w:t>
      </w:r>
      <w:r w:rsidRPr="00891680">
        <w:rPr>
          <w:rFonts w:eastAsiaTheme="minorHAnsi"/>
          <w:sz w:val="26"/>
          <w:szCs w:val="26"/>
          <w:lang w:val="ro-RO"/>
        </w:rPr>
        <w:t xml:space="preserve"> este un apel către un număr de telefon valid, corect format, în urma căruia nu se obţine ton de apel sau semnal de răspuns timp de </w:t>
      </w:r>
      <w:r w:rsidR="00BA5B7D" w:rsidRPr="00891680">
        <w:rPr>
          <w:rFonts w:eastAsiaTheme="minorHAnsi"/>
          <w:sz w:val="26"/>
          <w:szCs w:val="26"/>
          <w:lang w:val="ro-RO"/>
        </w:rPr>
        <w:t>40</w:t>
      </w:r>
      <w:r w:rsidRPr="00891680">
        <w:rPr>
          <w:rFonts w:eastAsiaTheme="minorHAnsi"/>
          <w:sz w:val="26"/>
          <w:szCs w:val="26"/>
          <w:lang w:val="ro-RO"/>
        </w:rPr>
        <w:t xml:space="preserve"> de secunde din momentul când informaţia de adresă (numărul de telefon către care este destinat apelul) este integral recepţionată de reţea.</w:t>
      </w:r>
    </w:p>
    <w:p w:rsidR="008B1D2D" w:rsidRPr="00891680" w:rsidRDefault="008B1D2D" w:rsidP="00DF6034">
      <w:pPr>
        <w:numPr>
          <w:ilvl w:val="0"/>
          <w:numId w:val="31"/>
        </w:numPr>
        <w:tabs>
          <w:tab w:val="left" w:pos="1134"/>
        </w:tabs>
        <w:ind w:left="0" w:firstLine="567"/>
        <w:contextualSpacing/>
        <w:jc w:val="both"/>
        <w:rPr>
          <w:bCs/>
          <w:sz w:val="26"/>
          <w:szCs w:val="26"/>
          <w:lang w:val="ro-RO"/>
        </w:rPr>
      </w:pPr>
      <w:r w:rsidRPr="00891680">
        <w:rPr>
          <w:rFonts w:eastAsiaTheme="minorHAnsi"/>
          <w:sz w:val="26"/>
          <w:szCs w:val="26"/>
          <w:lang w:val="ro-RO"/>
        </w:rPr>
        <w:t>Nivelu</w:t>
      </w:r>
      <w:r w:rsidR="00850F75" w:rsidRPr="00891680">
        <w:rPr>
          <w:rFonts w:eastAsiaTheme="minorHAnsi"/>
          <w:sz w:val="26"/>
          <w:szCs w:val="26"/>
          <w:lang w:val="ro-RO"/>
        </w:rPr>
        <w:t>l</w:t>
      </w:r>
      <w:r w:rsidRPr="00891680">
        <w:rPr>
          <w:rFonts w:eastAsiaTheme="minorHAnsi"/>
          <w:sz w:val="26"/>
          <w:szCs w:val="26"/>
          <w:lang w:val="ro-RO"/>
        </w:rPr>
        <w:t xml:space="preserve"> ratei de blocare a apelurilor</w:t>
      </w:r>
      <w:r w:rsidR="001F43C6" w:rsidRPr="00891680">
        <w:rPr>
          <w:rFonts w:eastAsiaTheme="minorHAnsi"/>
          <w:sz w:val="26"/>
          <w:szCs w:val="26"/>
          <w:lang w:val="ro-RO"/>
        </w:rPr>
        <w:t xml:space="preserve"> </w:t>
      </w:r>
      <w:r w:rsidRPr="00891680">
        <w:rPr>
          <w:rFonts w:eastAsiaTheme="minorHAnsi"/>
          <w:sz w:val="26"/>
          <w:szCs w:val="26"/>
          <w:lang w:val="ro-RO"/>
        </w:rPr>
        <w:t xml:space="preserve">se apreciază conform </w:t>
      </w:r>
      <w:r w:rsidR="009E1417" w:rsidRPr="00891680">
        <w:rPr>
          <w:rFonts w:eastAsiaTheme="minorHAnsi"/>
          <w:sz w:val="26"/>
          <w:szCs w:val="26"/>
          <w:lang w:val="ro-RO"/>
        </w:rPr>
        <w:t>Tabelului 2.</w:t>
      </w:r>
    </w:p>
    <w:p w:rsidR="00D206EA" w:rsidRPr="00891680" w:rsidRDefault="00D206EA" w:rsidP="00DF6034">
      <w:pPr>
        <w:tabs>
          <w:tab w:val="left" w:pos="1134"/>
        </w:tabs>
        <w:ind w:left="567"/>
        <w:contextualSpacing/>
        <w:jc w:val="right"/>
        <w:rPr>
          <w:rFonts w:eastAsiaTheme="minorHAnsi"/>
          <w:b/>
          <w:sz w:val="26"/>
          <w:szCs w:val="26"/>
          <w:lang w:val="ro-RO"/>
        </w:rPr>
      </w:pPr>
    </w:p>
    <w:p w:rsidR="009E1417" w:rsidRPr="00891680" w:rsidRDefault="009E1417" w:rsidP="00DF6034">
      <w:pPr>
        <w:tabs>
          <w:tab w:val="left" w:pos="1134"/>
        </w:tabs>
        <w:ind w:left="567"/>
        <w:contextualSpacing/>
        <w:jc w:val="right"/>
        <w:rPr>
          <w:rFonts w:eastAsiaTheme="minorHAnsi"/>
          <w:sz w:val="26"/>
          <w:szCs w:val="26"/>
          <w:lang w:val="ro-RO"/>
        </w:rPr>
      </w:pPr>
      <w:r w:rsidRPr="00891680">
        <w:rPr>
          <w:rFonts w:eastAsiaTheme="minorHAnsi"/>
          <w:b/>
          <w:sz w:val="26"/>
          <w:szCs w:val="26"/>
          <w:lang w:val="ro-RO"/>
        </w:rPr>
        <w:t>Tabelul 2</w:t>
      </w:r>
      <w:r w:rsidR="002E17CC" w:rsidRPr="00891680">
        <w:rPr>
          <w:rFonts w:eastAsiaTheme="minorHAnsi"/>
          <w:b/>
          <w:sz w:val="26"/>
          <w:szCs w:val="26"/>
          <w:lang w:val="ro-RO"/>
        </w:rPr>
        <w:t xml:space="preserve"> –</w:t>
      </w:r>
      <w:r w:rsidRPr="00891680">
        <w:rPr>
          <w:rFonts w:eastAsiaTheme="minorHAnsi"/>
          <w:b/>
          <w:sz w:val="26"/>
          <w:szCs w:val="26"/>
          <w:lang w:val="ro-RO"/>
        </w:rPr>
        <w:t xml:space="preserve"> </w:t>
      </w:r>
      <w:r w:rsidR="00850F75" w:rsidRPr="00891680">
        <w:rPr>
          <w:rFonts w:eastAsiaTheme="minorHAnsi"/>
          <w:sz w:val="26"/>
          <w:szCs w:val="26"/>
          <w:lang w:val="ro-RO"/>
        </w:rPr>
        <w:t>Aprecierea nivelului</w:t>
      </w:r>
      <w:r w:rsidRPr="00891680">
        <w:rPr>
          <w:rFonts w:eastAsiaTheme="minorHAnsi"/>
          <w:sz w:val="26"/>
          <w:szCs w:val="26"/>
          <w:lang w:val="ro-RO"/>
        </w:rPr>
        <w:t xml:space="preserve"> ratei de blocare a apelurilor</w:t>
      </w:r>
    </w:p>
    <w:tbl>
      <w:tblPr>
        <w:tblStyle w:val="TableGrid2"/>
        <w:tblW w:w="0" w:type="auto"/>
        <w:tblInd w:w="108" w:type="dxa"/>
        <w:tblLook w:val="04A0" w:firstRow="1" w:lastRow="0" w:firstColumn="1" w:lastColumn="0" w:noHBand="0" w:noVBand="1"/>
      </w:tblPr>
      <w:tblGrid>
        <w:gridCol w:w="3969"/>
        <w:gridCol w:w="5812"/>
      </w:tblGrid>
      <w:tr w:rsidR="009E1417" w:rsidRPr="00A25764" w:rsidTr="005423F8">
        <w:tc>
          <w:tcPr>
            <w:tcW w:w="3969" w:type="dxa"/>
            <w:tcBorders>
              <w:bottom w:val="single" w:sz="4" w:space="0" w:color="auto"/>
            </w:tcBorders>
            <w:shd w:val="clear" w:color="auto" w:fill="FFFFFF" w:themeFill="background1"/>
          </w:tcPr>
          <w:p w:rsidR="009E1417" w:rsidRPr="00891680" w:rsidRDefault="009E1417" w:rsidP="00DF6034">
            <w:pPr>
              <w:jc w:val="center"/>
              <w:rPr>
                <w:sz w:val="26"/>
                <w:szCs w:val="26"/>
                <w:lang w:val="ro-RO"/>
              </w:rPr>
            </w:pPr>
            <w:r w:rsidRPr="00891680">
              <w:rPr>
                <w:b/>
                <w:color w:val="000000"/>
                <w:sz w:val="26"/>
                <w:szCs w:val="26"/>
                <w:lang w:val="ro-RO"/>
              </w:rPr>
              <w:t>Aprecierea</w:t>
            </w:r>
          </w:p>
        </w:tc>
        <w:tc>
          <w:tcPr>
            <w:tcW w:w="5812" w:type="dxa"/>
            <w:tcBorders>
              <w:bottom w:val="single" w:sz="4" w:space="0" w:color="auto"/>
            </w:tcBorders>
            <w:shd w:val="clear" w:color="auto" w:fill="FFFFFF" w:themeFill="background1"/>
          </w:tcPr>
          <w:p w:rsidR="009E1417" w:rsidRPr="00891680" w:rsidRDefault="009E1417" w:rsidP="00DF6034">
            <w:pPr>
              <w:jc w:val="center"/>
              <w:rPr>
                <w:sz w:val="26"/>
                <w:szCs w:val="26"/>
                <w:lang w:val="ro-RO"/>
              </w:rPr>
            </w:pPr>
            <w:r w:rsidRPr="00891680">
              <w:rPr>
                <w:b/>
                <w:sz w:val="26"/>
                <w:szCs w:val="26"/>
                <w:lang w:val="ro-RO"/>
              </w:rPr>
              <w:t>Rata de blocare a apelurilor (R</w:t>
            </w:r>
            <w:r w:rsidRPr="00891680">
              <w:rPr>
                <w:b/>
                <w:sz w:val="26"/>
                <w:szCs w:val="26"/>
                <w:vertAlign w:val="subscript"/>
                <w:lang w:val="ro-RO"/>
              </w:rPr>
              <w:t>BA</w:t>
            </w:r>
            <w:r w:rsidRPr="00891680">
              <w:rPr>
                <w:b/>
                <w:sz w:val="26"/>
                <w:szCs w:val="26"/>
                <w:lang w:val="ro-RO"/>
              </w:rPr>
              <w:t>)</w:t>
            </w:r>
            <w:r w:rsidRPr="00891680">
              <w:rPr>
                <w:sz w:val="26"/>
                <w:szCs w:val="26"/>
                <w:lang w:val="ro-RO"/>
              </w:rPr>
              <w:t>, %</w:t>
            </w:r>
          </w:p>
        </w:tc>
      </w:tr>
      <w:tr w:rsidR="005423F8" w:rsidRPr="00891680" w:rsidTr="005423F8">
        <w:tc>
          <w:tcPr>
            <w:tcW w:w="3969" w:type="dxa"/>
            <w:tcBorders>
              <w:bottom w:val="single" w:sz="4" w:space="0" w:color="auto"/>
            </w:tcBorders>
            <w:shd w:val="clear" w:color="auto" w:fill="FFFFFF" w:themeFill="background1"/>
          </w:tcPr>
          <w:p w:rsidR="005423F8" w:rsidRPr="00891680" w:rsidRDefault="005423F8" w:rsidP="00DF6034">
            <w:pPr>
              <w:jc w:val="center"/>
              <w:rPr>
                <w:sz w:val="26"/>
                <w:szCs w:val="26"/>
                <w:lang w:val="ro-RO"/>
              </w:rPr>
            </w:pPr>
            <w:r w:rsidRPr="00891680">
              <w:rPr>
                <w:sz w:val="26"/>
                <w:szCs w:val="26"/>
                <w:lang w:val="ro-RO"/>
              </w:rPr>
              <w:t>Foarte bun</w:t>
            </w:r>
          </w:p>
        </w:tc>
        <w:tc>
          <w:tcPr>
            <w:tcW w:w="5812" w:type="dxa"/>
            <w:tcBorders>
              <w:bottom w:val="single" w:sz="4" w:space="0" w:color="auto"/>
            </w:tcBorders>
            <w:shd w:val="clear" w:color="auto" w:fill="FFFFFF" w:themeFill="background1"/>
            <w:vAlign w:val="center"/>
          </w:tcPr>
          <w:p w:rsidR="005423F8" w:rsidRPr="00891680" w:rsidRDefault="005423F8" w:rsidP="00DF6034">
            <w:pPr>
              <w:ind w:left="-105"/>
              <w:jc w:val="center"/>
              <w:rPr>
                <w:sz w:val="26"/>
                <w:szCs w:val="26"/>
                <w:lang w:val="ro-RO"/>
              </w:rPr>
            </w:pPr>
            <w:r w:rsidRPr="00891680">
              <w:rPr>
                <w:sz w:val="26"/>
                <w:szCs w:val="26"/>
              </w:rPr>
              <w:t>R</w:t>
            </w:r>
            <w:r w:rsidRPr="00891680">
              <w:rPr>
                <w:sz w:val="26"/>
                <w:szCs w:val="26"/>
                <w:vertAlign w:val="subscript"/>
                <w:lang w:val="ro-RO"/>
              </w:rPr>
              <w:t>BA</w:t>
            </w:r>
            <w:r w:rsidRPr="00891680">
              <w:rPr>
                <w:sz w:val="26"/>
                <w:szCs w:val="26"/>
                <w:lang w:val="en-US"/>
              </w:rPr>
              <w:t xml:space="preserve"> ≤</w:t>
            </w:r>
            <w:r w:rsidRPr="00891680">
              <w:rPr>
                <w:sz w:val="26"/>
                <w:szCs w:val="26"/>
                <w:lang w:val="ro-RO"/>
              </w:rPr>
              <w:t xml:space="preserve"> 0,7</w:t>
            </w:r>
          </w:p>
        </w:tc>
      </w:tr>
      <w:tr w:rsidR="005423F8" w:rsidRPr="00891680" w:rsidTr="005423F8">
        <w:tc>
          <w:tcPr>
            <w:tcW w:w="3969" w:type="dxa"/>
            <w:tcBorders>
              <w:bottom w:val="single" w:sz="4" w:space="0" w:color="auto"/>
            </w:tcBorders>
            <w:shd w:val="clear" w:color="auto" w:fill="FFFFFF" w:themeFill="background1"/>
          </w:tcPr>
          <w:p w:rsidR="005423F8" w:rsidRPr="00891680" w:rsidRDefault="005423F8" w:rsidP="00DF6034">
            <w:pPr>
              <w:jc w:val="center"/>
              <w:rPr>
                <w:sz w:val="26"/>
                <w:szCs w:val="26"/>
                <w:lang w:val="ro-RO"/>
              </w:rPr>
            </w:pPr>
            <w:r w:rsidRPr="00891680">
              <w:rPr>
                <w:sz w:val="26"/>
                <w:szCs w:val="26"/>
                <w:lang w:val="ro-RO"/>
              </w:rPr>
              <w:t>Bun</w:t>
            </w:r>
          </w:p>
        </w:tc>
        <w:tc>
          <w:tcPr>
            <w:tcW w:w="5812" w:type="dxa"/>
            <w:tcBorders>
              <w:bottom w:val="single" w:sz="4" w:space="0" w:color="auto"/>
            </w:tcBorders>
            <w:shd w:val="clear" w:color="auto" w:fill="FFFFFF" w:themeFill="background1"/>
            <w:vAlign w:val="center"/>
          </w:tcPr>
          <w:p w:rsidR="005423F8" w:rsidRPr="00891680" w:rsidRDefault="005423F8" w:rsidP="00DF6034">
            <w:pPr>
              <w:jc w:val="center"/>
              <w:rPr>
                <w:sz w:val="26"/>
                <w:szCs w:val="26"/>
                <w:lang w:val="ro-RO"/>
              </w:rPr>
            </w:pPr>
            <w:r w:rsidRPr="00891680">
              <w:rPr>
                <w:sz w:val="26"/>
                <w:szCs w:val="26"/>
                <w:lang w:val="ro-RO"/>
              </w:rPr>
              <w:t xml:space="preserve">0,7 &lt; </w:t>
            </w:r>
            <w:r w:rsidRPr="00891680">
              <w:rPr>
                <w:sz w:val="26"/>
                <w:szCs w:val="26"/>
              </w:rPr>
              <w:t>R</w:t>
            </w:r>
            <w:r w:rsidRPr="00891680">
              <w:rPr>
                <w:sz w:val="26"/>
                <w:szCs w:val="26"/>
                <w:vertAlign w:val="subscript"/>
                <w:lang w:val="ro-RO"/>
              </w:rPr>
              <w:t>BA</w:t>
            </w:r>
            <w:r w:rsidRPr="00891680">
              <w:rPr>
                <w:sz w:val="26"/>
                <w:szCs w:val="26"/>
              </w:rPr>
              <w:t xml:space="preserve"> </w:t>
            </w:r>
            <w:r w:rsidRPr="00891680">
              <w:rPr>
                <w:sz w:val="26"/>
                <w:szCs w:val="26"/>
                <w:lang w:val="en-US"/>
              </w:rPr>
              <w:t>≤</w:t>
            </w:r>
            <w:r w:rsidRPr="00891680">
              <w:rPr>
                <w:sz w:val="26"/>
                <w:szCs w:val="26"/>
                <w:lang w:val="ro-RO"/>
              </w:rPr>
              <w:t xml:space="preserve"> 1,4</w:t>
            </w:r>
          </w:p>
        </w:tc>
      </w:tr>
      <w:tr w:rsidR="005423F8" w:rsidRPr="00891680" w:rsidTr="005423F8">
        <w:tc>
          <w:tcPr>
            <w:tcW w:w="3969" w:type="dxa"/>
            <w:tcBorders>
              <w:bottom w:val="single" w:sz="4" w:space="0" w:color="auto"/>
            </w:tcBorders>
            <w:shd w:val="clear" w:color="auto" w:fill="FFFFFF" w:themeFill="background1"/>
          </w:tcPr>
          <w:p w:rsidR="005423F8" w:rsidRPr="00891680" w:rsidRDefault="005423F8" w:rsidP="00DF6034">
            <w:pPr>
              <w:jc w:val="center"/>
              <w:rPr>
                <w:sz w:val="26"/>
                <w:szCs w:val="26"/>
                <w:lang w:val="ro-RO"/>
              </w:rPr>
            </w:pPr>
            <w:r w:rsidRPr="00891680">
              <w:rPr>
                <w:color w:val="000000"/>
                <w:sz w:val="26"/>
                <w:szCs w:val="26"/>
                <w:lang w:val="ro-RO"/>
              </w:rPr>
              <w:t>Satisfăcător</w:t>
            </w:r>
          </w:p>
        </w:tc>
        <w:tc>
          <w:tcPr>
            <w:tcW w:w="5812" w:type="dxa"/>
            <w:tcBorders>
              <w:bottom w:val="single" w:sz="4" w:space="0" w:color="auto"/>
            </w:tcBorders>
            <w:shd w:val="clear" w:color="auto" w:fill="FFFFFF" w:themeFill="background1"/>
            <w:vAlign w:val="center"/>
          </w:tcPr>
          <w:p w:rsidR="005423F8" w:rsidRPr="00891680" w:rsidRDefault="005423F8" w:rsidP="00DF6034">
            <w:pPr>
              <w:jc w:val="center"/>
              <w:rPr>
                <w:sz w:val="26"/>
                <w:szCs w:val="26"/>
                <w:lang w:val="ro-RO"/>
              </w:rPr>
            </w:pPr>
            <w:r w:rsidRPr="00891680">
              <w:rPr>
                <w:sz w:val="26"/>
                <w:szCs w:val="26"/>
                <w:lang w:val="ro-RO"/>
              </w:rPr>
              <w:t xml:space="preserve">1,4 &lt; </w:t>
            </w:r>
            <w:r w:rsidRPr="00891680">
              <w:rPr>
                <w:sz w:val="26"/>
                <w:szCs w:val="26"/>
              </w:rPr>
              <w:t>R</w:t>
            </w:r>
            <w:r w:rsidRPr="00891680">
              <w:rPr>
                <w:sz w:val="26"/>
                <w:szCs w:val="26"/>
                <w:vertAlign w:val="subscript"/>
                <w:lang w:val="ro-RO"/>
              </w:rPr>
              <w:t>BA</w:t>
            </w:r>
            <w:r w:rsidRPr="00891680">
              <w:rPr>
                <w:sz w:val="26"/>
                <w:szCs w:val="26"/>
              </w:rPr>
              <w:t xml:space="preserve"> ≤</w:t>
            </w:r>
            <w:r w:rsidRPr="00891680">
              <w:rPr>
                <w:sz w:val="26"/>
                <w:szCs w:val="26"/>
                <w:lang w:val="ro-RO"/>
              </w:rPr>
              <w:t xml:space="preserve"> 2</w:t>
            </w:r>
          </w:p>
        </w:tc>
      </w:tr>
      <w:tr w:rsidR="005423F8" w:rsidRPr="00891680" w:rsidTr="005423F8">
        <w:tc>
          <w:tcPr>
            <w:tcW w:w="3969" w:type="dxa"/>
            <w:shd w:val="clear" w:color="auto" w:fill="FFFFFF" w:themeFill="background1"/>
          </w:tcPr>
          <w:p w:rsidR="005423F8" w:rsidRPr="00891680" w:rsidRDefault="005423F8" w:rsidP="00DF6034">
            <w:pPr>
              <w:jc w:val="center"/>
              <w:rPr>
                <w:color w:val="000000"/>
                <w:sz w:val="26"/>
                <w:szCs w:val="26"/>
                <w:lang w:val="ro-RO"/>
              </w:rPr>
            </w:pPr>
            <w:r w:rsidRPr="00891680">
              <w:rPr>
                <w:sz w:val="26"/>
                <w:szCs w:val="26"/>
                <w:lang w:val="ro-RO"/>
              </w:rPr>
              <w:t>Nesatisfăcător</w:t>
            </w:r>
          </w:p>
        </w:tc>
        <w:tc>
          <w:tcPr>
            <w:tcW w:w="5812" w:type="dxa"/>
            <w:shd w:val="clear" w:color="auto" w:fill="FFFFFF" w:themeFill="background1"/>
            <w:vAlign w:val="center"/>
          </w:tcPr>
          <w:p w:rsidR="005423F8" w:rsidRPr="00891680" w:rsidRDefault="005423F8" w:rsidP="00DF6034">
            <w:pPr>
              <w:ind w:left="-105"/>
              <w:jc w:val="center"/>
              <w:rPr>
                <w:sz w:val="26"/>
                <w:szCs w:val="26"/>
              </w:rPr>
            </w:pPr>
            <w:r w:rsidRPr="00891680">
              <w:rPr>
                <w:sz w:val="26"/>
                <w:szCs w:val="26"/>
              </w:rPr>
              <w:t>R</w:t>
            </w:r>
            <w:r w:rsidRPr="00891680">
              <w:rPr>
                <w:sz w:val="26"/>
                <w:szCs w:val="26"/>
                <w:vertAlign w:val="subscript"/>
                <w:lang w:val="ro-RO"/>
              </w:rPr>
              <w:t>BA</w:t>
            </w:r>
            <w:r w:rsidRPr="00891680">
              <w:rPr>
                <w:sz w:val="26"/>
                <w:szCs w:val="26"/>
              </w:rPr>
              <w:t xml:space="preserve"> &gt; 2</w:t>
            </w:r>
          </w:p>
        </w:tc>
      </w:tr>
    </w:tbl>
    <w:p w:rsidR="00D206EA" w:rsidRPr="00891680" w:rsidRDefault="00D206EA" w:rsidP="00D206EA">
      <w:pPr>
        <w:tabs>
          <w:tab w:val="left" w:pos="1134"/>
        </w:tabs>
        <w:ind w:left="567"/>
        <w:contextualSpacing/>
        <w:jc w:val="both"/>
        <w:rPr>
          <w:b/>
          <w:bCs/>
          <w:sz w:val="26"/>
          <w:szCs w:val="26"/>
          <w:lang w:val="ro-RO"/>
        </w:rPr>
      </w:pPr>
      <w:bookmarkStart w:id="9" w:name="_Ref534981627"/>
    </w:p>
    <w:p w:rsidR="001A7052" w:rsidRPr="00891680" w:rsidRDefault="001A7052" w:rsidP="00DF6034">
      <w:pPr>
        <w:numPr>
          <w:ilvl w:val="0"/>
          <w:numId w:val="7"/>
        </w:numPr>
        <w:tabs>
          <w:tab w:val="left" w:pos="1134"/>
        </w:tabs>
        <w:ind w:left="0" w:firstLine="567"/>
        <w:contextualSpacing/>
        <w:jc w:val="both"/>
        <w:rPr>
          <w:b/>
          <w:bCs/>
          <w:sz w:val="26"/>
          <w:szCs w:val="26"/>
          <w:lang w:val="ro-RO"/>
        </w:rPr>
      </w:pPr>
      <w:r w:rsidRPr="00891680">
        <w:rPr>
          <w:b/>
          <w:bCs/>
          <w:sz w:val="26"/>
          <w:szCs w:val="26"/>
          <w:lang w:val="ro-RO"/>
        </w:rPr>
        <w:t>R</w:t>
      </w:r>
      <w:r w:rsidR="001944D8" w:rsidRPr="00891680">
        <w:rPr>
          <w:b/>
          <w:bCs/>
          <w:sz w:val="26"/>
          <w:szCs w:val="26"/>
          <w:lang w:val="ro-RO"/>
        </w:rPr>
        <w:t xml:space="preserve">ata apelurilor </w:t>
      </w:r>
      <w:r w:rsidR="00CF5054" w:rsidRPr="00891680">
        <w:rPr>
          <w:b/>
          <w:bCs/>
          <w:sz w:val="26"/>
          <w:szCs w:val="26"/>
          <w:lang w:val="ro-RO"/>
        </w:rPr>
        <w:t>întrerupte</w:t>
      </w:r>
      <w:bookmarkEnd w:id="9"/>
    </w:p>
    <w:p w:rsidR="00AF71B2" w:rsidRPr="00891680" w:rsidRDefault="00CF5054" w:rsidP="00DF6034">
      <w:pPr>
        <w:numPr>
          <w:ilvl w:val="0"/>
          <w:numId w:val="32"/>
        </w:numPr>
        <w:tabs>
          <w:tab w:val="left" w:pos="1134"/>
        </w:tabs>
        <w:ind w:left="0" w:firstLine="567"/>
        <w:contextualSpacing/>
        <w:jc w:val="both"/>
        <w:rPr>
          <w:bCs/>
          <w:sz w:val="26"/>
          <w:szCs w:val="26"/>
          <w:lang w:val="ro-RO"/>
        </w:rPr>
      </w:pPr>
      <w:r w:rsidRPr="00891680">
        <w:rPr>
          <w:rFonts w:eastAsiaTheme="minorHAnsi"/>
          <w:sz w:val="26"/>
          <w:szCs w:val="26"/>
          <w:lang w:val="ro-RO"/>
        </w:rPr>
        <w:t xml:space="preserve">Rata apelurilor întrerupte reprezintă raportul procentual </w:t>
      </w:r>
      <w:r w:rsidR="00C96F17" w:rsidRPr="00891680">
        <w:rPr>
          <w:rFonts w:eastAsiaTheme="minorHAnsi"/>
          <w:sz w:val="26"/>
          <w:szCs w:val="26"/>
          <w:lang w:val="ro-RO"/>
        </w:rPr>
        <w:t xml:space="preserve">dintre </w:t>
      </w:r>
      <w:r w:rsidRPr="00891680">
        <w:rPr>
          <w:rFonts w:eastAsiaTheme="minorHAnsi"/>
          <w:sz w:val="26"/>
          <w:szCs w:val="26"/>
          <w:lang w:val="ro-RO"/>
        </w:rPr>
        <w:t>numărului apelurilor reușite dar prematur întrerupte</w:t>
      </w:r>
      <w:r w:rsidR="00D57FE9" w:rsidRPr="00891680">
        <w:rPr>
          <w:rFonts w:eastAsiaTheme="minorHAnsi"/>
          <w:sz w:val="26"/>
          <w:szCs w:val="26"/>
          <w:lang w:val="ro-RO"/>
        </w:rPr>
        <w:t xml:space="preserve"> nu din voința utilizatorului final, dar </w:t>
      </w:r>
      <w:r w:rsidRPr="00891680">
        <w:rPr>
          <w:rFonts w:eastAsiaTheme="minorHAnsi"/>
          <w:sz w:val="26"/>
          <w:szCs w:val="26"/>
          <w:lang w:val="ro-RO"/>
        </w:rPr>
        <w:t xml:space="preserve">din cauza erorilor tehnice de reţea </w:t>
      </w:r>
      <w:r w:rsidR="00C96F17" w:rsidRPr="00891680">
        <w:rPr>
          <w:rFonts w:eastAsiaTheme="minorHAnsi"/>
          <w:sz w:val="26"/>
          <w:szCs w:val="26"/>
          <w:lang w:val="ro-RO"/>
        </w:rPr>
        <w:t>și</w:t>
      </w:r>
      <w:r w:rsidRPr="00891680">
        <w:rPr>
          <w:rFonts w:eastAsiaTheme="minorHAnsi"/>
          <w:sz w:val="26"/>
          <w:szCs w:val="26"/>
          <w:lang w:val="ro-RO"/>
        </w:rPr>
        <w:t xml:space="preserve"> numărul total de apeluri reușite</w:t>
      </w:r>
      <w:r w:rsidR="00D57FE9" w:rsidRPr="00891680">
        <w:rPr>
          <w:rFonts w:eastAsiaTheme="minorHAnsi"/>
          <w:sz w:val="26"/>
          <w:szCs w:val="26"/>
          <w:lang w:val="ro-RO"/>
        </w:rPr>
        <w:t>, în perioada de raportare</w:t>
      </w:r>
      <w:r w:rsidR="00AF71B2" w:rsidRPr="00891680">
        <w:rPr>
          <w:bCs/>
          <w:sz w:val="26"/>
          <w:szCs w:val="26"/>
          <w:lang w:val="ro-RO"/>
        </w:rPr>
        <w:t>.</w:t>
      </w:r>
    </w:p>
    <w:p w:rsidR="0099010A" w:rsidRPr="00891680" w:rsidRDefault="0099010A" w:rsidP="00DF6034">
      <w:pPr>
        <w:numPr>
          <w:ilvl w:val="0"/>
          <w:numId w:val="32"/>
        </w:numPr>
        <w:tabs>
          <w:tab w:val="left" w:pos="1134"/>
        </w:tabs>
        <w:ind w:left="0" w:firstLine="567"/>
        <w:contextualSpacing/>
        <w:jc w:val="both"/>
        <w:rPr>
          <w:bCs/>
          <w:sz w:val="26"/>
          <w:szCs w:val="26"/>
          <w:lang w:val="ro-RO"/>
        </w:rPr>
      </w:pPr>
      <w:r w:rsidRPr="00891680">
        <w:rPr>
          <w:bCs/>
          <w:sz w:val="26"/>
          <w:szCs w:val="26"/>
          <w:lang w:val="ro-RO"/>
        </w:rPr>
        <w:t>Rata apelurilor întrerupte (R</w:t>
      </w:r>
      <w:r w:rsidRPr="00891680">
        <w:rPr>
          <w:bCs/>
          <w:sz w:val="26"/>
          <w:szCs w:val="26"/>
          <w:vertAlign w:val="subscript"/>
          <w:lang w:val="ro-RO"/>
        </w:rPr>
        <w:t>AÎ</w:t>
      </w:r>
      <w:r w:rsidRPr="00891680">
        <w:rPr>
          <w:bCs/>
          <w:sz w:val="26"/>
          <w:szCs w:val="26"/>
          <w:lang w:val="ro-RO"/>
        </w:rPr>
        <w:t xml:space="preserve">) </w:t>
      </w:r>
      <w:r w:rsidR="00D57FE9" w:rsidRPr="00891680">
        <w:rPr>
          <w:bCs/>
          <w:sz w:val="26"/>
          <w:szCs w:val="26"/>
          <w:lang w:val="ro-RO"/>
        </w:rPr>
        <w:t>este evaluată conform formulei:</w:t>
      </w:r>
    </w:p>
    <w:p w:rsidR="00D57FE9" w:rsidRPr="00891680" w:rsidRDefault="007B0F50" w:rsidP="00DF6034">
      <w:pPr>
        <w:ind w:left="567"/>
        <w:contextualSpacing/>
        <w:jc w:val="both"/>
        <w:rPr>
          <w:bCs/>
          <w:sz w:val="26"/>
          <w:szCs w:val="26"/>
          <w:lang w:val="ro-RO"/>
        </w:rPr>
      </w:pPr>
      <m:oMathPara>
        <m:oMath>
          <m:sSub>
            <m:sSubPr>
              <m:ctrlPr>
                <w:rPr>
                  <w:rFonts w:ascii="Cambria Math" w:hAnsi="Cambria Math"/>
                  <w:bCs/>
                  <w:sz w:val="26"/>
                  <w:szCs w:val="26"/>
                  <w:lang w:val="ro-RO"/>
                </w:rPr>
              </m:ctrlPr>
            </m:sSubPr>
            <m:e>
              <m:r>
                <m:rPr>
                  <m:sty m:val="p"/>
                </m:rPr>
                <w:rPr>
                  <w:rFonts w:ascii="Cambria Math" w:hAnsi="Cambria Math"/>
                  <w:sz w:val="26"/>
                  <w:szCs w:val="26"/>
                  <w:lang w:val="ro-RO"/>
                </w:rPr>
                <m:t>R</m:t>
              </m:r>
            </m:e>
            <m:sub>
              <m:r>
                <m:rPr>
                  <m:sty m:val="p"/>
                </m:rPr>
                <w:rPr>
                  <w:rFonts w:ascii="Cambria Math" w:hAnsi="Cambria Math"/>
                  <w:sz w:val="26"/>
                  <w:szCs w:val="26"/>
                  <w:lang w:val="ro-RO"/>
                </w:rPr>
                <m:t>AÎ</m:t>
              </m:r>
            </m:sub>
          </m:sSub>
          <m:d>
            <m:dPr>
              <m:begChr m:val="["/>
              <m:endChr m:val="]"/>
              <m:ctrlPr>
                <w:rPr>
                  <w:rFonts w:ascii="Cambria Math" w:hAnsi="Cambria Math"/>
                  <w:bCs/>
                  <w:sz w:val="26"/>
                  <w:szCs w:val="26"/>
                  <w:lang w:val="ro-RO"/>
                </w:rPr>
              </m:ctrlPr>
            </m:dPr>
            <m:e>
              <m:r>
                <m:rPr>
                  <m:sty m:val="p"/>
                </m:rPr>
                <w:rPr>
                  <w:rFonts w:ascii="Cambria Math" w:hAnsi="Cambria Math"/>
                  <w:sz w:val="26"/>
                  <w:szCs w:val="26"/>
                  <w:lang w:val="ro-RO"/>
                </w:rPr>
                <m:t>%</m:t>
              </m:r>
            </m:e>
          </m:d>
          <m:r>
            <m:rPr>
              <m:sty m:val="p"/>
            </m:rPr>
            <w:rPr>
              <w:rFonts w:ascii="Cambria Math" w:hAnsi="Cambria Math"/>
              <w:sz w:val="26"/>
              <w:szCs w:val="26"/>
              <w:lang w:val="ro-RO"/>
            </w:rPr>
            <m:t>=</m:t>
          </m:r>
          <m:f>
            <m:fPr>
              <m:ctrlPr>
                <w:rPr>
                  <w:rFonts w:ascii="Cambria Math" w:hAnsi="Cambria Math"/>
                  <w:bCs/>
                  <w:sz w:val="26"/>
                  <w:szCs w:val="26"/>
                  <w:lang w:val="ro-RO"/>
                </w:rPr>
              </m:ctrlPr>
            </m:fPr>
            <m:num>
              <m:sSub>
                <m:sSubPr>
                  <m:ctrlPr>
                    <w:rPr>
                      <w:rFonts w:ascii="Cambria Math" w:hAnsi="Cambria Math"/>
                      <w:bCs/>
                      <w:sz w:val="26"/>
                      <w:szCs w:val="26"/>
                      <w:lang w:val="ro-RO"/>
                    </w:rPr>
                  </m:ctrlPr>
                </m:sSubPr>
                <m:e>
                  <m:r>
                    <m:rPr>
                      <m:sty m:val="p"/>
                    </m:rPr>
                    <w:rPr>
                      <w:rFonts w:ascii="Cambria Math" w:hAnsi="Cambria Math"/>
                      <w:sz w:val="26"/>
                      <w:szCs w:val="26"/>
                      <w:lang w:val="ro-RO"/>
                    </w:rPr>
                    <m:t>N</m:t>
                  </m:r>
                </m:e>
                <m:sub>
                  <m:r>
                    <m:rPr>
                      <m:sty m:val="p"/>
                    </m:rPr>
                    <w:rPr>
                      <w:rFonts w:ascii="Cambria Math" w:hAnsi="Cambria Math"/>
                      <w:sz w:val="26"/>
                      <w:szCs w:val="26"/>
                      <w:lang w:val="ro-RO"/>
                    </w:rPr>
                    <m:t>pî</m:t>
                  </m:r>
                </m:sub>
              </m:sSub>
            </m:num>
            <m:den>
              <m:sSub>
                <m:sSubPr>
                  <m:ctrlPr>
                    <w:rPr>
                      <w:rFonts w:ascii="Cambria Math" w:hAnsi="Cambria Math"/>
                      <w:bCs/>
                      <w:sz w:val="26"/>
                      <w:szCs w:val="26"/>
                      <w:lang w:val="ro-RO"/>
                    </w:rPr>
                  </m:ctrlPr>
                </m:sSubPr>
                <m:e>
                  <m:r>
                    <m:rPr>
                      <m:sty m:val="p"/>
                    </m:rPr>
                    <w:rPr>
                      <w:rFonts w:ascii="Cambria Math" w:hAnsi="Cambria Math"/>
                      <w:sz w:val="26"/>
                      <w:szCs w:val="26"/>
                      <w:lang w:val="ro-RO"/>
                    </w:rPr>
                    <m:t>N</m:t>
                  </m:r>
                </m:e>
                <m:sub>
                  <m:r>
                    <m:rPr>
                      <m:sty m:val="p"/>
                    </m:rPr>
                    <w:rPr>
                      <w:rFonts w:ascii="Cambria Math" w:hAnsi="Cambria Math"/>
                      <w:sz w:val="26"/>
                      <w:szCs w:val="26"/>
                      <w:lang w:val="ro-RO"/>
                    </w:rPr>
                    <m:t>total</m:t>
                  </m:r>
                </m:sub>
              </m:sSub>
            </m:den>
          </m:f>
          <m:r>
            <m:rPr>
              <m:sty m:val="p"/>
            </m:rPr>
            <w:rPr>
              <w:rFonts w:ascii="Cambria Math" w:hAnsi="Cambria Math"/>
              <w:sz w:val="26"/>
              <w:szCs w:val="26"/>
              <w:lang w:val="ro-RO"/>
            </w:rPr>
            <m:t>*100, unde</m:t>
          </m:r>
        </m:oMath>
      </m:oMathPara>
    </w:p>
    <w:p w:rsidR="00D57FE9" w:rsidRPr="00891680" w:rsidRDefault="00B02FD5" w:rsidP="00DF6034">
      <w:pPr>
        <w:tabs>
          <w:tab w:val="left" w:pos="1134"/>
        </w:tabs>
        <w:ind w:left="567"/>
        <w:contextualSpacing/>
        <w:jc w:val="both"/>
        <w:rPr>
          <w:bCs/>
          <w:sz w:val="26"/>
          <w:szCs w:val="26"/>
          <w:lang w:val="ro-RO"/>
        </w:rPr>
      </w:pPr>
      <w:proofErr w:type="spellStart"/>
      <w:r w:rsidRPr="00891680">
        <w:rPr>
          <w:bCs/>
          <w:sz w:val="26"/>
          <w:szCs w:val="26"/>
          <w:lang w:val="ro-RO"/>
        </w:rPr>
        <w:t>N</w:t>
      </w:r>
      <w:r w:rsidRPr="00891680">
        <w:rPr>
          <w:bCs/>
          <w:sz w:val="26"/>
          <w:szCs w:val="26"/>
          <w:vertAlign w:val="subscript"/>
          <w:lang w:val="ro-RO"/>
        </w:rPr>
        <w:t>pî</w:t>
      </w:r>
      <w:proofErr w:type="spellEnd"/>
      <w:r w:rsidRPr="00891680">
        <w:rPr>
          <w:bCs/>
          <w:sz w:val="26"/>
          <w:szCs w:val="26"/>
          <w:lang w:val="ro-RO"/>
        </w:rPr>
        <w:t xml:space="preserve"> – numărul apelurilor </w:t>
      </w:r>
      <w:r w:rsidR="00195B11" w:rsidRPr="00891680">
        <w:rPr>
          <w:bCs/>
          <w:sz w:val="26"/>
          <w:szCs w:val="26"/>
          <w:lang w:val="ro-RO"/>
        </w:rPr>
        <w:t xml:space="preserve">în rețea </w:t>
      </w:r>
      <w:r w:rsidRPr="00891680">
        <w:rPr>
          <w:bCs/>
          <w:sz w:val="26"/>
          <w:szCs w:val="26"/>
          <w:lang w:val="ro-RO"/>
        </w:rPr>
        <w:t>reușite da</w:t>
      </w:r>
      <w:r w:rsidR="00195B11" w:rsidRPr="00891680">
        <w:rPr>
          <w:bCs/>
          <w:sz w:val="26"/>
          <w:szCs w:val="26"/>
          <w:lang w:val="ro-RO"/>
        </w:rPr>
        <w:t>r</w:t>
      </w:r>
      <w:r w:rsidRPr="00891680">
        <w:rPr>
          <w:bCs/>
          <w:sz w:val="26"/>
          <w:szCs w:val="26"/>
          <w:lang w:val="ro-RO"/>
        </w:rPr>
        <w:t xml:space="preserve"> prematur întrerupte;</w:t>
      </w:r>
    </w:p>
    <w:p w:rsidR="00D57FE9" w:rsidRPr="00891680" w:rsidRDefault="00B02FD5" w:rsidP="00DF6034">
      <w:pPr>
        <w:tabs>
          <w:tab w:val="left" w:pos="1134"/>
        </w:tabs>
        <w:ind w:firstLine="567"/>
        <w:contextualSpacing/>
        <w:jc w:val="both"/>
        <w:rPr>
          <w:bCs/>
          <w:sz w:val="26"/>
          <w:szCs w:val="26"/>
          <w:lang w:val="ro-RO"/>
        </w:rPr>
      </w:pPr>
      <w:proofErr w:type="spellStart"/>
      <w:r w:rsidRPr="00891680">
        <w:rPr>
          <w:bCs/>
          <w:sz w:val="26"/>
          <w:szCs w:val="26"/>
          <w:lang w:val="ro-RO"/>
        </w:rPr>
        <w:lastRenderedPageBreak/>
        <w:t>N</w:t>
      </w:r>
      <w:r w:rsidRPr="00891680">
        <w:rPr>
          <w:bCs/>
          <w:sz w:val="26"/>
          <w:szCs w:val="26"/>
          <w:vertAlign w:val="subscript"/>
          <w:lang w:val="ro-RO"/>
        </w:rPr>
        <w:t>total</w:t>
      </w:r>
      <w:proofErr w:type="spellEnd"/>
      <w:r w:rsidRPr="00891680">
        <w:rPr>
          <w:bCs/>
          <w:sz w:val="26"/>
          <w:szCs w:val="26"/>
          <w:vertAlign w:val="subscript"/>
          <w:lang w:val="ro-RO"/>
        </w:rPr>
        <w:t xml:space="preserve"> </w:t>
      </w:r>
      <w:r w:rsidRPr="00891680">
        <w:rPr>
          <w:bCs/>
          <w:sz w:val="26"/>
          <w:szCs w:val="26"/>
          <w:lang w:val="ro-RO"/>
        </w:rPr>
        <w:t xml:space="preserve">– numărul total de apeluri </w:t>
      </w:r>
      <w:r w:rsidR="00195B11" w:rsidRPr="00891680">
        <w:rPr>
          <w:bCs/>
          <w:sz w:val="26"/>
          <w:szCs w:val="26"/>
          <w:lang w:val="ro-RO"/>
        </w:rPr>
        <w:t xml:space="preserve">în rețea </w:t>
      </w:r>
      <w:r w:rsidRPr="00891680">
        <w:rPr>
          <w:bCs/>
          <w:sz w:val="26"/>
          <w:szCs w:val="26"/>
          <w:lang w:val="ro-RO"/>
        </w:rPr>
        <w:t xml:space="preserve">reușite (numărul apelurilor prematur întrerupte plus numărul apelurilor întrerupte din voința utilizatorului final). </w:t>
      </w:r>
    </w:p>
    <w:p w:rsidR="005667AA" w:rsidRPr="00891680" w:rsidRDefault="005667AA" w:rsidP="00DF6034">
      <w:pPr>
        <w:numPr>
          <w:ilvl w:val="0"/>
          <w:numId w:val="32"/>
        </w:numPr>
        <w:tabs>
          <w:tab w:val="left" w:pos="1134"/>
        </w:tabs>
        <w:ind w:left="0" w:firstLine="567"/>
        <w:contextualSpacing/>
        <w:jc w:val="both"/>
        <w:rPr>
          <w:bCs/>
          <w:sz w:val="26"/>
          <w:szCs w:val="26"/>
          <w:lang w:val="ro-RO"/>
        </w:rPr>
      </w:pPr>
      <w:r w:rsidRPr="00891680">
        <w:rPr>
          <w:rFonts w:eastAsiaTheme="minorHAnsi"/>
          <w:sz w:val="26"/>
          <w:szCs w:val="26"/>
          <w:lang w:val="ro-RO"/>
        </w:rPr>
        <w:t xml:space="preserve">Un apel reușit este un apel către un număr de telefon valid, corect format, în urma căruia </w:t>
      </w:r>
      <w:r w:rsidR="00D57FE9" w:rsidRPr="00891680">
        <w:rPr>
          <w:rFonts w:eastAsiaTheme="minorHAnsi"/>
          <w:sz w:val="26"/>
          <w:szCs w:val="26"/>
          <w:lang w:val="ro-RO"/>
        </w:rPr>
        <w:t xml:space="preserve">conexiunea </w:t>
      </w:r>
      <w:r w:rsidRPr="00891680">
        <w:rPr>
          <w:rFonts w:eastAsiaTheme="minorHAnsi"/>
          <w:sz w:val="26"/>
          <w:szCs w:val="26"/>
          <w:lang w:val="ro-RO"/>
        </w:rPr>
        <w:t xml:space="preserve">se </w:t>
      </w:r>
      <w:r w:rsidR="00D57FE9" w:rsidRPr="00891680">
        <w:rPr>
          <w:rFonts w:eastAsiaTheme="minorHAnsi"/>
          <w:sz w:val="26"/>
          <w:szCs w:val="26"/>
          <w:lang w:val="ro-RO"/>
        </w:rPr>
        <w:t>stabilește în mod corect prin atribuirea unui canal de transport al traficului</w:t>
      </w:r>
      <w:r w:rsidR="00C96F17" w:rsidRPr="00891680">
        <w:rPr>
          <w:rFonts w:eastAsiaTheme="minorHAnsi"/>
          <w:sz w:val="26"/>
          <w:szCs w:val="26"/>
          <w:lang w:val="ro-RO"/>
        </w:rPr>
        <w:t>.</w:t>
      </w:r>
    </w:p>
    <w:p w:rsidR="009E1417" w:rsidRPr="00891680" w:rsidRDefault="0065763B" w:rsidP="00DF6034">
      <w:pPr>
        <w:numPr>
          <w:ilvl w:val="0"/>
          <w:numId w:val="32"/>
        </w:numPr>
        <w:tabs>
          <w:tab w:val="left" w:pos="1134"/>
        </w:tabs>
        <w:ind w:left="0" w:firstLine="567"/>
        <w:contextualSpacing/>
        <w:jc w:val="both"/>
        <w:rPr>
          <w:bCs/>
          <w:color w:val="FF0000"/>
          <w:sz w:val="26"/>
          <w:szCs w:val="26"/>
          <w:lang w:val="ro-RO"/>
        </w:rPr>
      </w:pPr>
      <w:r w:rsidRPr="00891680">
        <w:rPr>
          <w:bCs/>
          <w:sz w:val="26"/>
          <w:szCs w:val="26"/>
          <w:lang w:val="ro-RO"/>
        </w:rPr>
        <w:t>Rata apelurilor întrerupte caracterizează capacitatea rețelei mobile de a asigura continuitatea apelului de la etapa stabilirii legăturii telefonice, până la etapa încheierii apelului de către una dintre părțile implicate în convorbire. Întreruperea prematură a apelului poate fi cauzată de anumiți factori sau disfuncții pe elementele rețelei mobile (Stațiile de bază, Concentratoarele stațiilor de bază, elementele “Core CS/PS” a rețelei ș.a.)</w:t>
      </w:r>
      <w:r w:rsidR="00361EA8" w:rsidRPr="00891680">
        <w:rPr>
          <w:bCs/>
          <w:sz w:val="26"/>
          <w:szCs w:val="26"/>
          <w:lang w:val="ro-RO"/>
        </w:rPr>
        <w:t>.</w:t>
      </w:r>
    </w:p>
    <w:p w:rsidR="009E1417" w:rsidRPr="00891680" w:rsidRDefault="009E1417" w:rsidP="00DF6034">
      <w:pPr>
        <w:numPr>
          <w:ilvl w:val="0"/>
          <w:numId w:val="32"/>
        </w:numPr>
        <w:tabs>
          <w:tab w:val="left" w:pos="1134"/>
        </w:tabs>
        <w:ind w:left="0" w:firstLine="567"/>
        <w:contextualSpacing/>
        <w:jc w:val="both"/>
        <w:rPr>
          <w:bCs/>
          <w:sz w:val="26"/>
          <w:szCs w:val="26"/>
          <w:lang w:val="ro-RO"/>
        </w:rPr>
      </w:pPr>
      <w:r w:rsidRPr="00891680">
        <w:rPr>
          <w:bCs/>
          <w:sz w:val="26"/>
          <w:szCs w:val="26"/>
          <w:lang w:val="ro-RO"/>
        </w:rPr>
        <w:t>Nivelu</w:t>
      </w:r>
      <w:r w:rsidR="00850F75" w:rsidRPr="00891680">
        <w:rPr>
          <w:bCs/>
          <w:sz w:val="26"/>
          <w:szCs w:val="26"/>
          <w:lang w:val="ro-RO"/>
        </w:rPr>
        <w:t>l</w:t>
      </w:r>
      <w:r w:rsidRPr="00891680">
        <w:rPr>
          <w:bCs/>
          <w:sz w:val="26"/>
          <w:szCs w:val="26"/>
          <w:lang w:val="ro-RO"/>
        </w:rPr>
        <w:t xml:space="preserve"> ratei apelurilor întrerupte se apreciază conform Tabelului 3: </w:t>
      </w:r>
    </w:p>
    <w:p w:rsidR="002E17CC" w:rsidRPr="00891680" w:rsidRDefault="002E17CC" w:rsidP="002E17CC">
      <w:pPr>
        <w:tabs>
          <w:tab w:val="left" w:pos="1134"/>
        </w:tabs>
        <w:ind w:left="567"/>
        <w:contextualSpacing/>
        <w:jc w:val="both"/>
        <w:rPr>
          <w:bCs/>
          <w:sz w:val="26"/>
          <w:szCs w:val="26"/>
          <w:lang w:val="ro-RO"/>
        </w:rPr>
      </w:pPr>
    </w:p>
    <w:p w:rsidR="009E1417" w:rsidRPr="00891680" w:rsidRDefault="009E1417" w:rsidP="00DF6034">
      <w:pPr>
        <w:tabs>
          <w:tab w:val="left" w:pos="1134"/>
        </w:tabs>
        <w:ind w:left="567"/>
        <w:contextualSpacing/>
        <w:jc w:val="right"/>
        <w:rPr>
          <w:bCs/>
          <w:sz w:val="26"/>
          <w:szCs w:val="26"/>
          <w:lang w:val="ro-RO"/>
        </w:rPr>
      </w:pPr>
      <w:r w:rsidRPr="00891680">
        <w:rPr>
          <w:b/>
          <w:bCs/>
          <w:sz w:val="26"/>
          <w:szCs w:val="26"/>
          <w:lang w:val="ro-RO"/>
        </w:rPr>
        <w:t>Tabelul 3</w:t>
      </w:r>
      <w:r w:rsidR="002E17CC" w:rsidRPr="00891680">
        <w:rPr>
          <w:b/>
          <w:bCs/>
          <w:sz w:val="26"/>
          <w:szCs w:val="26"/>
          <w:lang w:val="ro-RO"/>
        </w:rPr>
        <w:t xml:space="preserve"> – </w:t>
      </w:r>
      <w:r w:rsidR="00850F75" w:rsidRPr="00891680">
        <w:rPr>
          <w:bCs/>
          <w:sz w:val="26"/>
          <w:szCs w:val="26"/>
          <w:lang w:val="ro-RO"/>
        </w:rPr>
        <w:t>Aprecierea nivelului</w:t>
      </w:r>
      <w:r w:rsidRPr="00891680">
        <w:rPr>
          <w:bCs/>
          <w:sz w:val="26"/>
          <w:szCs w:val="26"/>
          <w:lang w:val="ro-RO"/>
        </w:rPr>
        <w:t xml:space="preserve"> ratei apelurilor întrerupte</w:t>
      </w:r>
    </w:p>
    <w:tbl>
      <w:tblPr>
        <w:tblStyle w:val="10"/>
        <w:tblW w:w="0" w:type="auto"/>
        <w:tblInd w:w="108" w:type="dxa"/>
        <w:shd w:val="clear" w:color="auto" w:fill="FFFFFF" w:themeFill="background1"/>
        <w:tblLook w:val="04A0" w:firstRow="1" w:lastRow="0" w:firstColumn="1" w:lastColumn="0" w:noHBand="0" w:noVBand="1"/>
      </w:tblPr>
      <w:tblGrid>
        <w:gridCol w:w="3969"/>
        <w:gridCol w:w="5954"/>
      </w:tblGrid>
      <w:tr w:rsidR="009E1417" w:rsidRPr="00891680" w:rsidTr="005423F8">
        <w:tc>
          <w:tcPr>
            <w:tcW w:w="3969" w:type="dxa"/>
            <w:tcBorders>
              <w:bottom w:val="single" w:sz="4" w:space="0" w:color="auto"/>
            </w:tcBorders>
            <w:shd w:val="clear" w:color="auto" w:fill="FFFFFF" w:themeFill="background1"/>
          </w:tcPr>
          <w:p w:rsidR="009E1417" w:rsidRPr="00891680" w:rsidRDefault="009E1417" w:rsidP="00DF6034">
            <w:pPr>
              <w:jc w:val="center"/>
              <w:rPr>
                <w:rFonts w:eastAsia="Calibri"/>
                <w:sz w:val="26"/>
                <w:szCs w:val="26"/>
                <w:lang w:val="ro-RO"/>
              </w:rPr>
            </w:pPr>
            <w:r w:rsidRPr="00891680">
              <w:rPr>
                <w:rFonts w:eastAsia="Calibri"/>
                <w:b/>
                <w:color w:val="000000"/>
                <w:sz w:val="26"/>
                <w:szCs w:val="26"/>
                <w:lang w:val="ro-RO"/>
              </w:rPr>
              <w:t>Aprecierea</w:t>
            </w:r>
          </w:p>
        </w:tc>
        <w:tc>
          <w:tcPr>
            <w:tcW w:w="5954" w:type="dxa"/>
            <w:tcBorders>
              <w:bottom w:val="single" w:sz="4" w:space="0" w:color="auto"/>
            </w:tcBorders>
            <w:shd w:val="clear" w:color="auto" w:fill="FFFFFF" w:themeFill="background1"/>
          </w:tcPr>
          <w:p w:rsidR="009E1417" w:rsidRPr="00891680" w:rsidRDefault="009E1417" w:rsidP="00DF6034">
            <w:pPr>
              <w:jc w:val="center"/>
              <w:rPr>
                <w:rFonts w:eastAsia="Calibri"/>
                <w:sz w:val="26"/>
                <w:szCs w:val="26"/>
                <w:lang w:val="ro-RO"/>
              </w:rPr>
            </w:pPr>
            <w:r w:rsidRPr="00891680">
              <w:rPr>
                <w:rFonts w:eastAsia="Calibri"/>
                <w:b/>
                <w:color w:val="000000"/>
                <w:sz w:val="26"/>
                <w:szCs w:val="26"/>
                <w:lang w:val="ro-RO"/>
              </w:rPr>
              <w:t xml:space="preserve">Rata apelurilor întrerupte </w:t>
            </w:r>
            <w:r w:rsidRPr="00891680">
              <w:rPr>
                <w:rFonts w:eastAsia="Calibri"/>
                <w:sz w:val="26"/>
                <w:szCs w:val="26"/>
                <w:lang w:val="ro-RO"/>
              </w:rPr>
              <w:t>(</w:t>
            </w:r>
            <w:r w:rsidRPr="00891680">
              <w:rPr>
                <w:rFonts w:eastAsia="Calibri"/>
                <w:b/>
                <w:sz w:val="26"/>
                <w:szCs w:val="26"/>
                <w:lang w:val="ro-RO"/>
              </w:rPr>
              <w:t>R</w:t>
            </w:r>
            <w:r w:rsidRPr="00891680">
              <w:rPr>
                <w:rFonts w:eastAsia="Calibri"/>
                <w:b/>
                <w:sz w:val="26"/>
                <w:szCs w:val="26"/>
                <w:vertAlign w:val="subscript"/>
                <w:lang w:val="ro-RO"/>
              </w:rPr>
              <w:t>AÎ</w:t>
            </w:r>
            <w:r w:rsidRPr="00891680">
              <w:rPr>
                <w:rFonts w:eastAsia="Calibri"/>
                <w:sz w:val="26"/>
                <w:szCs w:val="26"/>
                <w:lang w:val="ro-RO"/>
              </w:rPr>
              <w:t>), %</w:t>
            </w:r>
          </w:p>
        </w:tc>
      </w:tr>
      <w:tr w:rsidR="005423F8" w:rsidRPr="00891680" w:rsidTr="005423F8">
        <w:tc>
          <w:tcPr>
            <w:tcW w:w="3969" w:type="dxa"/>
            <w:tcBorders>
              <w:bottom w:val="single" w:sz="4" w:space="0" w:color="auto"/>
            </w:tcBorders>
            <w:shd w:val="clear" w:color="auto" w:fill="FFFFFF" w:themeFill="background1"/>
          </w:tcPr>
          <w:p w:rsidR="005423F8" w:rsidRPr="00891680" w:rsidRDefault="005423F8" w:rsidP="00DF6034">
            <w:pPr>
              <w:jc w:val="center"/>
              <w:rPr>
                <w:rFonts w:eastAsia="Calibri"/>
                <w:sz w:val="26"/>
                <w:szCs w:val="26"/>
                <w:lang w:val="ro-RO"/>
              </w:rPr>
            </w:pPr>
            <w:r w:rsidRPr="00891680">
              <w:rPr>
                <w:rFonts w:eastAsia="Calibri"/>
                <w:sz w:val="26"/>
                <w:szCs w:val="26"/>
                <w:lang w:val="ro-RO"/>
              </w:rPr>
              <w:t>Foarte bun</w:t>
            </w:r>
          </w:p>
        </w:tc>
        <w:tc>
          <w:tcPr>
            <w:tcW w:w="5954" w:type="dxa"/>
            <w:tcBorders>
              <w:bottom w:val="single" w:sz="4" w:space="0" w:color="auto"/>
            </w:tcBorders>
            <w:shd w:val="clear" w:color="auto" w:fill="FFFFFF" w:themeFill="background1"/>
            <w:vAlign w:val="center"/>
          </w:tcPr>
          <w:p w:rsidR="005423F8" w:rsidRPr="00891680" w:rsidRDefault="005423F8" w:rsidP="00DF6034">
            <w:pPr>
              <w:ind w:left="-11"/>
              <w:jc w:val="center"/>
              <w:rPr>
                <w:rFonts w:eastAsia="Calibri"/>
                <w:bCs w:val="0"/>
                <w:iCs w:val="0"/>
                <w:sz w:val="26"/>
                <w:szCs w:val="26"/>
                <w:lang w:val="ro-RO"/>
              </w:rPr>
            </w:pPr>
            <w:r w:rsidRPr="00891680">
              <w:rPr>
                <w:rFonts w:eastAsia="Calibri"/>
                <w:sz w:val="26"/>
                <w:szCs w:val="26"/>
                <w:lang w:val="en-US"/>
              </w:rPr>
              <w:t>R</w:t>
            </w:r>
            <w:r w:rsidRPr="00891680">
              <w:rPr>
                <w:rFonts w:eastAsia="Calibri"/>
                <w:sz w:val="26"/>
                <w:szCs w:val="26"/>
                <w:vertAlign w:val="subscript"/>
                <w:lang w:val="en-US"/>
              </w:rPr>
              <w:t>AÎ</w:t>
            </w:r>
            <w:r w:rsidRPr="00891680">
              <w:rPr>
                <w:rFonts w:eastAsia="Calibri"/>
                <w:sz w:val="26"/>
                <w:szCs w:val="26"/>
                <w:lang w:val="en-US"/>
              </w:rPr>
              <w:t xml:space="preserve"> ≤</w:t>
            </w:r>
            <w:r w:rsidRPr="00891680">
              <w:rPr>
                <w:rFonts w:eastAsia="Calibri"/>
                <w:sz w:val="26"/>
                <w:szCs w:val="26"/>
                <w:lang w:val="ro-RO"/>
              </w:rPr>
              <w:t xml:space="preserve"> 0,7</w:t>
            </w:r>
          </w:p>
        </w:tc>
      </w:tr>
      <w:tr w:rsidR="005423F8" w:rsidRPr="00891680" w:rsidTr="005423F8">
        <w:tc>
          <w:tcPr>
            <w:tcW w:w="3969" w:type="dxa"/>
            <w:tcBorders>
              <w:bottom w:val="single" w:sz="4" w:space="0" w:color="auto"/>
            </w:tcBorders>
            <w:shd w:val="clear" w:color="auto" w:fill="FFFFFF" w:themeFill="background1"/>
          </w:tcPr>
          <w:p w:rsidR="005423F8" w:rsidRPr="00891680" w:rsidRDefault="005423F8" w:rsidP="00DF6034">
            <w:pPr>
              <w:jc w:val="center"/>
              <w:rPr>
                <w:rFonts w:eastAsia="Calibri"/>
                <w:sz w:val="26"/>
                <w:szCs w:val="26"/>
                <w:lang w:val="ro-RO"/>
              </w:rPr>
            </w:pPr>
            <w:r w:rsidRPr="00891680">
              <w:rPr>
                <w:rFonts w:eastAsia="Calibri"/>
                <w:sz w:val="26"/>
                <w:szCs w:val="26"/>
                <w:lang w:val="ro-RO"/>
              </w:rPr>
              <w:t>Bun</w:t>
            </w:r>
          </w:p>
        </w:tc>
        <w:tc>
          <w:tcPr>
            <w:tcW w:w="5954" w:type="dxa"/>
            <w:tcBorders>
              <w:bottom w:val="single" w:sz="4" w:space="0" w:color="auto"/>
            </w:tcBorders>
            <w:shd w:val="clear" w:color="auto" w:fill="FFFFFF" w:themeFill="background1"/>
            <w:vAlign w:val="center"/>
          </w:tcPr>
          <w:p w:rsidR="005423F8" w:rsidRPr="00891680" w:rsidRDefault="005423F8" w:rsidP="00DF6034">
            <w:pPr>
              <w:jc w:val="center"/>
              <w:rPr>
                <w:rFonts w:eastAsia="Calibri"/>
                <w:bCs w:val="0"/>
                <w:iCs w:val="0"/>
                <w:sz w:val="26"/>
                <w:szCs w:val="26"/>
                <w:lang w:val="ro-RO"/>
              </w:rPr>
            </w:pPr>
            <w:r w:rsidRPr="00891680">
              <w:rPr>
                <w:rFonts w:eastAsia="Calibri"/>
                <w:sz w:val="26"/>
                <w:szCs w:val="26"/>
                <w:lang w:val="ro-RO"/>
              </w:rPr>
              <w:t xml:space="preserve">0,7 &lt; </w:t>
            </w:r>
            <w:r w:rsidRPr="00891680">
              <w:rPr>
                <w:rFonts w:eastAsia="Calibri"/>
                <w:sz w:val="26"/>
                <w:szCs w:val="26"/>
                <w:lang w:val="en-US"/>
              </w:rPr>
              <w:t>R</w:t>
            </w:r>
            <w:r w:rsidRPr="00891680">
              <w:rPr>
                <w:rFonts w:eastAsia="Calibri"/>
                <w:sz w:val="26"/>
                <w:szCs w:val="26"/>
                <w:vertAlign w:val="subscript"/>
                <w:lang w:val="en-US"/>
              </w:rPr>
              <w:t>AÎ</w:t>
            </w:r>
            <w:r w:rsidRPr="00891680">
              <w:rPr>
                <w:rFonts w:eastAsia="Calibri"/>
                <w:sz w:val="26"/>
                <w:szCs w:val="26"/>
                <w:lang w:val="en-US"/>
              </w:rPr>
              <w:t xml:space="preserve"> ≤</w:t>
            </w:r>
            <w:r w:rsidRPr="00891680">
              <w:rPr>
                <w:rFonts w:eastAsia="Calibri"/>
                <w:sz w:val="26"/>
                <w:szCs w:val="26"/>
                <w:lang w:val="ro-RO"/>
              </w:rPr>
              <w:t xml:space="preserve"> 1,4</w:t>
            </w:r>
          </w:p>
        </w:tc>
      </w:tr>
      <w:tr w:rsidR="005423F8" w:rsidRPr="00891680" w:rsidTr="005423F8">
        <w:tc>
          <w:tcPr>
            <w:tcW w:w="3969" w:type="dxa"/>
            <w:tcBorders>
              <w:bottom w:val="single" w:sz="4" w:space="0" w:color="auto"/>
            </w:tcBorders>
            <w:shd w:val="clear" w:color="auto" w:fill="FFFFFF" w:themeFill="background1"/>
          </w:tcPr>
          <w:p w:rsidR="005423F8" w:rsidRPr="00891680" w:rsidRDefault="005423F8" w:rsidP="00DF6034">
            <w:pPr>
              <w:jc w:val="center"/>
              <w:rPr>
                <w:rFonts w:eastAsia="Calibri"/>
                <w:sz w:val="26"/>
                <w:szCs w:val="26"/>
                <w:lang w:val="ro-RO"/>
              </w:rPr>
            </w:pPr>
            <w:r w:rsidRPr="00891680">
              <w:rPr>
                <w:rFonts w:eastAsia="Calibri"/>
                <w:color w:val="000000"/>
                <w:sz w:val="26"/>
                <w:szCs w:val="26"/>
                <w:lang w:val="ro-RO"/>
              </w:rPr>
              <w:t>Satisfăcător</w:t>
            </w:r>
          </w:p>
        </w:tc>
        <w:tc>
          <w:tcPr>
            <w:tcW w:w="5954" w:type="dxa"/>
            <w:tcBorders>
              <w:bottom w:val="single" w:sz="4" w:space="0" w:color="auto"/>
            </w:tcBorders>
            <w:shd w:val="clear" w:color="auto" w:fill="FFFFFF" w:themeFill="background1"/>
            <w:vAlign w:val="center"/>
          </w:tcPr>
          <w:p w:rsidR="005423F8" w:rsidRPr="00891680" w:rsidRDefault="005423F8" w:rsidP="00DF6034">
            <w:pPr>
              <w:jc w:val="center"/>
              <w:rPr>
                <w:rFonts w:eastAsia="Calibri"/>
                <w:bCs w:val="0"/>
                <w:iCs w:val="0"/>
                <w:sz w:val="26"/>
                <w:szCs w:val="26"/>
                <w:lang w:val="ro-RO"/>
              </w:rPr>
            </w:pPr>
            <w:r w:rsidRPr="00891680">
              <w:rPr>
                <w:rFonts w:eastAsia="Calibri"/>
                <w:sz w:val="26"/>
                <w:szCs w:val="26"/>
                <w:lang w:val="ro-RO"/>
              </w:rPr>
              <w:t xml:space="preserve">1,4 &lt; </w:t>
            </w:r>
            <w:r w:rsidRPr="00891680">
              <w:rPr>
                <w:rFonts w:eastAsia="Calibri"/>
                <w:sz w:val="26"/>
                <w:szCs w:val="26"/>
                <w:lang w:val="en-US"/>
              </w:rPr>
              <w:t>R</w:t>
            </w:r>
            <w:r w:rsidRPr="00891680">
              <w:rPr>
                <w:rFonts w:eastAsia="Calibri"/>
                <w:sz w:val="26"/>
                <w:szCs w:val="26"/>
                <w:vertAlign w:val="subscript"/>
                <w:lang w:val="en-US"/>
              </w:rPr>
              <w:t>AÎ</w:t>
            </w:r>
            <w:r w:rsidRPr="00891680">
              <w:rPr>
                <w:rFonts w:eastAsia="Calibri"/>
                <w:sz w:val="26"/>
                <w:szCs w:val="26"/>
                <w:lang w:val="en-US"/>
              </w:rPr>
              <w:t xml:space="preserve"> ≤</w:t>
            </w:r>
            <w:r w:rsidRPr="00891680">
              <w:rPr>
                <w:rFonts w:eastAsia="Calibri"/>
                <w:sz w:val="26"/>
                <w:szCs w:val="26"/>
                <w:lang w:val="ro-RO"/>
              </w:rPr>
              <w:t xml:space="preserve"> 2</w:t>
            </w:r>
          </w:p>
        </w:tc>
      </w:tr>
      <w:tr w:rsidR="005423F8" w:rsidRPr="00891680" w:rsidTr="005423F8">
        <w:tc>
          <w:tcPr>
            <w:tcW w:w="3969" w:type="dxa"/>
            <w:shd w:val="clear" w:color="auto" w:fill="FFFFFF" w:themeFill="background1"/>
          </w:tcPr>
          <w:p w:rsidR="005423F8" w:rsidRPr="00891680" w:rsidRDefault="005423F8" w:rsidP="00DF6034">
            <w:pPr>
              <w:jc w:val="center"/>
              <w:rPr>
                <w:rFonts w:eastAsia="Calibri"/>
                <w:color w:val="000000"/>
                <w:sz w:val="26"/>
                <w:szCs w:val="26"/>
                <w:lang w:val="ro-RO"/>
              </w:rPr>
            </w:pPr>
            <w:r w:rsidRPr="00891680">
              <w:rPr>
                <w:rFonts w:eastAsia="Calibri"/>
                <w:sz w:val="26"/>
                <w:szCs w:val="26"/>
                <w:lang w:val="ro-RO"/>
              </w:rPr>
              <w:t>Nesatisfăcător</w:t>
            </w:r>
          </w:p>
        </w:tc>
        <w:tc>
          <w:tcPr>
            <w:tcW w:w="5954" w:type="dxa"/>
            <w:shd w:val="clear" w:color="auto" w:fill="FFFFFF" w:themeFill="background1"/>
            <w:vAlign w:val="center"/>
          </w:tcPr>
          <w:p w:rsidR="005423F8" w:rsidRPr="00891680" w:rsidRDefault="005423F8" w:rsidP="00DF6034">
            <w:pPr>
              <w:ind w:left="-11"/>
              <w:jc w:val="center"/>
              <w:rPr>
                <w:rFonts w:eastAsia="Calibri"/>
                <w:bCs w:val="0"/>
                <w:iCs w:val="0"/>
                <w:sz w:val="26"/>
                <w:szCs w:val="26"/>
                <w:lang w:val="en-US"/>
              </w:rPr>
            </w:pPr>
            <w:r w:rsidRPr="00891680">
              <w:rPr>
                <w:rFonts w:eastAsia="Calibri"/>
                <w:sz w:val="26"/>
                <w:szCs w:val="26"/>
                <w:lang w:val="en-US"/>
              </w:rPr>
              <w:t>R</w:t>
            </w:r>
            <w:r w:rsidRPr="00891680">
              <w:rPr>
                <w:rFonts w:eastAsia="Calibri"/>
                <w:sz w:val="26"/>
                <w:szCs w:val="26"/>
                <w:vertAlign w:val="subscript"/>
                <w:lang w:val="en-US"/>
              </w:rPr>
              <w:t>AÎ</w:t>
            </w:r>
            <w:r w:rsidRPr="00891680">
              <w:rPr>
                <w:rFonts w:eastAsia="Calibri"/>
                <w:sz w:val="26"/>
                <w:szCs w:val="26"/>
                <w:lang w:val="en-US"/>
              </w:rPr>
              <w:t xml:space="preserve"> &gt; 2</w:t>
            </w:r>
          </w:p>
        </w:tc>
      </w:tr>
    </w:tbl>
    <w:p w:rsidR="00CA2793" w:rsidRPr="00891680" w:rsidRDefault="00CA2793" w:rsidP="002714C2">
      <w:pPr>
        <w:tabs>
          <w:tab w:val="left" w:pos="1134"/>
        </w:tabs>
        <w:ind w:left="567"/>
        <w:contextualSpacing/>
        <w:jc w:val="both"/>
        <w:rPr>
          <w:b/>
          <w:bCs/>
          <w:sz w:val="26"/>
          <w:szCs w:val="26"/>
          <w:lang w:val="ro-RO"/>
        </w:rPr>
      </w:pPr>
      <w:bookmarkStart w:id="10" w:name="_Ref534981647"/>
    </w:p>
    <w:p w:rsidR="000C421E" w:rsidRPr="00891680" w:rsidRDefault="008E7501" w:rsidP="00DF6034">
      <w:pPr>
        <w:numPr>
          <w:ilvl w:val="0"/>
          <w:numId w:val="7"/>
        </w:numPr>
        <w:tabs>
          <w:tab w:val="left" w:pos="1134"/>
        </w:tabs>
        <w:ind w:left="0" w:firstLine="567"/>
        <w:contextualSpacing/>
        <w:jc w:val="both"/>
        <w:rPr>
          <w:b/>
          <w:bCs/>
          <w:sz w:val="26"/>
          <w:szCs w:val="26"/>
          <w:lang w:val="ro-RO"/>
        </w:rPr>
      </w:pPr>
      <w:r w:rsidRPr="00891680">
        <w:rPr>
          <w:b/>
          <w:bCs/>
          <w:sz w:val="26"/>
          <w:szCs w:val="26"/>
          <w:lang w:val="ro-RO"/>
        </w:rPr>
        <w:t>Timpul de stabilire a apelului</w:t>
      </w:r>
      <w:bookmarkEnd w:id="10"/>
    </w:p>
    <w:p w:rsidR="008E7501" w:rsidRPr="00891680" w:rsidRDefault="008E7501" w:rsidP="00DF6034">
      <w:pPr>
        <w:pStyle w:val="ListParagraph"/>
        <w:numPr>
          <w:ilvl w:val="0"/>
          <w:numId w:val="45"/>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 xml:space="preserve">Timpul de stabilire a apelului este perioada care începe din momentul recepționării de către rețea a informației necesare și suficiente pentru stabilirea unui apel și se termină în momentul recepționării de către partea apelantă a primului ton de apel sau al semnalului de răspuns. </w:t>
      </w:r>
    </w:p>
    <w:p w:rsidR="00935DA8" w:rsidRPr="00891680" w:rsidRDefault="009D071E" w:rsidP="00DF6034">
      <w:pPr>
        <w:pStyle w:val="ListParagraph"/>
        <w:numPr>
          <w:ilvl w:val="0"/>
          <w:numId w:val="45"/>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 xml:space="preserve">Valoarea medie </w:t>
      </w:r>
      <w:r w:rsidR="001116A5" w:rsidRPr="00891680">
        <w:rPr>
          <w:rFonts w:ascii="Times New Roman" w:hAnsi="Times New Roman"/>
          <w:bCs/>
          <w:sz w:val="26"/>
          <w:szCs w:val="26"/>
          <w:lang w:val="ro-RO"/>
        </w:rPr>
        <w:t xml:space="preserve">pe rețea </w:t>
      </w:r>
      <w:r w:rsidRPr="00891680">
        <w:rPr>
          <w:rFonts w:ascii="Times New Roman" w:hAnsi="Times New Roman"/>
          <w:bCs/>
          <w:sz w:val="26"/>
          <w:szCs w:val="26"/>
          <w:lang w:val="ro-RO"/>
        </w:rPr>
        <w:t xml:space="preserve">a </w:t>
      </w:r>
      <w:r w:rsidR="00935DA8" w:rsidRPr="00891680">
        <w:rPr>
          <w:rFonts w:ascii="Times New Roman" w:hAnsi="Times New Roman"/>
          <w:bCs/>
          <w:sz w:val="26"/>
          <w:szCs w:val="26"/>
          <w:lang w:val="ro-RO"/>
        </w:rPr>
        <w:t>timpului de stabilire</w:t>
      </w:r>
      <w:r w:rsidRPr="00891680">
        <w:rPr>
          <w:rFonts w:ascii="Times New Roman" w:hAnsi="Times New Roman"/>
          <w:bCs/>
          <w:sz w:val="26"/>
          <w:szCs w:val="26"/>
          <w:lang w:val="ro-RO"/>
        </w:rPr>
        <w:t xml:space="preserve"> </w:t>
      </w:r>
      <w:r w:rsidR="00935DA8" w:rsidRPr="00891680">
        <w:rPr>
          <w:rFonts w:ascii="Times New Roman" w:hAnsi="Times New Roman"/>
          <w:bCs/>
          <w:sz w:val="26"/>
          <w:szCs w:val="26"/>
          <w:lang w:val="ro-RO"/>
        </w:rPr>
        <w:t>a apelu</w:t>
      </w:r>
      <w:r w:rsidR="007D0037" w:rsidRPr="00891680">
        <w:rPr>
          <w:rFonts w:ascii="Times New Roman" w:hAnsi="Times New Roman"/>
          <w:bCs/>
          <w:sz w:val="26"/>
          <w:szCs w:val="26"/>
          <w:lang w:val="ro-RO"/>
        </w:rPr>
        <w:t>rilor reușite</w:t>
      </w:r>
      <w:r w:rsidR="00935DA8" w:rsidRPr="00891680">
        <w:rPr>
          <w:rFonts w:ascii="Times New Roman" w:hAnsi="Times New Roman"/>
          <w:bCs/>
          <w:sz w:val="26"/>
          <w:szCs w:val="26"/>
          <w:lang w:val="ro-RO"/>
        </w:rPr>
        <w:t xml:space="preserve"> </w:t>
      </w:r>
      <w:r w:rsidRPr="00891680">
        <w:rPr>
          <w:rFonts w:ascii="Times New Roman" w:hAnsi="Times New Roman"/>
          <w:bCs/>
          <w:sz w:val="26"/>
          <w:szCs w:val="26"/>
          <w:lang w:val="ro-RO"/>
        </w:rPr>
        <w:t>(</w:t>
      </w:r>
      <m:oMath>
        <m:acc>
          <m:accPr>
            <m:chr m:val="̅"/>
            <m:ctrlPr>
              <w:rPr>
                <w:rFonts w:ascii="Cambria Math" w:hAnsi="Cambria Math"/>
                <w:bCs/>
                <w:i/>
                <w:iCs/>
                <w:sz w:val="26"/>
                <w:szCs w:val="26"/>
                <w:lang w:val="ro-RO"/>
              </w:rPr>
            </m:ctrlPr>
          </m:accPr>
          <m:e>
            <m:sSub>
              <m:sSubPr>
                <m:ctrlPr>
                  <w:rPr>
                    <w:rFonts w:ascii="Cambria Math" w:hAnsi="Cambria Math"/>
                    <w:sz w:val="26"/>
                    <w:szCs w:val="26"/>
                    <w:lang w:val="ro-RO"/>
                  </w:rPr>
                </m:ctrlPr>
              </m:sSubPr>
              <m:e>
                <m:r>
                  <m:rPr>
                    <m:sty m:val="p"/>
                  </m:rPr>
                  <w:rPr>
                    <w:rFonts w:ascii="Cambria Math" w:hAnsi="Cambria Math"/>
                    <w:sz w:val="26"/>
                    <w:szCs w:val="26"/>
                    <w:lang w:val="ro-RO"/>
                  </w:rPr>
                  <m:t>T</m:t>
                </m:r>
              </m:e>
              <m:sub>
                <m:r>
                  <m:rPr>
                    <m:sty m:val="p"/>
                  </m:rPr>
                  <w:rPr>
                    <w:rFonts w:ascii="Cambria Math" w:hAnsi="Cambria Math"/>
                    <w:sz w:val="26"/>
                    <w:szCs w:val="26"/>
                    <w:lang w:val="ro-RO"/>
                  </w:rPr>
                  <m:t>SA</m:t>
                </m:r>
              </m:sub>
            </m:sSub>
          </m:e>
        </m:acc>
      </m:oMath>
      <w:r w:rsidRPr="00891680">
        <w:rPr>
          <w:rFonts w:ascii="Times New Roman" w:hAnsi="Times New Roman"/>
          <w:bCs/>
          <w:sz w:val="26"/>
          <w:szCs w:val="26"/>
          <w:lang w:val="ro-RO"/>
        </w:rPr>
        <w:t>)</w:t>
      </w:r>
      <w:r w:rsidR="007A0A93" w:rsidRPr="00891680">
        <w:rPr>
          <w:rFonts w:ascii="Times New Roman" w:hAnsi="Times New Roman"/>
          <w:bCs/>
          <w:sz w:val="26"/>
          <w:szCs w:val="26"/>
          <w:lang w:val="ro-RO"/>
        </w:rPr>
        <w:t xml:space="preserve"> </w:t>
      </w:r>
      <w:r w:rsidR="00935DA8" w:rsidRPr="00891680">
        <w:rPr>
          <w:rFonts w:ascii="Times New Roman" w:hAnsi="Times New Roman"/>
          <w:bCs/>
          <w:sz w:val="26"/>
          <w:szCs w:val="26"/>
          <w:lang w:val="ro-RO"/>
        </w:rPr>
        <w:t>se apreciază</w:t>
      </w:r>
      <w:r w:rsidR="00F730C5" w:rsidRPr="00891680">
        <w:rPr>
          <w:rFonts w:ascii="Times New Roman" w:hAnsi="Times New Roman"/>
          <w:bCs/>
          <w:sz w:val="26"/>
          <w:szCs w:val="26"/>
          <w:lang w:val="ro-RO"/>
        </w:rPr>
        <w:t xml:space="preserve"> conform Tabelului </w:t>
      </w:r>
      <w:r w:rsidR="000E0F69" w:rsidRPr="00891680">
        <w:rPr>
          <w:rFonts w:ascii="Times New Roman" w:hAnsi="Times New Roman"/>
          <w:bCs/>
          <w:sz w:val="26"/>
          <w:szCs w:val="26"/>
          <w:lang w:val="ro-RO"/>
        </w:rPr>
        <w:t>4</w:t>
      </w:r>
      <w:r w:rsidR="00935DA8" w:rsidRPr="00891680">
        <w:rPr>
          <w:rFonts w:ascii="Times New Roman" w:hAnsi="Times New Roman"/>
          <w:bCs/>
          <w:sz w:val="26"/>
          <w:szCs w:val="26"/>
          <w:lang w:val="ro-RO"/>
        </w:rPr>
        <w:t>.</w:t>
      </w:r>
      <w:r w:rsidRPr="00891680">
        <w:rPr>
          <w:rFonts w:ascii="Times New Roman" w:hAnsi="Times New Roman"/>
          <w:bCs/>
          <w:sz w:val="26"/>
          <w:szCs w:val="26"/>
          <w:lang w:val="ro-RO"/>
        </w:rPr>
        <w:t xml:space="preserve"> </w:t>
      </w:r>
    </w:p>
    <w:p w:rsidR="002E17CC" w:rsidRPr="00891680" w:rsidRDefault="002E17CC" w:rsidP="00DF6034">
      <w:pPr>
        <w:pStyle w:val="ListParagraph"/>
        <w:tabs>
          <w:tab w:val="left" w:pos="1134"/>
        </w:tabs>
        <w:spacing w:after="0" w:line="240" w:lineRule="auto"/>
        <w:ind w:left="567"/>
        <w:jc w:val="right"/>
        <w:rPr>
          <w:rFonts w:ascii="Times New Roman" w:hAnsi="Times New Roman"/>
          <w:b/>
          <w:bCs/>
          <w:sz w:val="26"/>
          <w:szCs w:val="26"/>
          <w:lang w:val="ro-RO"/>
        </w:rPr>
      </w:pPr>
    </w:p>
    <w:p w:rsidR="00935DA8" w:rsidRPr="00891680" w:rsidRDefault="00F730C5" w:rsidP="00DF6034">
      <w:pPr>
        <w:pStyle w:val="ListParagraph"/>
        <w:tabs>
          <w:tab w:val="left" w:pos="1134"/>
        </w:tabs>
        <w:spacing w:after="0" w:line="240" w:lineRule="auto"/>
        <w:ind w:left="567"/>
        <w:jc w:val="right"/>
        <w:rPr>
          <w:rFonts w:ascii="Times New Roman" w:hAnsi="Times New Roman"/>
          <w:bCs/>
          <w:sz w:val="26"/>
          <w:szCs w:val="26"/>
          <w:lang w:val="ro-RO"/>
        </w:rPr>
      </w:pPr>
      <w:r w:rsidRPr="00891680">
        <w:rPr>
          <w:rFonts w:ascii="Times New Roman" w:hAnsi="Times New Roman"/>
          <w:b/>
          <w:bCs/>
          <w:sz w:val="26"/>
          <w:szCs w:val="26"/>
          <w:lang w:val="ro-RO"/>
        </w:rPr>
        <w:t xml:space="preserve">Tabelul </w:t>
      </w:r>
      <w:r w:rsidR="000E0F69" w:rsidRPr="00891680">
        <w:rPr>
          <w:rFonts w:ascii="Times New Roman" w:hAnsi="Times New Roman"/>
          <w:b/>
          <w:bCs/>
          <w:sz w:val="26"/>
          <w:szCs w:val="26"/>
          <w:lang w:val="ro-RO"/>
        </w:rPr>
        <w:t>4</w:t>
      </w:r>
      <w:r w:rsidR="002E17CC" w:rsidRPr="00891680">
        <w:rPr>
          <w:rFonts w:ascii="Times New Roman" w:hAnsi="Times New Roman"/>
          <w:bCs/>
          <w:sz w:val="26"/>
          <w:szCs w:val="26"/>
          <w:lang w:val="ro-RO"/>
        </w:rPr>
        <w:t xml:space="preserve"> – </w:t>
      </w:r>
      <w:r w:rsidR="00850F75" w:rsidRPr="00891680">
        <w:rPr>
          <w:rFonts w:ascii="Times New Roman" w:hAnsi="Times New Roman"/>
          <w:bCs/>
          <w:sz w:val="26"/>
          <w:szCs w:val="26"/>
          <w:lang w:val="ro-RO"/>
        </w:rPr>
        <w:t>Aprecierea nivelului</w:t>
      </w:r>
      <w:r w:rsidR="00935DA8" w:rsidRPr="00891680">
        <w:rPr>
          <w:rFonts w:ascii="Times New Roman" w:hAnsi="Times New Roman"/>
          <w:bCs/>
          <w:sz w:val="26"/>
          <w:szCs w:val="26"/>
          <w:lang w:val="ro-RO"/>
        </w:rPr>
        <w:t xml:space="preserve"> </w:t>
      </w:r>
      <w:r w:rsidR="009D071E" w:rsidRPr="00891680">
        <w:rPr>
          <w:rFonts w:ascii="Times New Roman" w:hAnsi="Times New Roman"/>
          <w:bCs/>
          <w:sz w:val="26"/>
          <w:szCs w:val="26"/>
          <w:lang w:val="ro-RO"/>
        </w:rPr>
        <w:t xml:space="preserve">valorii medii </w:t>
      </w:r>
      <w:r w:rsidR="001116A5" w:rsidRPr="00891680">
        <w:rPr>
          <w:rFonts w:ascii="Times New Roman" w:hAnsi="Times New Roman"/>
          <w:bCs/>
          <w:sz w:val="26"/>
          <w:szCs w:val="26"/>
          <w:lang w:val="ro-RO"/>
        </w:rPr>
        <w:t xml:space="preserve">pe rețea </w:t>
      </w:r>
      <w:r w:rsidR="009D071E" w:rsidRPr="00891680">
        <w:rPr>
          <w:rFonts w:ascii="Times New Roman" w:hAnsi="Times New Roman"/>
          <w:bCs/>
          <w:sz w:val="26"/>
          <w:szCs w:val="26"/>
          <w:lang w:val="ro-RO"/>
        </w:rPr>
        <w:t xml:space="preserve">a </w:t>
      </w:r>
      <w:r w:rsidR="00935DA8" w:rsidRPr="00891680">
        <w:rPr>
          <w:rFonts w:ascii="Times New Roman" w:hAnsi="Times New Roman"/>
          <w:bCs/>
          <w:sz w:val="26"/>
          <w:szCs w:val="26"/>
          <w:lang w:val="ro-RO"/>
        </w:rPr>
        <w:t>timpului de stabilire a apelului</w:t>
      </w:r>
    </w:p>
    <w:tbl>
      <w:tblPr>
        <w:tblStyle w:val="2"/>
        <w:tblW w:w="0" w:type="auto"/>
        <w:tblInd w:w="250" w:type="dxa"/>
        <w:shd w:val="clear" w:color="auto" w:fill="FFFFFF" w:themeFill="background1"/>
        <w:tblLook w:val="04A0" w:firstRow="1" w:lastRow="0" w:firstColumn="1" w:lastColumn="0" w:noHBand="0" w:noVBand="1"/>
      </w:tblPr>
      <w:tblGrid>
        <w:gridCol w:w="3827"/>
        <w:gridCol w:w="5812"/>
      </w:tblGrid>
      <w:tr w:rsidR="00935DA8" w:rsidRPr="00A25764" w:rsidTr="00E72006">
        <w:tc>
          <w:tcPr>
            <w:tcW w:w="3827" w:type="dxa"/>
            <w:tcBorders>
              <w:bottom w:val="single" w:sz="4" w:space="0" w:color="auto"/>
            </w:tcBorders>
            <w:shd w:val="clear" w:color="auto" w:fill="FFFFFF" w:themeFill="background1"/>
          </w:tcPr>
          <w:p w:rsidR="00935DA8" w:rsidRPr="00891680" w:rsidRDefault="00935DA8" w:rsidP="00DF6034">
            <w:pPr>
              <w:jc w:val="center"/>
              <w:rPr>
                <w:rFonts w:eastAsia="Calibri"/>
                <w:sz w:val="26"/>
                <w:szCs w:val="26"/>
                <w:lang w:val="ro-RO"/>
              </w:rPr>
            </w:pPr>
            <w:r w:rsidRPr="00891680">
              <w:rPr>
                <w:rFonts w:eastAsia="Calibri"/>
                <w:b/>
                <w:color w:val="000000"/>
                <w:sz w:val="26"/>
                <w:szCs w:val="26"/>
                <w:lang w:val="ro-RO"/>
              </w:rPr>
              <w:t>Aprecierea</w:t>
            </w:r>
          </w:p>
        </w:tc>
        <w:tc>
          <w:tcPr>
            <w:tcW w:w="5812" w:type="dxa"/>
            <w:tcBorders>
              <w:bottom w:val="single" w:sz="4" w:space="0" w:color="auto"/>
            </w:tcBorders>
            <w:shd w:val="clear" w:color="auto" w:fill="FFFFFF" w:themeFill="background1"/>
          </w:tcPr>
          <w:p w:rsidR="00935DA8" w:rsidRPr="00891680" w:rsidRDefault="00935DA8" w:rsidP="00DF6034">
            <w:pPr>
              <w:jc w:val="center"/>
              <w:rPr>
                <w:rFonts w:eastAsia="Calibri"/>
                <w:sz w:val="26"/>
                <w:szCs w:val="26"/>
                <w:lang w:val="ro-RO"/>
              </w:rPr>
            </w:pPr>
            <w:r w:rsidRPr="00891680">
              <w:rPr>
                <w:rFonts w:eastAsia="Calibri"/>
                <w:b/>
                <w:sz w:val="26"/>
                <w:szCs w:val="26"/>
                <w:lang w:val="ro-RO"/>
              </w:rPr>
              <w:t>Timpul de stabilire apelului</w:t>
            </w:r>
            <w:r w:rsidRPr="00891680">
              <w:rPr>
                <w:rFonts w:eastAsia="Calibri"/>
                <w:sz w:val="26"/>
                <w:szCs w:val="26"/>
                <w:lang w:val="ro-RO"/>
              </w:rPr>
              <w:t xml:space="preserve"> </w:t>
            </w:r>
            <w:r w:rsidRPr="00891680">
              <w:rPr>
                <w:rFonts w:eastAsia="Calibri"/>
                <w:b/>
                <w:sz w:val="26"/>
                <w:szCs w:val="26"/>
                <w:lang w:val="ro-RO"/>
              </w:rPr>
              <w:t>(</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sidR="009D071E" w:rsidRPr="00891680">
              <w:rPr>
                <w:bCs w:val="0"/>
                <w:sz w:val="26"/>
                <w:szCs w:val="26"/>
                <w:lang w:val="ro-RO"/>
              </w:rPr>
              <w:t>)</w:t>
            </w:r>
            <w:r w:rsidRPr="00891680">
              <w:rPr>
                <w:rFonts w:eastAsia="Calibri"/>
                <w:b/>
                <w:sz w:val="26"/>
                <w:szCs w:val="26"/>
                <w:lang w:val="ro-RO"/>
              </w:rPr>
              <w:t>,</w:t>
            </w:r>
            <w:r w:rsidRPr="00891680">
              <w:rPr>
                <w:rFonts w:eastAsia="Calibri"/>
                <w:sz w:val="26"/>
                <w:szCs w:val="26"/>
                <w:lang w:val="ro-RO"/>
              </w:rPr>
              <w:t xml:space="preserve"> s</w:t>
            </w:r>
          </w:p>
        </w:tc>
      </w:tr>
      <w:tr w:rsidR="00935DA8" w:rsidRPr="00891680" w:rsidTr="00E72006">
        <w:tc>
          <w:tcPr>
            <w:tcW w:w="3827" w:type="dxa"/>
            <w:tcBorders>
              <w:bottom w:val="single" w:sz="4" w:space="0" w:color="auto"/>
            </w:tcBorders>
            <w:shd w:val="clear" w:color="auto" w:fill="FFFFFF" w:themeFill="background1"/>
          </w:tcPr>
          <w:p w:rsidR="00935DA8" w:rsidRPr="00891680" w:rsidRDefault="00935DA8" w:rsidP="00DF6034">
            <w:pPr>
              <w:jc w:val="center"/>
              <w:rPr>
                <w:rFonts w:eastAsia="Calibri"/>
                <w:sz w:val="26"/>
                <w:szCs w:val="26"/>
                <w:lang w:val="ro-RO"/>
              </w:rPr>
            </w:pPr>
            <w:r w:rsidRPr="00891680">
              <w:rPr>
                <w:rFonts w:eastAsia="Calibri"/>
                <w:sz w:val="26"/>
                <w:szCs w:val="26"/>
                <w:lang w:val="ro-RO"/>
              </w:rPr>
              <w:t>Foarte bun</w:t>
            </w:r>
          </w:p>
        </w:tc>
        <w:tc>
          <w:tcPr>
            <w:tcW w:w="5812" w:type="dxa"/>
            <w:tcBorders>
              <w:bottom w:val="single" w:sz="4" w:space="0" w:color="auto"/>
            </w:tcBorders>
            <w:shd w:val="clear" w:color="auto" w:fill="FFFFFF" w:themeFill="background1"/>
            <w:vAlign w:val="center"/>
          </w:tcPr>
          <w:p w:rsidR="00935DA8" w:rsidRPr="00891680" w:rsidRDefault="00633213" w:rsidP="00DF6034">
            <w:pPr>
              <w:ind w:left="-108"/>
              <w:jc w:val="center"/>
              <w:rPr>
                <w:rFonts w:eastAsia="Calibri"/>
                <w:bCs w:val="0"/>
                <w:iCs w:val="0"/>
                <w:sz w:val="26"/>
                <w:szCs w:val="26"/>
                <w:lang w:val="ro-RO"/>
              </w:rPr>
            </w:pPr>
            <w:r w:rsidRPr="00891680">
              <w:rPr>
                <w:rFonts w:eastAsia="Calibri"/>
                <w:sz w:val="26"/>
                <w:szCs w:val="26"/>
                <w:lang w:val="en-US"/>
              </w:rPr>
              <w:t xml:space="preserve">         </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sidR="009D071E" w:rsidRPr="00891680">
              <w:rPr>
                <w:bCs w:val="0"/>
                <w:sz w:val="26"/>
                <w:szCs w:val="26"/>
                <w:lang w:val="ro-RO"/>
              </w:rPr>
              <w:t xml:space="preserve"> </w:t>
            </w:r>
            <w:r w:rsidR="00935DA8" w:rsidRPr="00891680">
              <w:rPr>
                <w:rFonts w:eastAsia="Calibri"/>
                <w:sz w:val="26"/>
                <w:szCs w:val="26"/>
                <w:lang w:val="en-US"/>
              </w:rPr>
              <w:t xml:space="preserve"> </w:t>
            </w:r>
            <w:r w:rsidR="00935DA8" w:rsidRPr="00891680">
              <w:rPr>
                <w:rFonts w:eastAsia="Calibri"/>
                <w:sz w:val="26"/>
                <w:szCs w:val="26"/>
                <w:lang w:val="ro-RO"/>
              </w:rPr>
              <w:t>≤ 5</w:t>
            </w:r>
          </w:p>
        </w:tc>
      </w:tr>
      <w:tr w:rsidR="00935DA8" w:rsidRPr="00891680" w:rsidTr="00E72006">
        <w:tc>
          <w:tcPr>
            <w:tcW w:w="3827" w:type="dxa"/>
            <w:tcBorders>
              <w:bottom w:val="single" w:sz="4" w:space="0" w:color="auto"/>
            </w:tcBorders>
            <w:shd w:val="clear" w:color="auto" w:fill="FFFFFF" w:themeFill="background1"/>
          </w:tcPr>
          <w:p w:rsidR="00935DA8" w:rsidRPr="00891680" w:rsidRDefault="00935DA8" w:rsidP="00DF6034">
            <w:pPr>
              <w:jc w:val="center"/>
              <w:rPr>
                <w:rFonts w:eastAsia="Calibri"/>
                <w:sz w:val="26"/>
                <w:szCs w:val="26"/>
                <w:lang w:val="ro-RO"/>
              </w:rPr>
            </w:pPr>
            <w:r w:rsidRPr="00891680">
              <w:rPr>
                <w:rFonts w:eastAsia="Calibri"/>
                <w:sz w:val="26"/>
                <w:szCs w:val="26"/>
                <w:lang w:val="ro-RO"/>
              </w:rPr>
              <w:t>Bun</w:t>
            </w:r>
          </w:p>
        </w:tc>
        <w:tc>
          <w:tcPr>
            <w:tcW w:w="5812" w:type="dxa"/>
            <w:tcBorders>
              <w:bottom w:val="single" w:sz="4" w:space="0" w:color="auto"/>
            </w:tcBorders>
            <w:shd w:val="clear" w:color="auto" w:fill="FFFFFF" w:themeFill="background1"/>
            <w:vAlign w:val="center"/>
          </w:tcPr>
          <w:p w:rsidR="00935DA8" w:rsidRPr="00891680" w:rsidRDefault="00633213" w:rsidP="00DF6034">
            <w:pPr>
              <w:jc w:val="center"/>
              <w:rPr>
                <w:rFonts w:eastAsia="Calibri"/>
                <w:sz w:val="26"/>
                <w:szCs w:val="26"/>
                <w:lang w:val="ro-RO"/>
              </w:rPr>
            </w:pPr>
            <w:r w:rsidRPr="00891680">
              <w:rPr>
                <w:rFonts w:eastAsia="Calibri"/>
                <w:sz w:val="26"/>
                <w:szCs w:val="26"/>
                <w:lang w:val="ro-RO"/>
              </w:rPr>
              <w:t xml:space="preserve">   </w:t>
            </w:r>
            <w:r w:rsidR="00935DA8" w:rsidRPr="00891680">
              <w:rPr>
                <w:rFonts w:eastAsia="Calibri"/>
                <w:sz w:val="26"/>
                <w:szCs w:val="26"/>
                <w:lang w:val="ro-RO"/>
              </w:rPr>
              <w:t xml:space="preserve">5 </w:t>
            </w:r>
            <w:r w:rsidR="00935DA8" w:rsidRPr="00891680">
              <w:rPr>
                <w:rFonts w:eastAsia="Calibri"/>
                <w:sz w:val="26"/>
                <w:szCs w:val="26"/>
                <w:lang w:val="en-US"/>
              </w:rPr>
              <w:t>&lt;</w:t>
            </w:r>
            <w:r w:rsidR="00935DA8" w:rsidRPr="00891680">
              <w:rPr>
                <w:rFonts w:eastAsia="Calibri"/>
                <w:sz w:val="26"/>
                <w:szCs w:val="26"/>
                <w:lang w:val="ro-RO"/>
              </w:rPr>
              <w:t xml:space="preserve"> </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sidR="009D071E" w:rsidRPr="00891680">
              <w:rPr>
                <w:bCs w:val="0"/>
                <w:sz w:val="26"/>
                <w:szCs w:val="26"/>
                <w:lang w:val="ro-RO"/>
              </w:rPr>
              <w:t xml:space="preserve"> </w:t>
            </w:r>
            <w:r w:rsidR="00935DA8" w:rsidRPr="00891680">
              <w:rPr>
                <w:rFonts w:eastAsia="Calibri"/>
                <w:sz w:val="26"/>
                <w:szCs w:val="26"/>
                <w:lang w:val="ro-RO"/>
              </w:rPr>
              <w:t xml:space="preserve"> ≤ 10</w:t>
            </w:r>
          </w:p>
        </w:tc>
      </w:tr>
      <w:tr w:rsidR="00935DA8" w:rsidRPr="00891680" w:rsidTr="00E72006">
        <w:tc>
          <w:tcPr>
            <w:tcW w:w="3827" w:type="dxa"/>
            <w:tcBorders>
              <w:bottom w:val="single" w:sz="4" w:space="0" w:color="auto"/>
            </w:tcBorders>
            <w:shd w:val="clear" w:color="auto" w:fill="FFFFFF" w:themeFill="background1"/>
          </w:tcPr>
          <w:p w:rsidR="00935DA8" w:rsidRPr="00891680" w:rsidRDefault="00935DA8" w:rsidP="00DF6034">
            <w:pPr>
              <w:jc w:val="center"/>
              <w:rPr>
                <w:rFonts w:eastAsia="Calibri"/>
                <w:color w:val="000000"/>
                <w:sz w:val="26"/>
                <w:szCs w:val="26"/>
                <w:lang w:val="ro-RO"/>
              </w:rPr>
            </w:pPr>
            <w:r w:rsidRPr="00891680">
              <w:rPr>
                <w:rFonts w:eastAsia="Calibri"/>
                <w:color w:val="000000"/>
                <w:sz w:val="26"/>
                <w:szCs w:val="26"/>
                <w:lang w:val="ro-RO"/>
              </w:rPr>
              <w:t>Satisfăcător</w:t>
            </w:r>
          </w:p>
        </w:tc>
        <w:tc>
          <w:tcPr>
            <w:tcW w:w="5812" w:type="dxa"/>
            <w:tcBorders>
              <w:bottom w:val="single" w:sz="4" w:space="0" w:color="auto"/>
            </w:tcBorders>
            <w:shd w:val="clear" w:color="auto" w:fill="FFFFFF" w:themeFill="background1"/>
            <w:vAlign w:val="center"/>
          </w:tcPr>
          <w:p w:rsidR="00935DA8" w:rsidRPr="00891680" w:rsidRDefault="00633213" w:rsidP="00DF6034">
            <w:pPr>
              <w:jc w:val="center"/>
              <w:rPr>
                <w:rFonts w:eastAsia="Calibri"/>
                <w:color w:val="000000"/>
                <w:sz w:val="26"/>
                <w:szCs w:val="26"/>
                <w:lang w:val="ro-RO"/>
              </w:rPr>
            </w:pPr>
            <w:r w:rsidRPr="00891680">
              <w:rPr>
                <w:rFonts w:eastAsia="Calibri"/>
                <w:color w:val="000000"/>
                <w:sz w:val="26"/>
                <w:szCs w:val="26"/>
                <w:lang w:val="ro-RO"/>
              </w:rPr>
              <w:t xml:space="preserve"> </w:t>
            </w:r>
            <w:r w:rsidR="00935DA8" w:rsidRPr="00891680">
              <w:rPr>
                <w:rFonts w:eastAsia="Calibri"/>
                <w:color w:val="000000"/>
                <w:sz w:val="26"/>
                <w:szCs w:val="26"/>
                <w:lang w:val="ro-RO"/>
              </w:rPr>
              <w:t xml:space="preserve">10 &lt; </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sidR="009D071E" w:rsidRPr="00891680">
              <w:rPr>
                <w:bCs w:val="0"/>
                <w:sz w:val="26"/>
                <w:szCs w:val="26"/>
                <w:lang w:val="ro-RO"/>
              </w:rPr>
              <w:t xml:space="preserve"> </w:t>
            </w:r>
            <w:r w:rsidR="00935DA8" w:rsidRPr="00891680">
              <w:rPr>
                <w:rFonts w:eastAsia="Calibri"/>
                <w:color w:val="000000"/>
                <w:sz w:val="26"/>
                <w:szCs w:val="26"/>
                <w:lang w:val="ro-RO"/>
              </w:rPr>
              <w:t xml:space="preserve"> ≤ 20</w:t>
            </w:r>
          </w:p>
        </w:tc>
      </w:tr>
      <w:tr w:rsidR="00935DA8" w:rsidRPr="00891680" w:rsidTr="00E72006">
        <w:tc>
          <w:tcPr>
            <w:tcW w:w="3827" w:type="dxa"/>
            <w:shd w:val="clear" w:color="auto" w:fill="FFFFFF" w:themeFill="background1"/>
          </w:tcPr>
          <w:p w:rsidR="00935DA8" w:rsidRPr="00891680" w:rsidRDefault="00935DA8" w:rsidP="00DF6034">
            <w:pPr>
              <w:jc w:val="center"/>
              <w:rPr>
                <w:rFonts w:eastAsia="Calibri"/>
                <w:color w:val="000000"/>
                <w:sz w:val="26"/>
                <w:szCs w:val="26"/>
                <w:lang w:val="ro-RO"/>
              </w:rPr>
            </w:pPr>
            <w:r w:rsidRPr="00891680">
              <w:rPr>
                <w:rFonts w:eastAsia="Calibri"/>
                <w:sz w:val="26"/>
                <w:szCs w:val="26"/>
                <w:lang w:val="ro-RO"/>
              </w:rPr>
              <w:t>Nesatisfăcător</w:t>
            </w:r>
          </w:p>
        </w:tc>
        <w:tc>
          <w:tcPr>
            <w:tcW w:w="5812" w:type="dxa"/>
            <w:shd w:val="clear" w:color="auto" w:fill="FFFFFF" w:themeFill="background1"/>
            <w:vAlign w:val="center"/>
          </w:tcPr>
          <w:p w:rsidR="00935DA8" w:rsidRPr="00891680" w:rsidRDefault="007B0F50" w:rsidP="00DF6034">
            <w:pPr>
              <w:ind w:left="601"/>
              <w:jc w:val="center"/>
              <w:rPr>
                <w:rFonts w:eastAsia="Calibri"/>
                <w:sz w:val="26"/>
                <w:szCs w:val="26"/>
                <w:lang w:val="en-US"/>
              </w:rPr>
            </w:pP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sidR="009D071E" w:rsidRPr="00891680">
              <w:rPr>
                <w:bCs w:val="0"/>
                <w:sz w:val="26"/>
                <w:szCs w:val="26"/>
                <w:lang w:val="ro-RO"/>
              </w:rPr>
              <w:t xml:space="preserve"> </w:t>
            </w:r>
            <w:r w:rsidR="00935DA8" w:rsidRPr="00891680">
              <w:rPr>
                <w:rFonts w:eastAsia="Calibri"/>
                <w:sz w:val="26"/>
                <w:szCs w:val="26"/>
                <w:lang w:val="en-US"/>
              </w:rPr>
              <w:t xml:space="preserve"> &gt; 20</w:t>
            </w:r>
          </w:p>
        </w:tc>
      </w:tr>
    </w:tbl>
    <w:p w:rsidR="002E17CC" w:rsidRPr="00891680" w:rsidRDefault="002E17CC" w:rsidP="002E17CC">
      <w:pPr>
        <w:tabs>
          <w:tab w:val="left" w:pos="1134"/>
        </w:tabs>
        <w:ind w:left="567"/>
        <w:contextualSpacing/>
        <w:jc w:val="both"/>
        <w:rPr>
          <w:b/>
          <w:bCs/>
          <w:sz w:val="26"/>
          <w:szCs w:val="26"/>
          <w:lang w:val="ro-RO"/>
        </w:rPr>
      </w:pPr>
      <w:bookmarkStart w:id="11" w:name="_Ref534981665"/>
    </w:p>
    <w:p w:rsidR="00541D5D" w:rsidRPr="00891680" w:rsidRDefault="00820E54" w:rsidP="00DF6034">
      <w:pPr>
        <w:numPr>
          <w:ilvl w:val="0"/>
          <w:numId w:val="7"/>
        </w:numPr>
        <w:tabs>
          <w:tab w:val="left" w:pos="1134"/>
        </w:tabs>
        <w:ind w:left="0" w:firstLine="567"/>
        <w:contextualSpacing/>
        <w:jc w:val="both"/>
        <w:rPr>
          <w:b/>
          <w:bCs/>
          <w:sz w:val="26"/>
          <w:szCs w:val="26"/>
          <w:lang w:val="ro-RO"/>
        </w:rPr>
      </w:pPr>
      <w:r w:rsidRPr="00891680">
        <w:rPr>
          <w:b/>
          <w:bCs/>
          <w:sz w:val="26"/>
          <w:szCs w:val="26"/>
          <w:lang w:val="ro-RO"/>
        </w:rPr>
        <w:t>R</w:t>
      </w:r>
      <w:r w:rsidR="006F7675" w:rsidRPr="00891680">
        <w:rPr>
          <w:b/>
          <w:bCs/>
          <w:sz w:val="26"/>
          <w:szCs w:val="26"/>
          <w:lang w:val="ro-RO"/>
        </w:rPr>
        <w:t>ata mesaje</w:t>
      </w:r>
      <w:r w:rsidR="00E03567" w:rsidRPr="00891680">
        <w:rPr>
          <w:b/>
          <w:bCs/>
          <w:sz w:val="26"/>
          <w:szCs w:val="26"/>
          <w:lang w:val="ro-RO"/>
        </w:rPr>
        <w:t>lor scurte</w:t>
      </w:r>
      <w:r w:rsidR="006F7675" w:rsidRPr="00891680">
        <w:rPr>
          <w:b/>
          <w:bCs/>
          <w:sz w:val="26"/>
          <w:szCs w:val="26"/>
          <w:lang w:val="ro-RO"/>
        </w:rPr>
        <w:t xml:space="preserve"> </w:t>
      </w:r>
      <w:r w:rsidR="00C61750" w:rsidRPr="00891680">
        <w:rPr>
          <w:b/>
          <w:bCs/>
          <w:sz w:val="26"/>
          <w:szCs w:val="26"/>
          <w:lang w:val="ro-RO"/>
        </w:rPr>
        <w:t xml:space="preserve">SMS </w:t>
      </w:r>
      <w:r w:rsidR="00E03567" w:rsidRPr="00891680">
        <w:rPr>
          <w:b/>
          <w:bCs/>
          <w:sz w:val="26"/>
          <w:szCs w:val="26"/>
          <w:lang w:val="ro-RO"/>
        </w:rPr>
        <w:t>livrate</w:t>
      </w:r>
      <w:r w:rsidR="006F7675" w:rsidRPr="00891680">
        <w:rPr>
          <w:b/>
          <w:bCs/>
          <w:sz w:val="26"/>
          <w:szCs w:val="26"/>
          <w:lang w:val="ro-RO"/>
        </w:rPr>
        <w:t xml:space="preserve"> cu succes</w:t>
      </w:r>
      <w:bookmarkEnd w:id="11"/>
    </w:p>
    <w:p w:rsidR="00E03567" w:rsidRPr="00891680" w:rsidRDefault="00541D5D" w:rsidP="00DF6034">
      <w:pPr>
        <w:numPr>
          <w:ilvl w:val="0"/>
          <w:numId w:val="34"/>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Serviciul SMS este caracterizat prin </w:t>
      </w:r>
      <w:r w:rsidR="004D2666" w:rsidRPr="00891680">
        <w:rPr>
          <w:rFonts w:eastAsiaTheme="minorEastAsia"/>
          <w:sz w:val="26"/>
          <w:szCs w:val="26"/>
          <w:lang w:val="ro-RO" w:eastAsia="zh-CN"/>
        </w:rPr>
        <w:t xml:space="preserve">transmiterea </w:t>
      </w:r>
      <w:r w:rsidRPr="00891680">
        <w:rPr>
          <w:rFonts w:eastAsiaTheme="minorEastAsia"/>
          <w:sz w:val="26"/>
          <w:szCs w:val="26"/>
          <w:lang w:val="ro-RO" w:eastAsia="zh-CN"/>
        </w:rPr>
        <w:t xml:space="preserve">unui mesaj scurt prin </w:t>
      </w:r>
      <w:r w:rsidR="004D2666" w:rsidRPr="00891680">
        <w:rPr>
          <w:rFonts w:eastAsiaTheme="minorEastAsia"/>
          <w:sz w:val="26"/>
          <w:szCs w:val="26"/>
          <w:lang w:val="ro-RO" w:eastAsia="zh-CN"/>
        </w:rPr>
        <w:t xml:space="preserve">utilizarea cel puțin a </w:t>
      </w:r>
      <w:r w:rsidRPr="00891680">
        <w:rPr>
          <w:rFonts w:eastAsiaTheme="minorEastAsia"/>
          <w:sz w:val="26"/>
          <w:szCs w:val="26"/>
          <w:lang w:val="ro-RO" w:eastAsia="zh-CN"/>
        </w:rPr>
        <w:t>unui centru pentru servicii de mesaje scurte (</w:t>
      </w:r>
      <w:proofErr w:type="spellStart"/>
      <w:r w:rsidRPr="00891680">
        <w:rPr>
          <w:rFonts w:eastAsiaTheme="minorEastAsia"/>
          <w:sz w:val="26"/>
          <w:szCs w:val="26"/>
          <w:lang w:val="ro-RO" w:eastAsia="zh-CN"/>
        </w:rPr>
        <w:t>Short</w:t>
      </w:r>
      <w:proofErr w:type="spellEnd"/>
      <w:r w:rsidRPr="00891680">
        <w:rPr>
          <w:rFonts w:eastAsiaTheme="minorEastAsia"/>
          <w:sz w:val="26"/>
          <w:szCs w:val="26"/>
          <w:lang w:val="ro-RO" w:eastAsia="zh-CN"/>
        </w:rPr>
        <w:t xml:space="preserve"> </w:t>
      </w:r>
      <w:proofErr w:type="spellStart"/>
      <w:r w:rsidRPr="00891680">
        <w:rPr>
          <w:rFonts w:eastAsiaTheme="minorEastAsia"/>
          <w:sz w:val="26"/>
          <w:szCs w:val="26"/>
          <w:lang w:val="ro-RO" w:eastAsia="zh-CN"/>
        </w:rPr>
        <w:t>Message</w:t>
      </w:r>
      <w:proofErr w:type="spellEnd"/>
      <w:r w:rsidRPr="00891680">
        <w:rPr>
          <w:rFonts w:eastAsiaTheme="minorEastAsia"/>
          <w:sz w:val="26"/>
          <w:szCs w:val="26"/>
          <w:lang w:val="ro-RO" w:eastAsia="zh-CN"/>
        </w:rPr>
        <w:t xml:space="preserve"> Service Center – SM</w:t>
      </w:r>
      <w:r w:rsidR="004D2666" w:rsidRPr="00891680">
        <w:rPr>
          <w:rFonts w:eastAsiaTheme="minorEastAsia"/>
          <w:sz w:val="26"/>
          <w:szCs w:val="26"/>
          <w:lang w:val="ro-RO" w:eastAsia="zh-CN"/>
        </w:rPr>
        <w:t>S</w:t>
      </w:r>
      <w:r w:rsidRPr="00891680">
        <w:rPr>
          <w:rFonts w:eastAsiaTheme="minorEastAsia"/>
          <w:sz w:val="26"/>
          <w:szCs w:val="26"/>
          <w:lang w:val="ro-RO" w:eastAsia="zh-CN"/>
        </w:rPr>
        <w:t>C)</w:t>
      </w:r>
      <w:r w:rsidR="0062180F" w:rsidRPr="00891680">
        <w:rPr>
          <w:rFonts w:eastAsiaTheme="minorEastAsia"/>
          <w:sz w:val="26"/>
          <w:szCs w:val="26"/>
          <w:lang w:val="ro-RO" w:eastAsia="zh-CN"/>
        </w:rPr>
        <w:t>, când atât partea care generează mesajul SMS cât și partea destinatară acestui mesaj, sau cel puțin una dintre aceste părți, reprezintă</w:t>
      </w:r>
      <w:r w:rsidRPr="00891680">
        <w:rPr>
          <w:rFonts w:eastAsiaTheme="minorEastAsia"/>
          <w:sz w:val="26"/>
          <w:szCs w:val="26"/>
          <w:lang w:val="ro-RO" w:eastAsia="zh-CN"/>
        </w:rPr>
        <w:t xml:space="preserve"> echipament</w:t>
      </w:r>
      <w:r w:rsidR="0062180F" w:rsidRPr="00891680">
        <w:rPr>
          <w:rFonts w:eastAsiaTheme="minorEastAsia"/>
          <w:sz w:val="26"/>
          <w:szCs w:val="26"/>
          <w:lang w:val="ro-RO" w:eastAsia="zh-CN"/>
        </w:rPr>
        <w:t>e</w:t>
      </w:r>
      <w:r w:rsidRPr="00891680">
        <w:rPr>
          <w:rFonts w:eastAsiaTheme="minorEastAsia"/>
          <w:sz w:val="26"/>
          <w:szCs w:val="26"/>
          <w:lang w:val="ro-RO" w:eastAsia="zh-CN"/>
        </w:rPr>
        <w:t xml:space="preserve"> terminal</w:t>
      </w:r>
      <w:r w:rsidR="0062180F" w:rsidRPr="00891680">
        <w:rPr>
          <w:rFonts w:eastAsiaTheme="minorEastAsia"/>
          <w:sz w:val="26"/>
          <w:szCs w:val="26"/>
          <w:lang w:val="ro-RO" w:eastAsia="zh-CN"/>
        </w:rPr>
        <w:t>e</w:t>
      </w:r>
      <w:r w:rsidRPr="00891680">
        <w:rPr>
          <w:rFonts w:eastAsiaTheme="minorEastAsia"/>
          <w:sz w:val="26"/>
          <w:szCs w:val="26"/>
          <w:lang w:val="ro-RO" w:eastAsia="zh-CN"/>
        </w:rPr>
        <w:t xml:space="preserve"> mobil</w:t>
      </w:r>
      <w:r w:rsidR="0062180F" w:rsidRPr="00891680">
        <w:rPr>
          <w:rFonts w:eastAsiaTheme="minorEastAsia"/>
          <w:sz w:val="26"/>
          <w:szCs w:val="26"/>
          <w:lang w:val="ro-RO" w:eastAsia="zh-CN"/>
        </w:rPr>
        <w:t>e</w:t>
      </w:r>
      <w:r w:rsidRPr="00891680">
        <w:rPr>
          <w:rFonts w:eastAsiaTheme="minorEastAsia"/>
          <w:sz w:val="26"/>
          <w:szCs w:val="26"/>
          <w:lang w:val="ro-RO" w:eastAsia="zh-CN"/>
        </w:rPr>
        <w:t>.</w:t>
      </w:r>
    </w:p>
    <w:p w:rsidR="00E03567" w:rsidRPr="00891680" w:rsidRDefault="00E03567" w:rsidP="00DF6034">
      <w:pPr>
        <w:numPr>
          <w:ilvl w:val="0"/>
          <w:numId w:val="34"/>
        </w:numPr>
        <w:tabs>
          <w:tab w:val="left" w:pos="1134"/>
        </w:tabs>
        <w:ind w:left="0" w:firstLine="567"/>
        <w:contextualSpacing/>
        <w:jc w:val="both"/>
        <w:rPr>
          <w:rFonts w:eastAsiaTheme="minorEastAsia"/>
          <w:sz w:val="26"/>
          <w:szCs w:val="26"/>
          <w:lang w:val="ro-RO" w:eastAsia="zh-CN"/>
        </w:rPr>
      </w:pPr>
      <w:r w:rsidRPr="00891680">
        <w:rPr>
          <w:rFonts w:eastAsiaTheme="minorHAnsi"/>
          <w:sz w:val="26"/>
          <w:szCs w:val="26"/>
          <w:lang w:val="ro-RO"/>
        </w:rPr>
        <w:t>Rata mesajelor scurte SMS expediate cu succes reprezintă raportul procentual dintre numărul mesajelor scurte SMS trimise de către un terminal mobil sursă și recepționate cu succes de către un terminal mobil de destinație într-o perioadă de 60 de secunde din momentul expedierii mesajului și numărul total de mesaje scurte SMS expediate de către terminalul mobil sursă către terminalul mobil de destinație, în interiorul reţelei.</w:t>
      </w:r>
    </w:p>
    <w:p w:rsidR="008C3D27" w:rsidRPr="00891680" w:rsidRDefault="008C3D27" w:rsidP="00DF6034">
      <w:pPr>
        <w:numPr>
          <w:ilvl w:val="0"/>
          <w:numId w:val="34"/>
        </w:numPr>
        <w:tabs>
          <w:tab w:val="left" w:pos="1134"/>
        </w:tabs>
        <w:ind w:left="0" w:firstLine="567"/>
        <w:contextualSpacing/>
        <w:jc w:val="both"/>
        <w:rPr>
          <w:rFonts w:eastAsiaTheme="minorHAnsi"/>
          <w:sz w:val="26"/>
          <w:szCs w:val="26"/>
          <w:lang w:val="ro-RO"/>
        </w:rPr>
      </w:pPr>
      <w:bookmarkStart w:id="12" w:name="_Ref507957148"/>
      <w:r w:rsidRPr="00891680">
        <w:rPr>
          <w:rFonts w:eastAsiaTheme="minorHAnsi"/>
          <w:sz w:val="26"/>
          <w:szCs w:val="26"/>
          <w:lang w:val="ro-RO"/>
        </w:rPr>
        <w:t>Nivelu</w:t>
      </w:r>
      <w:r w:rsidR="00850F75" w:rsidRPr="00891680">
        <w:rPr>
          <w:rFonts w:eastAsiaTheme="minorHAnsi"/>
          <w:sz w:val="26"/>
          <w:szCs w:val="26"/>
          <w:lang w:val="ro-RO"/>
        </w:rPr>
        <w:t>l</w:t>
      </w:r>
      <w:r w:rsidRPr="00891680">
        <w:rPr>
          <w:rFonts w:eastAsiaTheme="minorHAnsi"/>
          <w:sz w:val="26"/>
          <w:szCs w:val="26"/>
          <w:lang w:val="ro-RO"/>
        </w:rPr>
        <w:t xml:space="preserve"> ratei mesajelor scurte SMS livrate cu succes </w:t>
      </w:r>
      <w:r w:rsidR="007A0A93" w:rsidRPr="00891680">
        <w:rPr>
          <w:rFonts w:eastAsiaTheme="minorHAnsi"/>
          <w:sz w:val="26"/>
          <w:szCs w:val="26"/>
          <w:lang w:val="ro-RO"/>
        </w:rPr>
        <w:t>(R</w:t>
      </w:r>
      <w:r w:rsidR="007A0A93" w:rsidRPr="00891680">
        <w:rPr>
          <w:rFonts w:eastAsiaTheme="minorHAnsi"/>
          <w:sz w:val="26"/>
          <w:szCs w:val="26"/>
          <w:vertAlign w:val="subscript"/>
          <w:lang w:val="ro-RO"/>
        </w:rPr>
        <w:t>SMS</w:t>
      </w:r>
      <w:r w:rsidR="007A0A93" w:rsidRPr="00891680">
        <w:rPr>
          <w:rFonts w:eastAsiaTheme="minorHAnsi"/>
          <w:sz w:val="26"/>
          <w:szCs w:val="26"/>
          <w:lang w:val="ro-RO"/>
        </w:rPr>
        <w:t xml:space="preserve">) </w:t>
      </w:r>
      <w:r w:rsidRPr="00891680">
        <w:rPr>
          <w:rFonts w:eastAsiaTheme="minorHAnsi"/>
          <w:sz w:val="26"/>
          <w:szCs w:val="26"/>
          <w:lang w:val="ro-RO"/>
        </w:rPr>
        <w:t xml:space="preserve">se apreciază conform Tabelului </w:t>
      </w:r>
      <w:r w:rsidR="000E0F69" w:rsidRPr="00891680">
        <w:rPr>
          <w:rFonts w:eastAsiaTheme="minorHAnsi"/>
          <w:sz w:val="26"/>
          <w:szCs w:val="26"/>
          <w:lang w:val="ro-RO"/>
        </w:rPr>
        <w:t>5</w:t>
      </w:r>
      <w:r w:rsidRPr="00891680">
        <w:rPr>
          <w:rFonts w:eastAsiaTheme="minorHAnsi"/>
          <w:sz w:val="26"/>
          <w:szCs w:val="26"/>
          <w:lang w:val="ro-RO"/>
        </w:rPr>
        <w:t>.</w:t>
      </w:r>
    </w:p>
    <w:p w:rsidR="00D46D15" w:rsidRPr="00891680" w:rsidRDefault="00D46D15" w:rsidP="00DF6034">
      <w:pPr>
        <w:tabs>
          <w:tab w:val="left" w:pos="1134"/>
        </w:tabs>
        <w:ind w:left="567"/>
        <w:contextualSpacing/>
        <w:jc w:val="right"/>
        <w:rPr>
          <w:rFonts w:eastAsiaTheme="minorEastAsia"/>
          <w:b/>
          <w:sz w:val="26"/>
          <w:szCs w:val="26"/>
          <w:lang w:val="ro-RO" w:eastAsia="zh-CN"/>
        </w:rPr>
      </w:pPr>
    </w:p>
    <w:p w:rsidR="00BF1E06" w:rsidRPr="00891680" w:rsidRDefault="00BF1E06" w:rsidP="00DF6034">
      <w:pPr>
        <w:tabs>
          <w:tab w:val="left" w:pos="1134"/>
        </w:tabs>
        <w:ind w:left="567"/>
        <w:contextualSpacing/>
        <w:jc w:val="right"/>
        <w:rPr>
          <w:rFonts w:eastAsiaTheme="minorEastAsia"/>
          <w:b/>
          <w:sz w:val="26"/>
          <w:szCs w:val="26"/>
          <w:lang w:val="ro-RO" w:eastAsia="zh-CN"/>
        </w:rPr>
      </w:pPr>
    </w:p>
    <w:p w:rsidR="00935DA8" w:rsidRPr="00891680" w:rsidRDefault="00F730C5" w:rsidP="00DF6034">
      <w:pPr>
        <w:tabs>
          <w:tab w:val="left" w:pos="1134"/>
        </w:tabs>
        <w:ind w:left="567"/>
        <w:contextualSpacing/>
        <w:jc w:val="right"/>
        <w:rPr>
          <w:rFonts w:eastAsiaTheme="minorEastAsia"/>
          <w:sz w:val="26"/>
          <w:szCs w:val="26"/>
          <w:lang w:val="ro-RO" w:eastAsia="zh-CN"/>
        </w:rPr>
      </w:pPr>
      <w:r w:rsidRPr="00891680">
        <w:rPr>
          <w:rFonts w:eastAsiaTheme="minorEastAsia"/>
          <w:b/>
          <w:sz w:val="26"/>
          <w:szCs w:val="26"/>
          <w:lang w:val="ro-RO" w:eastAsia="zh-CN"/>
        </w:rPr>
        <w:lastRenderedPageBreak/>
        <w:t xml:space="preserve">Tabelul </w:t>
      </w:r>
      <w:r w:rsidR="000E0F69" w:rsidRPr="00891680">
        <w:rPr>
          <w:rFonts w:eastAsiaTheme="minorEastAsia"/>
          <w:b/>
          <w:sz w:val="26"/>
          <w:szCs w:val="26"/>
          <w:lang w:val="ro-RO" w:eastAsia="zh-CN"/>
        </w:rPr>
        <w:t>5</w:t>
      </w:r>
      <w:r w:rsidR="002E17CC" w:rsidRPr="00891680">
        <w:rPr>
          <w:rFonts w:eastAsiaTheme="minorEastAsia"/>
          <w:b/>
          <w:sz w:val="26"/>
          <w:szCs w:val="26"/>
          <w:lang w:val="ro-RO" w:eastAsia="zh-CN"/>
        </w:rPr>
        <w:t xml:space="preserve"> – </w:t>
      </w:r>
      <w:r w:rsidR="005423F8" w:rsidRPr="00891680">
        <w:rPr>
          <w:rFonts w:eastAsiaTheme="minorEastAsia"/>
          <w:sz w:val="26"/>
          <w:szCs w:val="26"/>
          <w:lang w:val="ro-RO" w:eastAsia="zh-CN"/>
        </w:rPr>
        <w:t>Aprecierea</w:t>
      </w:r>
      <w:r w:rsidR="008C3D27" w:rsidRPr="00891680">
        <w:rPr>
          <w:rFonts w:eastAsiaTheme="minorEastAsia"/>
          <w:sz w:val="26"/>
          <w:szCs w:val="26"/>
          <w:lang w:val="ro-RO" w:eastAsia="zh-CN"/>
        </w:rPr>
        <w:t xml:space="preserve"> nivelu</w:t>
      </w:r>
      <w:r w:rsidR="00850F75" w:rsidRPr="00891680">
        <w:rPr>
          <w:rFonts w:eastAsiaTheme="minorEastAsia"/>
          <w:sz w:val="26"/>
          <w:szCs w:val="26"/>
          <w:lang w:val="ro-RO" w:eastAsia="zh-CN"/>
        </w:rPr>
        <w:t>lui</w:t>
      </w:r>
      <w:r w:rsidR="008C3D27" w:rsidRPr="00891680">
        <w:rPr>
          <w:rFonts w:eastAsiaTheme="minorEastAsia"/>
          <w:sz w:val="26"/>
          <w:szCs w:val="26"/>
          <w:lang w:val="ro-RO" w:eastAsia="zh-CN"/>
        </w:rPr>
        <w:t xml:space="preserve"> ratei mesajelor SMS livrate cu succes</w:t>
      </w:r>
    </w:p>
    <w:tbl>
      <w:tblPr>
        <w:tblStyle w:val="TableGrid3"/>
        <w:tblW w:w="0" w:type="auto"/>
        <w:tblInd w:w="250" w:type="dxa"/>
        <w:shd w:val="clear" w:color="auto" w:fill="FFFFFF" w:themeFill="background1"/>
        <w:tblLook w:val="04A0" w:firstRow="1" w:lastRow="0" w:firstColumn="1" w:lastColumn="0" w:noHBand="0" w:noVBand="1"/>
      </w:tblPr>
      <w:tblGrid>
        <w:gridCol w:w="3827"/>
        <w:gridCol w:w="5812"/>
      </w:tblGrid>
      <w:tr w:rsidR="008C3D27" w:rsidRPr="00A25764" w:rsidTr="00E72006">
        <w:tc>
          <w:tcPr>
            <w:tcW w:w="3827" w:type="dxa"/>
            <w:tcBorders>
              <w:bottom w:val="single" w:sz="4" w:space="0" w:color="auto"/>
            </w:tcBorders>
            <w:shd w:val="clear" w:color="auto" w:fill="FFFFFF" w:themeFill="background1"/>
          </w:tcPr>
          <w:p w:rsidR="008C3D27" w:rsidRPr="00891680" w:rsidRDefault="008C3D27" w:rsidP="00DF6034">
            <w:pPr>
              <w:jc w:val="center"/>
              <w:rPr>
                <w:sz w:val="26"/>
                <w:szCs w:val="26"/>
                <w:lang w:val="ro-RO"/>
              </w:rPr>
            </w:pPr>
            <w:r w:rsidRPr="00891680">
              <w:rPr>
                <w:b/>
                <w:color w:val="000000"/>
                <w:sz w:val="26"/>
                <w:szCs w:val="26"/>
                <w:lang w:val="ro-RO"/>
              </w:rPr>
              <w:t>Aprecierea</w:t>
            </w:r>
          </w:p>
        </w:tc>
        <w:tc>
          <w:tcPr>
            <w:tcW w:w="5812" w:type="dxa"/>
            <w:tcBorders>
              <w:bottom w:val="single" w:sz="4" w:space="0" w:color="auto"/>
            </w:tcBorders>
            <w:shd w:val="clear" w:color="auto" w:fill="FFFFFF" w:themeFill="background1"/>
          </w:tcPr>
          <w:p w:rsidR="008C3D27" w:rsidRPr="00891680" w:rsidRDefault="008C3D27" w:rsidP="00DF6034">
            <w:pPr>
              <w:jc w:val="center"/>
              <w:rPr>
                <w:sz w:val="26"/>
                <w:szCs w:val="26"/>
                <w:lang w:val="ro-RO"/>
              </w:rPr>
            </w:pPr>
            <w:r w:rsidRPr="00891680">
              <w:rPr>
                <w:b/>
                <w:color w:val="000000"/>
                <w:sz w:val="26"/>
                <w:szCs w:val="26"/>
                <w:lang w:val="ro-RO"/>
              </w:rPr>
              <w:t>Rata mesajelor SMS livrate cu succes</w:t>
            </w:r>
            <w:r w:rsidRPr="00891680">
              <w:rPr>
                <w:sz w:val="26"/>
                <w:szCs w:val="26"/>
                <w:lang w:val="ro-RO"/>
              </w:rPr>
              <w:t xml:space="preserve"> (R</w:t>
            </w:r>
            <w:r w:rsidRPr="00891680">
              <w:rPr>
                <w:sz w:val="26"/>
                <w:szCs w:val="26"/>
                <w:vertAlign w:val="subscript"/>
                <w:lang w:val="ro-RO"/>
              </w:rPr>
              <w:t>SMS</w:t>
            </w:r>
            <w:r w:rsidRPr="00891680">
              <w:rPr>
                <w:sz w:val="26"/>
                <w:szCs w:val="26"/>
                <w:lang w:val="ro-RO"/>
              </w:rPr>
              <w:t>), %</w:t>
            </w:r>
          </w:p>
        </w:tc>
      </w:tr>
      <w:tr w:rsidR="008C3D27" w:rsidRPr="00891680" w:rsidTr="00D17582">
        <w:tc>
          <w:tcPr>
            <w:tcW w:w="3827" w:type="dxa"/>
            <w:tcBorders>
              <w:bottom w:val="single" w:sz="4" w:space="0" w:color="auto"/>
            </w:tcBorders>
            <w:shd w:val="clear" w:color="auto" w:fill="FFFFFF" w:themeFill="background1"/>
          </w:tcPr>
          <w:p w:rsidR="008C3D27" w:rsidRPr="00891680" w:rsidRDefault="008C3D27" w:rsidP="00DF6034">
            <w:pPr>
              <w:jc w:val="center"/>
              <w:rPr>
                <w:sz w:val="26"/>
                <w:szCs w:val="26"/>
                <w:lang w:val="ro-RO"/>
              </w:rPr>
            </w:pPr>
            <w:r w:rsidRPr="00891680">
              <w:rPr>
                <w:sz w:val="26"/>
                <w:szCs w:val="26"/>
                <w:lang w:val="ro-RO"/>
              </w:rPr>
              <w:t>Foarte bun</w:t>
            </w:r>
          </w:p>
        </w:tc>
        <w:tc>
          <w:tcPr>
            <w:tcW w:w="5812" w:type="dxa"/>
            <w:tcBorders>
              <w:bottom w:val="single" w:sz="4" w:space="0" w:color="auto"/>
            </w:tcBorders>
            <w:shd w:val="clear" w:color="auto" w:fill="FFFFFF" w:themeFill="background1"/>
            <w:vAlign w:val="center"/>
          </w:tcPr>
          <w:p w:rsidR="008C3D27" w:rsidRPr="00891680" w:rsidRDefault="008C3D27" w:rsidP="00DF6034">
            <w:pPr>
              <w:ind w:left="-105"/>
              <w:jc w:val="center"/>
              <w:rPr>
                <w:sz w:val="26"/>
                <w:szCs w:val="26"/>
                <w:lang w:val="ro-RO"/>
              </w:rPr>
            </w:pPr>
            <w:r w:rsidRPr="00891680">
              <w:rPr>
                <w:sz w:val="26"/>
                <w:szCs w:val="26"/>
                <w:lang w:val="ro-RO"/>
              </w:rPr>
              <w:t>R</w:t>
            </w:r>
            <w:r w:rsidRPr="00891680">
              <w:rPr>
                <w:sz w:val="26"/>
                <w:szCs w:val="26"/>
                <w:vertAlign w:val="subscript"/>
                <w:lang w:val="ro-RO"/>
              </w:rPr>
              <w:t>SMS</w:t>
            </w:r>
            <w:r w:rsidRPr="00891680">
              <w:rPr>
                <w:sz w:val="26"/>
                <w:szCs w:val="26"/>
              </w:rPr>
              <w:t xml:space="preserve"> </w:t>
            </w:r>
            <w:r w:rsidRPr="00891680">
              <w:rPr>
                <w:sz w:val="26"/>
                <w:szCs w:val="26"/>
                <w:lang w:val="ro-RO"/>
              </w:rPr>
              <w:t>≥ 98,3</w:t>
            </w:r>
          </w:p>
        </w:tc>
      </w:tr>
      <w:tr w:rsidR="008C3D27" w:rsidRPr="00891680" w:rsidTr="00D17582">
        <w:tc>
          <w:tcPr>
            <w:tcW w:w="3827" w:type="dxa"/>
            <w:tcBorders>
              <w:bottom w:val="single" w:sz="4" w:space="0" w:color="auto"/>
            </w:tcBorders>
            <w:shd w:val="clear" w:color="auto" w:fill="FFFFFF" w:themeFill="background1"/>
          </w:tcPr>
          <w:p w:rsidR="008C3D27" w:rsidRPr="00891680" w:rsidRDefault="008C3D27" w:rsidP="00DF6034">
            <w:pPr>
              <w:jc w:val="center"/>
              <w:rPr>
                <w:sz w:val="26"/>
                <w:szCs w:val="26"/>
                <w:lang w:val="ro-RO"/>
              </w:rPr>
            </w:pPr>
            <w:r w:rsidRPr="00891680">
              <w:rPr>
                <w:sz w:val="26"/>
                <w:szCs w:val="26"/>
                <w:lang w:val="ro-RO"/>
              </w:rPr>
              <w:t>Bun</w:t>
            </w:r>
          </w:p>
        </w:tc>
        <w:tc>
          <w:tcPr>
            <w:tcW w:w="5812" w:type="dxa"/>
            <w:tcBorders>
              <w:bottom w:val="single" w:sz="4" w:space="0" w:color="auto"/>
            </w:tcBorders>
            <w:shd w:val="clear" w:color="auto" w:fill="FFFFFF" w:themeFill="background1"/>
            <w:vAlign w:val="center"/>
          </w:tcPr>
          <w:p w:rsidR="008C3D27" w:rsidRPr="00891680" w:rsidRDefault="008C3D27" w:rsidP="00DF6034">
            <w:pPr>
              <w:jc w:val="center"/>
              <w:rPr>
                <w:sz w:val="26"/>
                <w:szCs w:val="26"/>
                <w:lang w:val="ro-RO"/>
              </w:rPr>
            </w:pPr>
            <w:r w:rsidRPr="00891680">
              <w:rPr>
                <w:sz w:val="26"/>
                <w:szCs w:val="26"/>
                <w:lang w:val="ro-RO"/>
              </w:rPr>
              <w:t>96,6 ≤ R</w:t>
            </w:r>
            <w:r w:rsidRPr="00891680">
              <w:rPr>
                <w:sz w:val="26"/>
                <w:szCs w:val="26"/>
                <w:vertAlign w:val="subscript"/>
                <w:lang w:val="ro-RO"/>
              </w:rPr>
              <w:t>SMS</w:t>
            </w:r>
            <w:r w:rsidRPr="00891680">
              <w:rPr>
                <w:sz w:val="26"/>
                <w:szCs w:val="26"/>
                <w:lang w:val="ro-RO"/>
              </w:rPr>
              <w:t xml:space="preserve"> </w:t>
            </w:r>
            <w:r w:rsidRPr="00891680">
              <w:rPr>
                <w:sz w:val="26"/>
                <w:szCs w:val="26"/>
              </w:rPr>
              <w:t>&lt;</w:t>
            </w:r>
            <w:r w:rsidRPr="00891680">
              <w:rPr>
                <w:sz w:val="26"/>
                <w:szCs w:val="26"/>
                <w:lang w:val="ro-RO"/>
              </w:rPr>
              <w:t xml:space="preserve"> 98,3</w:t>
            </w:r>
          </w:p>
        </w:tc>
      </w:tr>
      <w:tr w:rsidR="008C3D27" w:rsidRPr="00891680" w:rsidTr="00D17582">
        <w:tc>
          <w:tcPr>
            <w:tcW w:w="3827" w:type="dxa"/>
            <w:tcBorders>
              <w:bottom w:val="single" w:sz="4" w:space="0" w:color="auto"/>
            </w:tcBorders>
            <w:shd w:val="clear" w:color="auto" w:fill="FFFFFF" w:themeFill="background1"/>
          </w:tcPr>
          <w:p w:rsidR="008C3D27" w:rsidRPr="00891680" w:rsidRDefault="008C3D27" w:rsidP="00DF6034">
            <w:pPr>
              <w:jc w:val="center"/>
              <w:rPr>
                <w:sz w:val="26"/>
                <w:szCs w:val="26"/>
                <w:lang w:val="ro-RO"/>
              </w:rPr>
            </w:pPr>
            <w:r w:rsidRPr="00891680">
              <w:rPr>
                <w:color w:val="000000"/>
                <w:sz w:val="26"/>
                <w:szCs w:val="26"/>
                <w:lang w:val="ro-RO"/>
              </w:rPr>
              <w:t>Satisfăcător</w:t>
            </w:r>
          </w:p>
        </w:tc>
        <w:tc>
          <w:tcPr>
            <w:tcW w:w="5812" w:type="dxa"/>
            <w:tcBorders>
              <w:bottom w:val="single" w:sz="4" w:space="0" w:color="auto"/>
            </w:tcBorders>
            <w:shd w:val="clear" w:color="auto" w:fill="FFFFFF" w:themeFill="background1"/>
            <w:vAlign w:val="center"/>
          </w:tcPr>
          <w:p w:rsidR="008C3D27" w:rsidRPr="00891680" w:rsidRDefault="008C3D27" w:rsidP="00DF6034">
            <w:pPr>
              <w:jc w:val="center"/>
              <w:rPr>
                <w:sz w:val="26"/>
                <w:szCs w:val="26"/>
                <w:lang w:val="ro-RO"/>
              </w:rPr>
            </w:pPr>
            <w:r w:rsidRPr="00891680">
              <w:rPr>
                <w:sz w:val="26"/>
                <w:szCs w:val="26"/>
                <w:lang w:val="ro-RO"/>
              </w:rPr>
              <w:t>95 ≤ R</w:t>
            </w:r>
            <w:r w:rsidRPr="00891680">
              <w:rPr>
                <w:sz w:val="26"/>
                <w:szCs w:val="26"/>
                <w:vertAlign w:val="subscript"/>
                <w:lang w:val="ro-RO"/>
              </w:rPr>
              <w:t>SMS</w:t>
            </w:r>
            <w:r w:rsidRPr="00891680">
              <w:rPr>
                <w:sz w:val="26"/>
                <w:szCs w:val="26"/>
              </w:rPr>
              <w:t xml:space="preserve"> &lt;</w:t>
            </w:r>
            <w:r w:rsidRPr="00891680">
              <w:rPr>
                <w:sz w:val="26"/>
                <w:szCs w:val="26"/>
                <w:lang w:val="ro-RO"/>
              </w:rPr>
              <w:t xml:space="preserve"> 96,6</w:t>
            </w:r>
          </w:p>
        </w:tc>
      </w:tr>
      <w:tr w:rsidR="008C3D27" w:rsidRPr="00891680" w:rsidTr="00D17582">
        <w:tc>
          <w:tcPr>
            <w:tcW w:w="3827" w:type="dxa"/>
            <w:shd w:val="clear" w:color="auto" w:fill="FFFFFF" w:themeFill="background1"/>
          </w:tcPr>
          <w:p w:rsidR="008C3D27" w:rsidRPr="00891680" w:rsidRDefault="008C3D27" w:rsidP="00DF6034">
            <w:pPr>
              <w:jc w:val="center"/>
              <w:rPr>
                <w:sz w:val="26"/>
                <w:szCs w:val="26"/>
                <w:lang w:val="ro-RO"/>
              </w:rPr>
            </w:pPr>
            <w:r w:rsidRPr="00891680">
              <w:rPr>
                <w:sz w:val="26"/>
                <w:szCs w:val="26"/>
                <w:lang w:val="ro-RO"/>
              </w:rPr>
              <w:t>Nesatisfăcător</w:t>
            </w:r>
          </w:p>
        </w:tc>
        <w:tc>
          <w:tcPr>
            <w:tcW w:w="5812" w:type="dxa"/>
            <w:shd w:val="clear" w:color="auto" w:fill="FFFFFF" w:themeFill="background1"/>
            <w:vAlign w:val="center"/>
          </w:tcPr>
          <w:p w:rsidR="008C3D27" w:rsidRPr="00891680" w:rsidRDefault="008C3D27" w:rsidP="00DF6034">
            <w:pPr>
              <w:ind w:left="-49"/>
              <w:jc w:val="center"/>
              <w:rPr>
                <w:sz w:val="26"/>
                <w:szCs w:val="26"/>
              </w:rPr>
            </w:pPr>
            <w:r w:rsidRPr="00891680">
              <w:rPr>
                <w:sz w:val="26"/>
                <w:szCs w:val="26"/>
                <w:lang w:val="ro-RO"/>
              </w:rPr>
              <w:t>R</w:t>
            </w:r>
            <w:r w:rsidRPr="00891680">
              <w:rPr>
                <w:sz w:val="26"/>
                <w:szCs w:val="26"/>
                <w:vertAlign w:val="subscript"/>
                <w:lang w:val="ro-RO"/>
              </w:rPr>
              <w:t>SMS</w:t>
            </w:r>
            <w:r w:rsidRPr="00891680">
              <w:rPr>
                <w:sz w:val="26"/>
                <w:szCs w:val="26"/>
              </w:rPr>
              <w:t xml:space="preserve"> &lt; 95</w:t>
            </w:r>
          </w:p>
        </w:tc>
      </w:tr>
    </w:tbl>
    <w:p w:rsidR="000E0F69" w:rsidRPr="00891680" w:rsidRDefault="000E0F69" w:rsidP="002714C2">
      <w:pPr>
        <w:tabs>
          <w:tab w:val="left" w:pos="1134"/>
        </w:tabs>
        <w:ind w:left="567"/>
        <w:contextualSpacing/>
        <w:jc w:val="both"/>
        <w:rPr>
          <w:b/>
          <w:bCs/>
          <w:sz w:val="26"/>
          <w:szCs w:val="26"/>
          <w:lang w:val="ro-RO"/>
        </w:rPr>
      </w:pPr>
      <w:bookmarkStart w:id="13" w:name="_Ref2000710"/>
      <w:bookmarkEnd w:id="12"/>
    </w:p>
    <w:p w:rsidR="006E66F4" w:rsidRPr="00891680" w:rsidRDefault="006E66F4" w:rsidP="00DF6034">
      <w:pPr>
        <w:numPr>
          <w:ilvl w:val="0"/>
          <w:numId w:val="7"/>
        </w:numPr>
        <w:tabs>
          <w:tab w:val="left" w:pos="1134"/>
        </w:tabs>
        <w:ind w:left="0" w:firstLine="567"/>
        <w:contextualSpacing/>
        <w:jc w:val="both"/>
        <w:rPr>
          <w:b/>
          <w:bCs/>
          <w:sz w:val="26"/>
          <w:szCs w:val="26"/>
          <w:lang w:val="ro-RO"/>
        </w:rPr>
      </w:pPr>
      <w:r w:rsidRPr="00891680">
        <w:rPr>
          <w:b/>
          <w:bCs/>
          <w:sz w:val="26"/>
          <w:szCs w:val="26"/>
          <w:lang w:val="ro-RO"/>
        </w:rPr>
        <w:t>Calitatea vocii evaluată conform MOS</w:t>
      </w:r>
    </w:p>
    <w:p w:rsidR="006E66F4" w:rsidRPr="00891680" w:rsidRDefault="006E66F4" w:rsidP="002714C2">
      <w:pPr>
        <w:pStyle w:val="ListParagraph"/>
        <w:numPr>
          <w:ilvl w:val="1"/>
          <w:numId w:val="21"/>
        </w:numPr>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Calitatea vocii reprezintă calitatea convorbirii vocale, percepute în rezultatul audierii acustice. Rezultatul procesului perceperii și aprecierii, în urma căruia subiectul, care apreciază, determină legătura între caracteristicile percepute, adică efectul audierii, și caracteristicile dorite sau așteptate.</w:t>
      </w:r>
    </w:p>
    <w:p w:rsidR="006E66F4" w:rsidRPr="00891680" w:rsidRDefault="006E66F4" w:rsidP="002714C2">
      <w:pPr>
        <w:pStyle w:val="ListParagraph"/>
        <w:numPr>
          <w:ilvl w:val="1"/>
          <w:numId w:val="21"/>
        </w:numPr>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Evaluarea calității vocii se realizează prin metoda medie de apreciere a opiniilor (</w:t>
      </w:r>
      <w:proofErr w:type="spellStart"/>
      <w:r w:rsidRPr="00891680">
        <w:rPr>
          <w:rFonts w:ascii="Times New Roman" w:hAnsi="Times New Roman"/>
          <w:bCs/>
          <w:sz w:val="26"/>
          <w:szCs w:val="26"/>
          <w:lang w:val="ro-RO"/>
        </w:rPr>
        <w:t>Mean</w:t>
      </w:r>
      <w:proofErr w:type="spellEnd"/>
      <w:r w:rsidRPr="00891680">
        <w:rPr>
          <w:rFonts w:ascii="Times New Roman" w:hAnsi="Times New Roman"/>
          <w:bCs/>
          <w:sz w:val="26"/>
          <w:szCs w:val="26"/>
          <w:lang w:val="ro-RO"/>
        </w:rPr>
        <w:t xml:space="preserve"> </w:t>
      </w:r>
      <w:proofErr w:type="spellStart"/>
      <w:r w:rsidRPr="00891680">
        <w:rPr>
          <w:rFonts w:ascii="Times New Roman" w:hAnsi="Times New Roman"/>
          <w:bCs/>
          <w:sz w:val="26"/>
          <w:szCs w:val="26"/>
          <w:lang w:val="ro-RO"/>
        </w:rPr>
        <w:t>Opinion</w:t>
      </w:r>
      <w:proofErr w:type="spellEnd"/>
      <w:r w:rsidRPr="00891680">
        <w:rPr>
          <w:rFonts w:ascii="Times New Roman" w:hAnsi="Times New Roman"/>
          <w:bCs/>
          <w:sz w:val="26"/>
          <w:szCs w:val="26"/>
          <w:lang w:val="ro-RO"/>
        </w:rPr>
        <w:t xml:space="preserve"> </w:t>
      </w:r>
      <w:proofErr w:type="spellStart"/>
      <w:r w:rsidRPr="00891680">
        <w:rPr>
          <w:rFonts w:ascii="Times New Roman" w:hAnsi="Times New Roman"/>
          <w:bCs/>
          <w:sz w:val="26"/>
          <w:szCs w:val="26"/>
          <w:lang w:val="ro-RO"/>
        </w:rPr>
        <w:t>Score</w:t>
      </w:r>
      <w:proofErr w:type="spellEnd"/>
      <w:r w:rsidRPr="00891680">
        <w:rPr>
          <w:rFonts w:ascii="Times New Roman" w:hAnsi="Times New Roman"/>
          <w:bCs/>
          <w:sz w:val="26"/>
          <w:szCs w:val="26"/>
          <w:lang w:val="ro-RO"/>
        </w:rPr>
        <w:t xml:space="preserve"> - MOS).</w:t>
      </w:r>
    </w:p>
    <w:p w:rsidR="006E66F4" w:rsidRPr="00891680" w:rsidRDefault="006E66F4" w:rsidP="002714C2">
      <w:pPr>
        <w:pStyle w:val="ListParagraph"/>
        <w:numPr>
          <w:ilvl w:val="1"/>
          <w:numId w:val="21"/>
        </w:numPr>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Calitatea vocii se caracterizează prin următorii parametri de calitate tehnici specifici:</w:t>
      </w:r>
    </w:p>
    <w:p w:rsidR="006E66F4" w:rsidRPr="00891680" w:rsidRDefault="006E66F4" w:rsidP="002714C2">
      <w:pPr>
        <w:pStyle w:val="ListParagraph"/>
        <w:numPr>
          <w:ilvl w:val="3"/>
          <w:numId w:val="21"/>
        </w:numPr>
        <w:spacing w:after="0" w:line="240" w:lineRule="auto"/>
        <w:ind w:left="993" w:hanging="426"/>
        <w:jc w:val="both"/>
        <w:rPr>
          <w:rFonts w:ascii="Times New Roman" w:hAnsi="Times New Roman"/>
          <w:bCs/>
          <w:sz w:val="26"/>
          <w:szCs w:val="26"/>
          <w:lang w:val="ro-RO"/>
        </w:rPr>
      </w:pPr>
      <w:r w:rsidRPr="00891680">
        <w:rPr>
          <w:rFonts w:ascii="Times New Roman" w:hAnsi="Times New Roman"/>
          <w:bCs/>
          <w:sz w:val="26"/>
          <w:szCs w:val="26"/>
          <w:lang w:val="ro-RO"/>
        </w:rPr>
        <w:t>valoarea medie a notei MOS pe rețea;</w:t>
      </w:r>
    </w:p>
    <w:p w:rsidR="006E66F4" w:rsidRPr="00891680" w:rsidRDefault="006E66F4" w:rsidP="002714C2">
      <w:pPr>
        <w:pStyle w:val="ListParagraph"/>
        <w:numPr>
          <w:ilvl w:val="3"/>
          <w:numId w:val="21"/>
        </w:numPr>
        <w:tabs>
          <w:tab w:val="left" w:pos="993"/>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 xml:space="preserve">ponderea apelurilor de test </w:t>
      </w:r>
      <w:proofErr w:type="spellStart"/>
      <w:r w:rsidRPr="00891680">
        <w:rPr>
          <w:rFonts w:ascii="Times New Roman" w:hAnsi="Times New Roman"/>
          <w:bCs/>
          <w:sz w:val="26"/>
          <w:szCs w:val="26"/>
          <w:lang w:val="ro-RO"/>
        </w:rPr>
        <w:t>end-to-end</w:t>
      </w:r>
      <w:proofErr w:type="spellEnd"/>
      <w:r w:rsidRPr="00891680">
        <w:rPr>
          <w:rFonts w:ascii="Times New Roman" w:hAnsi="Times New Roman"/>
          <w:bCs/>
          <w:sz w:val="26"/>
          <w:szCs w:val="26"/>
          <w:lang w:val="ro-RO"/>
        </w:rPr>
        <w:t xml:space="preserve"> efectuate în rețea pentru care valoarea medie a notei MOS este de minimum 3.</w:t>
      </w:r>
    </w:p>
    <w:p w:rsidR="006E66F4" w:rsidRPr="00891680" w:rsidRDefault="006E66F4" w:rsidP="002714C2">
      <w:pPr>
        <w:pStyle w:val="ListParagraph"/>
        <w:numPr>
          <w:ilvl w:val="1"/>
          <w:numId w:val="21"/>
        </w:numPr>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 xml:space="preserve"> Ponderea apelurilor de test </w:t>
      </w:r>
      <w:proofErr w:type="spellStart"/>
      <w:r w:rsidRPr="00891680">
        <w:rPr>
          <w:rFonts w:ascii="Times New Roman" w:hAnsi="Times New Roman"/>
          <w:bCs/>
          <w:sz w:val="26"/>
          <w:szCs w:val="26"/>
          <w:lang w:val="ro-RO"/>
        </w:rPr>
        <w:t>end-to-end</w:t>
      </w:r>
      <w:proofErr w:type="spellEnd"/>
      <w:r w:rsidRPr="00891680">
        <w:rPr>
          <w:rFonts w:ascii="Times New Roman" w:hAnsi="Times New Roman"/>
          <w:bCs/>
          <w:sz w:val="26"/>
          <w:szCs w:val="26"/>
          <w:lang w:val="ro-RO"/>
        </w:rPr>
        <w:t xml:space="preserve"> </w:t>
      </w:r>
      <w:proofErr w:type="spellStart"/>
      <w:r w:rsidRPr="00891680">
        <w:rPr>
          <w:rFonts w:ascii="Times New Roman" w:hAnsi="Times New Roman"/>
          <w:bCs/>
          <w:sz w:val="26"/>
          <w:szCs w:val="26"/>
          <w:lang w:val="ro-RO"/>
        </w:rPr>
        <w:t>efecuate</w:t>
      </w:r>
      <w:proofErr w:type="spellEnd"/>
      <w:r w:rsidRPr="00891680">
        <w:rPr>
          <w:rFonts w:ascii="Times New Roman" w:hAnsi="Times New Roman"/>
          <w:bCs/>
          <w:sz w:val="26"/>
          <w:szCs w:val="26"/>
          <w:lang w:val="ro-RO"/>
        </w:rPr>
        <w:t xml:space="preserve"> în rețea pentru care </w:t>
      </w:r>
      <w:proofErr w:type="spellStart"/>
      <w:r w:rsidRPr="00891680">
        <w:rPr>
          <w:rFonts w:ascii="Times New Roman" w:hAnsi="Times New Roman"/>
          <w:bCs/>
          <w:sz w:val="26"/>
          <w:szCs w:val="26"/>
          <w:lang w:val="ro-RO"/>
        </w:rPr>
        <w:t>caloarea</w:t>
      </w:r>
      <w:proofErr w:type="spellEnd"/>
      <w:r w:rsidRPr="00891680">
        <w:rPr>
          <w:rFonts w:ascii="Times New Roman" w:hAnsi="Times New Roman"/>
          <w:bCs/>
          <w:sz w:val="26"/>
          <w:szCs w:val="26"/>
          <w:lang w:val="ro-RO"/>
        </w:rPr>
        <w:t xml:space="preserve"> medie a notei MOS este de minimum 3 se calculează ca raportul dintre numărul apelurilor de test ce se încadrează în valoarea notei 3 al MOS și numărul total al apelurilor efectuate în perioada de raportare.</w:t>
      </w:r>
    </w:p>
    <w:p w:rsidR="006E66F4" w:rsidRPr="00891680" w:rsidRDefault="006E66F4" w:rsidP="002714C2">
      <w:pPr>
        <w:pStyle w:val="ListParagraph"/>
        <w:numPr>
          <w:ilvl w:val="1"/>
          <w:numId w:val="21"/>
        </w:numPr>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 xml:space="preserve">Pentru fiecare apel vocal se acordă o singură apreciere din cinci aprecieri posibile și fiecărei aprecieri i se atribuie o valoare numerică întreagă, o notă, conform aprecierii arătate în Tabelul </w:t>
      </w:r>
      <w:r w:rsidR="000E0F69" w:rsidRPr="00891680">
        <w:rPr>
          <w:rFonts w:ascii="Times New Roman" w:hAnsi="Times New Roman"/>
          <w:bCs/>
          <w:sz w:val="26"/>
          <w:szCs w:val="26"/>
          <w:lang w:val="ro-RO"/>
        </w:rPr>
        <w:t>6</w:t>
      </w:r>
      <w:r w:rsidRPr="00891680">
        <w:rPr>
          <w:rFonts w:ascii="Times New Roman" w:hAnsi="Times New Roman"/>
          <w:bCs/>
          <w:sz w:val="26"/>
          <w:szCs w:val="26"/>
          <w:lang w:val="ro-RO"/>
        </w:rPr>
        <w:t>.</w:t>
      </w:r>
    </w:p>
    <w:p w:rsidR="006E66F4" w:rsidRPr="00891680" w:rsidRDefault="000E0F69" w:rsidP="002714C2">
      <w:pPr>
        <w:pStyle w:val="ListParagraph"/>
        <w:spacing w:after="0" w:line="240" w:lineRule="auto"/>
        <w:ind w:left="567"/>
        <w:jc w:val="right"/>
        <w:rPr>
          <w:rFonts w:ascii="Times New Roman" w:hAnsi="Times New Roman"/>
          <w:bCs/>
          <w:sz w:val="26"/>
          <w:szCs w:val="26"/>
          <w:lang w:val="ro-RO"/>
        </w:rPr>
      </w:pPr>
      <w:r w:rsidRPr="00891680">
        <w:rPr>
          <w:rFonts w:ascii="Times New Roman" w:hAnsi="Times New Roman"/>
          <w:b/>
          <w:bCs/>
          <w:sz w:val="26"/>
          <w:szCs w:val="26"/>
          <w:lang w:val="ro-RO"/>
        </w:rPr>
        <w:t>Tabelul 6</w:t>
      </w:r>
      <w:r w:rsidR="002E17CC" w:rsidRPr="00891680">
        <w:rPr>
          <w:rFonts w:ascii="Times New Roman" w:hAnsi="Times New Roman"/>
          <w:bCs/>
          <w:sz w:val="26"/>
          <w:szCs w:val="26"/>
          <w:lang w:val="ro-RO"/>
        </w:rPr>
        <w:t xml:space="preserve"> – </w:t>
      </w:r>
      <w:r w:rsidR="006E66F4" w:rsidRPr="00891680">
        <w:rPr>
          <w:rFonts w:ascii="Times New Roman" w:hAnsi="Times New Roman"/>
          <w:bCs/>
          <w:sz w:val="26"/>
          <w:szCs w:val="26"/>
          <w:lang w:val="ro-RO"/>
        </w:rPr>
        <w:t>Aprecierea calității vocii pentru un apel conform MOS</w:t>
      </w:r>
    </w:p>
    <w:tbl>
      <w:tblPr>
        <w:tblStyle w:val="TableGrid"/>
        <w:tblW w:w="0" w:type="auto"/>
        <w:tblInd w:w="567" w:type="dxa"/>
        <w:tblLook w:val="04A0" w:firstRow="1" w:lastRow="0" w:firstColumn="1" w:lastColumn="0" w:noHBand="0" w:noVBand="1"/>
      </w:tblPr>
      <w:tblGrid>
        <w:gridCol w:w="4808"/>
        <w:gridCol w:w="4764"/>
      </w:tblGrid>
      <w:tr w:rsidR="006E66F4" w:rsidRPr="00891680" w:rsidTr="003C6CFE">
        <w:tc>
          <w:tcPr>
            <w:tcW w:w="5069" w:type="dxa"/>
          </w:tcPr>
          <w:p w:rsidR="006E66F4" w:rsidRPr="00891680" w:rsidRDefault="006E66F4" w:rsidP="00D206EA">
            <w:pPr>
              <w:tabs>
                <w:tab w:val="left" w:pos="1134"/>
              </w:tabs>
              <w:contextualSpacing/>
              <w:jc w:val="center"/>
              <w:rPr>
                <w:b/>
                <w:bCs/>
                <w:sz w:val="26"/>
                <w:szCs w:val="26"/>
                <w:lang w:val="ro-RO"/>
              </w:rPr>
            </w:pPr>
            <w:r w:rsidRPr="00891680">
              <w:rPr>
                <w:b/>
                <w:bCs/>
                <w:sz w:val="26"/>
                <w:szCs w:val="26"/>
                <w:lang w:val="ro-RO"/>
              </w:rPr>
              <w:t>Aprecierea</w:t>
            </w:r>
          </w:p>
        </w:tc>
        <w:tc>
          <w:tcPr>
            <w:tcW w:w="5070" w:type="dxa"/>
          </w:tcPr>
          <w:p w:rsidR="006E66F4" w:rsidRPr="00891680" w:rsidRDefault="006E66F4" w:rsidP="0062666A">
            <w:pPr>
              <w:tabs>
                <w:tab w:val="left" w:pos="1134"/>
              </w:tabs>
              <w:contextualSpacing/>
              <w:jc w:val="center"/>
              <w:rPr>
                <w:b/>
                <w:bCs/>
                <w:sz w:val="26"/>
                <w:szCs w:val="26"/>
                <w:lang w:val="ro-RO"/>
              </w:rPr>
            </w:pPr>
            <w:r w:rsidRPr="00891680">
              <w:rPr>
                <w:b/>
                <w:bCs/>
                <w:sz w:val="26"/>
                <w:szCs w:val="26"/>
                <w:lang w:val="ro-RO"/>
              </w:rPr>
              <w:t>Nota MOS</w:t>
            </w:r>
          </w:p>
        </w:tc>
      </w:tr>
      <w:tr w:rsidR="006E66F4" w:rsidRPr="00891680" w:rsidTr="003C6CFE">
        <w:tc>
          <w:tcPr>
            <w:tcW w:w="5069" w:type="dxa"/>
          </w:tcPr>
          <w:p w:rsidR="006E66F4" w:rsidRPr="00891680" w:rsidRDefault="006E66F4" w:rsidP="00D206EA">
            <w:pPr>
              <w:tabs>
                <w:tab w:val="left" w:pos="1134"/>
              </w:tabs>
              <w:contextualSpacing/>
              <w:jc w:val="center"/>
              <w:rPr>
                <w:bCs/>
                <w:sz w:val="26"/>
                <w:szCs w:val="26"/>
                <w:lang w:val="ro-RO"/>
              </w:rPr>
            </w:pPr>
            <w:r w:rsidRPr="00891680">
              <w:rPr>
                <w:bCs/>
                <w:sz w:val="26"/>
                <w:szCs w:val="26"/>
                <w:lang w:val="ro-RO"/>
              </w:rPr>
              <w:t>Excelent</w:t>
            </w:r>
          </w:p>
        </w:tc>
        <w:tc>
          <w:tcPr>
            <w:tcW w:w="5070" w:type="dxa"/>
          </w:tcPr>
          <w:p w:rsidR="006E66F4" w:rsidRPr="00891680" w:rsidRDefault="006E66F4" w:rsidP="0062666A">
            <w:pPr>
              <w:tabs>
                <w:tab w:val="left" w:pos="1134"/>
              </w:tabs>
              <w:contextualSpacing/>
              <w:jc w:val="center"/>
              <w:rPr>
                <w:bCs/>
                <w:sz w:val="26"/>
                <w:szCs w:val="26"/>
                <w:lang w:val="ro-RO"/>
              </w:rPr>
            </w:pPr>
            <w:r w:rsidRPr="00891680">
              <w:rPr>
                <w:bCs/>
                <w:sz w:val="26"/>
                <w:szCs w:val="26"/>
                <w:lang w:val="ro-RO"/>
              </w:rPr>
              <w:t>5</w:t>
            </w:r>
          </w:p>
        </w:tc>
      </w:tr>
      <w:tr w:rsidR="006E66F4" w:rsidRPr="00891680" w:rsidTr="003C6CFE">
        <w:tc>
          <w:tcPr>
            <w:tcW w:w="5069" w:type="dxa"/>
          </w:tcPr>
          <w:p w:rsidR="006E66F4" w:rsidRPr="00891680" w:rsidRDefault="006E66F4" w:rsidP="00D206EA">
            <w:pPr>
              <w:tabs>
                <w:tab w:val="left" w:pos="1134"/>
              </w:tabs>
              <w:contextualSpacing/>
              <w:jc w:val="center"/>
              <w:rPr>
                <w:bCs/>
                <w:sz w:val="26"/>
                <w:szCs w:val="26"/>
                <w:lang w:val="ro-RO"/>
              </w:rPr>
            </w:pPr>
            <w:r w:rsidRPr="00891680">
              <w:rPr>
                <w:bCs/>
                <w:sz w:val="26"/>
                <w:szCs w:val="26"/>
                <w:lang w:val="ro-RO"/>
              </w:rPr>
              <w:t>Bun</w:t>
            </w:r>
          </w:p>
        </w:tc>
        <w:tc>
          <w:tcPr>
            <w:tcW w:w="5070" w:type="dxa"/>
          </w:tcPr>
          <w:p w:rsidR="006E66F4" w:rsidRPr="00891680" w:rsidRDefault="006E66F4" w:rsidP="0062666A">
            <w:pPr>
              <w:tabs>
                <w:tab w:val="left" w:pos="1134"/>
              </w:tabs>
              <w:contextualSpacing/>
              <w:jc w:val="center"/>
              <w:rPr>
                <w:bCs/>
                <w:sz w:val="26"/>
                <w:szCs w:val="26"/>
                <w:lang w:val="ro-RO"/>
              </w:rPr>
            </w:pPr>
            <w:r w:rsidRPr="00891680">
              <w:rPr>
                <w:bCs/>
                <w:sz w:val="26"/>
                <w:szCs w:val="26"/>
                <w:lang w:val="ro-RO"/>
              </w:rPr>
              <w:t>4</w:t>
            </w:r>
          </w:p>
        </w:tc>
      </w:tr>
      <w:tr w:rsidR="006E66F4" w:rsidRPr="00891680" w:rsidTr="003C6CFE">
        <w:tc>
          <w:tcPr>
            <w:tcW w:w="5069" w:type="dxa"/>
          </w:tcPr>
          <w:p w:rsidR="006E66F4" w:rsidRPr="00891680" w:rsidRDefault="006E66F4" w:rsidP="00D206EA">
            <w:pPr>
              <w:tabs>
                <w:tab w:val="left" w:pos="1134"/>
              </w:tabs>
              <w:contextualSpacing/>
              <w:jc w:val="center"/>
              <w:rPr>
                <w:bCs/>
                <w:sz w:val="26"/>
                <w:szCs w:val="26"/>
                <w:lang w:val="ro-RO"/>
              </w:rPr>
            </w:pPr>
            <w:r w:rsidRPr="00891680">
              <w:rPr>
                <w:bCs/>
                <w:sz w:val="26"/>
                <w:szCs w:val="26"/>
                <w:lang w:val="ro-RO"/>
              </w:rPr>
              <w:t>Acceptabil</w:t>
            </w:r>
          </w:p>
        </w:tc>
        <w:tc>
          <w:tcPr>
            <w:tcW w:w="5070" w:type="dxa"/>
          </w:tcPr>
          <w:p w:rsidR="006E66F4" w:rsidRPr="00891680" w:rsidRDefault="006E66F4" w:rsidP="0062666A">
            <w:pPr>
              <w:tabs>
                <w:tab w:val="left" w:pos="1134"/>
              </w:tabs>
              <w:contextualSpacing/>
              <w:jc w:val="center"/>
              <w:rPr>
                <w:bCs/>
                <w:sz w:val="26"/>
                <w:szCs w:val="26"/>
                <w:lang w:val="ro-RO"/>
              </w:rPr>
            </w:pPr>
            <w:r w:rsidRPr="00891680">
              <w:rPr>
                <w:bCs/>
                <w:sz w:val="26"/>
                <w:szCs w:val="26"/>
                <w:lang w:val="ro-RO"/>
              </w:rPr>
              <w:t>3</w:t>
            </w:r>
          </w:p>
        </w:tc>
      </w:tr>
      <w:tr w:rsidR="006E66F4" w:rsidRPr="00891680" w:rsidTr="003C6CFE">
        <w:tc>
          <w:tcPr>
            <w:tcW w:w="5069" w:type="dxa"/>
          </w:tcPr>
          <w:p w:rsidR="006E66F4" w:rsidRPr="00891680" w:rsidRDefault="006E66F4" w:rsidP="00D206EA">
            <w:pPr>
              <w:tabs>
                <w:tab w:val="left" w:pos="1134"/>
              </w:tabs>
              <w:contextualSpacing/>
              <w:jc w:val="center"/>
              <w:rPr>
                <w:bCs/>
                <w:sz w:val="26"/>
                <w:szCs w:val="26"/>
                <w:lang w:val="ro-RO"/>
              </w:rPr>
            </w:pPr>
            <w:r w:rsidRPr="00891680">
              <w:rPr>
                <w:bCs/>
                <w:sz w:val="26"/>
                <w:szCs w:val="26"/>
                <w:lang w:val="ro-RO"/>
              </w:rPr>
              <w:t>Slab</w:t>
            </w:r>
          </w:p>
        </w:tc>
        <w:tc>
          <w:tcPr>
            <w:tcW w:w="5070" w:type="dxa"/>
          </w:tcPr>
          <w:p w:rsidR="006E66F4" w:rsidRPr="00891680" w:rsidRDefault="006E66F4" w:rsidP="0062666A">
            <w:pPr>
              <w:tabs>
                <w:tab w:val="left" w:pos="1134"/>
              </w:tabs>
              <w:contextualSpacing/>
              <w:jc w:val="center"/>
              <w:rPr>
                <w:bCs/>
                <w:sz w:val="26"/>
                <w:szCs w:val="26"/>
                <w:lang w:val="ro-RO"/>
              </w:rPr>
            </w:pPr>
            <w:r w:rsidRPr="00891680">
              <w:rPr>
                <w:bCs/>
                <w:sz w:val="26"/>
                <w:szCs w:val="26"/>
                <w:lang w:val="ro-RO"/>
              </w:rPr>
              <w:t>2</w:t>
            </w:r>
          </w:p>
        </w:tc>
      </w:tr>
      <w:tr w:rsidR="006E66F4" w:rsidRPr="00891680" w:rsidTr="003C6CFE">
        <w:tc>
          <w:tcPr>
            <w:tcW w:w="5069" w:type="dxa"/>
          </w:tcPr>
          <w:p w:rsidR="006E66F4" w:rsidRPr="00891680" w:rsidRDefault="006E66F4" w:rsidP="00D206EA">
            <w:pPr>
              <w:tabs>
                <w:tab w:val="left" w:pos="1134"/>
              </w:tabs>
              <w:contextualSpacing/>
              <w:jc w:val="center"/>
              <w:rPr>
                <w:bCs/>
                <w:sz w:val="26"/>
                <w:szCs w:val="26"/>
                <w:lang w:val="ro-RO"/>
              </w:rPr>
            </w:pPr>
            <w:r w:rsidRPr="00891680">
              <w:rPr>
                <w:bCs/>
                <w:sz w:val="26"/>
                <w:szCs w:val="26"/>
                <w:lang w:val="ro-RO"/>
              </w:rPr>
              <w:t>Foarte slab</w:t>
            </w:r>
          </w:p>
        </w:tc>
        <w:tc>
          <w:tcPr>
            <w:tcW w:w="5070" w:type="dxa"/>
          </w:tcPr>
          <w:p w:rsidR="006E66F4" w:rsidRPr="00891680" w:rsidRDefault="006E66F4" w:rsidP="0062666A">
            <w:pPr>
              <w:tabs>
                <w:tab w:val="left" w:pos="1134"/>
              </w:tabs>
              <w:contextualSpacing/>
              <w:jc w:val="center"/>
              <w:rPr>
                <w:bCs/>
                <w:sz w:val="26"/>
                <w:szCs w:val="26"/>
                <w:lang w:val="ro-RO"/>
              </w:rPr>
            </w:pPr>
            <w:r w:rsidRPr="00891680">
              <w:rPr>
                <w:bCs/>
                <w:sz w:val="26"/>
                <w:szCs w:val="26"/>
                <w:lang w:val="ro-RO"/>
              </w:rPr>
              <w:t>1</w:t>
            </w:r>
          </w:p>
        </w:tc>
      </w:tr>
    </w:tbl>
    <w:p w:rsidR="00D206EA" w:rsidRPr="00891680" w:rsidRDefault="00D206EA" w:rsidP="00D206EA">
      <w:pPr>
        <w:pStyle w:val="ListParagraph"/>
        <w:spacing w:after="0" w:line="240" w:lineRule="auto"/>
        <w:ind w:left="567"/>
        <w:jc w:val="both"/>
        <w:rPr>
          <w:rFonts w:ascii="Times New Roman" w:hAnsi="Times New Roman"/>
          <w:bCs/>
          <w:sz w:val="26"/>
          <w:szCs w:val="26"/>
          <w:lang w:val="ro-RO"/>
        </w:rPr>
      </w:pPr>
    </w:p>
    <w:p w:rsidR="006E66F4" w:rsidRPr="00891680" w:rsidRDefault="006E66F4" w:rsidP="002714C2">
      <w:pPr>
        <w:pStyle w:val="ListParagraph"/>
        <w:numPr>
          <w:ilvl w:val="1"/>
          <w:numId w:val="21"/>
        </w:numPr>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Parametrii MOS ai calității vocii pot fi separați în următoarele două categorii:</w:t>
      </w:r>
    </w:p>
    <w:p w:rsidR="006E66F4" w:rsidRPr="00891680" w:rsidRDefault="006E66F4" w:rsidP="002714C2">
      <w:pPr>
        <w:pStyle w:val="ListParagraph"/>
        <w:numPr>
          <w:ilvl w:val="3"/>
          <w:numId w:val="21"/>
        </w:numPr>
        <w:spacing w:after="0" w:line="240" w:lineRule="auto"/>
        <w:ind w:left="851" w:hanging="284"/>
        <w:jc w:val="both"/>
        <w:rPr>
          <w:rFonts w:ascii="Times New Roman" w:hAnsi="Times New Roman"/>
          <w:bCs/>
          <w:sz w:val="26"/>
          <w:szCs w:val="26"/>
          <w:lang w:val="ro-RO"/>
        </w:rPr>
      </w:pPr>
      <w:r w:rsidRPr="00891680">
        <w:rPr>
          <w:rFonts w:ascii="Times New Roman" w:hAnsi="Times New Roman"/>
          <w:bCs/>
          <w:sz w:val="26"/>
          <w:szCs w:val="26"/>
          <w:lang w:val="ro-RO"/>
        </w:rPr>
        <w:t>parametrii MOS conversaționali;</w:t>
      </w:r>
    </w:p>
    <w:p w:rsidR="006E66F4" w:rsidRPr="00891680" w:rsidRDefault="006E66F4" w:rsidP="002714C2">
      <w:pPr>
        <w:pStyle w:val="ListParagraph"/>
        <w:numPr>
          <w:ilvl w:val="3"/>
          <w:numId w:val="21"/>
        </w:numPr>
        <w:spacing w:after="0" w:line="240" w:lineRule="auto"/>
        <w:ind w:left="851" w:hanging="284"/>
        <w:jc w:val="both"/>
        <w:rPr>
          <w:rFonts w:ascii="Times New Roman" w:hAnsi="Times New Roman"/>
          <w:bCs/>
          <w:sz w:val="26"/>
          <w:szCs w:val="26"/>
          <w:lang w:val="ro-RO"/>
        </w:rPr>
      </w:pPr>
      <w:r w:rsidRPr="00891680">
        <w:rPr>
          <w:rFonts w:ascii="Times New Roman" w:hAnsi="Times New Roman"/>
          <w:bCs/>
          <w:sz w:val="26"/>
          <w:szCs w:val="26"/>
          <w:lang w:val="ro-RO"/>
        </w:rPr>
        <w:t>parametrii MOS de audibilitate.</w:t>
      </w:r>
    </w:p>
    <w:p w:rsidR="006E66F4" w:rsidRPr="00891680" w:rsidRDefault="006E66F4" w:rsidP="002714C2">
      <w:pPr>
        <w:pStyle w:val="ListParagraph"/>
        <w:numPr>
          <w:ilvl w:val="1"/>
          <w:numId w:val="21"/>
        </w:numPr>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Parametrii MOS conversaționali se determină prin anchete de opinie în cursul cărora persoanele participante exprimă aprecieri pentru calitatea percepută în timpul unei convorbiri (bilaterale), condițiile în care se desfășoară aceste măsurări necesită să fie cât mai aproape de condițiile în care utilizatorii se găsesc atunci când efectuează o convorbire telefonică reală.</w:t>
      </w:r>
    </w:p>
    <w:p w:rsidR="006E66F4" w:rsidRPr="00891680" w:rsidRDefault="006E66F4" w:rsidP="002714C2">
      <w:pPr>
        <w:pStyle w:val="ListParagraph"/>
        <w:numPr>
          <w:ilvl w:val="1"/>
          <w:numId w:val="21"/>
        </w:numPr>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Parametrul MOS de audibilitate se determină prin anchete de opinie, în cursul cărora persoanele participante exprimă aprecierea calității convorbirii percepute, prin intermediul mijloacelor de comunicații supuse testării, în comparație cu un set de fraze preînregistrate.</w:t>
      </w:r>
    </w:p>
    <w:p w:rsidR="006E66F4" w:rsidRPr="00891680" w:rsidRDefault="006E66F4" w:rsidP="002714C2">
      <w:pPr>
        <w:pStyle w:val="ListParagraph"/>
        <w:numPr>
          <w:ilvl w:val="1"/>
          <w:numId w:val="21"/>
        </w:numPr>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Parametrii ce caracterizează calitatea vocii pot fi măsurați și/sau prin alte metode, utilizând echipamente speciale în dependență de configurația și capacitatea rețelei.</w:t>
      </w:r>
    </w:p>
    <w:p w:rsidR="006E66F4" w:rsidRPr="00891680" w:rsidRDefault="006E66F4" w:rsidP="002714C2">
      <w:pPr>
        <w:pStyle w:val="ListParagraph"/>
        <w:numPr>
          <w:ilvl w:val="1"/>
          <w:numId w:val="21"/>
        </w:numPr>
        <w:tabs>
          <w:tab w:val="left" w:pos="993"/>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 xml:space="preserve">Nivelurile valorii medii a notei MOS pe rețea se apreciază conform </w:t>
      </w:r>
      <w:r w:rsidR="000E0F69" w:rsidRPr="00891680">
        <w:rPr>
          <w:rFonts w:ascii="Times New Roman" w:hAnsi="Times New Roman"/>
          <w:bCs/>
          <w:sz w:val="26"/>
          <w:szCs w:val="26"/>
          <w:lang w:val="ro-RO"/>
        </w:rPr>
        <w:t>Tabelului 7</w:t>
      </w:r>
      <w:r w:rsidRPr="00891680">
        <w:rPr>
          <w:rFonts w:ascii="Times New Roman" w:hAnsi="Times New Roman"/>
          <w:bCs/>
          <w:sz w:val="26"/>
          <w:szCs w:val="26"/>
          <w:lang w:val="ro-RO"/>
        </w:rPr>
        <w:t>.</w:t>
      </w:r>
    </w:p>
    <w:p w:rsidR="002E17CC" w:rsidRPr="00891680" w:rsidRDefault="002E17CC" w:rsidP="002E17CC">
      <w:pPr>
        <w:pStyle w:val="ListParagraph"/>
        <w:tabs>
          <w:tab w:val="left" w:pos="993"/>
        </w:tabs>
        <w:spacing w:after="0" w:line="240" w:lineRule="auto"/>
        <w:ind w:left="567"/>
        <w:jc w:val="right"/>
        <w:rPr>
          <w:rFonts w:ascii="Times New Roman" w:hAnsi="Times New Roman"/>
          <w:b/>
          <w:bCs/>
          <w:sz w:val="26"/>
          <w:szCs w:val="26"/>
          <w:lang w:val="ro-RO"/>
        </w:rPr>
      </w:pPr>
    </w:p>
    <w:p w:rsidR="00D46D15" w:rsidRPr="00891680" w:rsidRDefault="00D46D15" w:rsidP="002714C2">
      <w:pPr>
        <w:pStyle w:val="ListParagraph"/>
        <w:tabs>
          <w:tab w:val="left" w:pos="993"/>
        </w:tabs>
        <w:spacing w:after="0" w:line="240" w:lineRule="auto"/>
        <w:ind w:left="567"/>
        <w:jc w:val="right"/>
        <w:rPr>
          <w:rFonts w:ascii="Times New Roman" w:hAnsi="Times New Roman"/>
          <w:b/>
          <w:bCs/>
          <w:sz w:val="26"/>
          <w:szCs w:val="26"/>
          <w:lang w:val="ro-RO"/>
        </w:rPr>
      </w:pPr>
    </w:p>
    <w:p w:rsidR="006E66F4" w:rsidRPr="00891680" w:rsidRDefault="000E0F69" w:rsidP="002714C2">
      <w:pPr>
        <w:pStyle w:val="ListParagraph"/>
        <w:tabs>
          <w:tab w:val="left" w:pos="993"/>
        </w:tabs>
        <w:spacing w:after="0" w:line="240" w:lineRule="auto"/>
        <w:ind w:left="567"/>
        <w:jc w:val="right"/>
        <w:rPr>
          <w:rFonts w:ascii="Times New Roman" w:hAnsi="Times New Roman"/>
          <w:bCs/>
          <w:sz w:val="26"/>
          <w:szCs w:val="26"/>
          <w:lang w:val="ro-RO"/>
        </w:rPr>
      </w:pPr>
      <w:r w:rsidRPr="00891680">
        <w:rPr>
          <w:rFonts w:ascii="Times New Roman" w:hAnsi="Times New Roman"/>
          <w:b/>
          <w:bCs/>
          <w:sz w:val="26"/>
          <w:szCs w:val="26"/>
          <w:lang w:val="ro-RO"/>
        </w:rPr>
        <w:lastRenderedPageBreak/>
        <w:t>Tabelul 7</w:t>
      </w:r>
      <w:r w:rsidR="002E17CC" w:rsidRPr="00891680">
        <w:rPr>
          <w:rFonts w:ascii="Times New Roman" w:hAnsi="Times New Roman"/>
          <w:b/>
          <w:bCs/>
          <w:sz w:val="26"/>
          <w:szCs w:val="26"/>
          <w:lang w:val="ro-RO"/>
        </w:rPr>
        <w:t xml:space="preserve"> – </w:t>
      </w:r>
      <w:proofErr w:type="spellStart"/>
      <w:r w:rsidR="006E66F4" w:rsidRPr="00891680">
        <w:rPr>
          <w:rFonts w:ascii="Times New Roman" w:hAnsi="Times New Roman"/>
          <w:bCs/>
          <w:sz w:val="26"/>
          <w:szCs w:val="26"/>
          <w:lang w:val="ro-RO"/>
        </w:rPr>
        <w:t>Apreciarea</w:t>
      </w:r>
      <w:proofErr w:type="spellEnd"/>
      <w:r w:rsidR="006E66F4" w:rsidRPr="00891680">
        <w:rPr>
          <w:rFonts w:ascii="Times New Roman" w:hAnsi="Times New Roman"/>
          <w:bCs/>
          <w:sz w:val="26"/>
          <w:szCs w:val="26"/>
          <w:lang w:val="ro-RO"/>
        </w:rPr>
        <w:t xml:space="preserve"> nivelu</w:t>
      </w:r>
      <w:r w:rsidR="00D206EA" w:rsidRPr="00891680">
        <w:rPr>
          <w:rFonts w:ascii="Times New Roman" w:hAnsi="Times New Roman"/>
          <w:bCs/>
          <w:sz w:val="26"/>
          <w:szCs w:val="26"/>
          <w:lang w:val="ro-RO"/>
        </w:rPr>
        <w:t>lui</w:t>
      </w:r>
      <w:r w:rsidR="006E66F4" w:rsidRPr="00891680">
        <w:rPr>
          <w:rFonts w:ascii="Times New Roman" w:hAnsi="Times New Roman"/>
          <w:bCs/>
          <w:sz w:val="26"/>
          <w:szCs w:val="26"/>
          <w:lang w:val="ro-RO"/>
        </w:rPr>
        <w:t xml:space="preserve"> valorii medii a notei MOS pe rețea</w:t>
      </w:r>
    </w:p>
    <w:tbl>
      <w:tblPr>
        <w:tblStyle w:val="TableGrid"/>
        <w:tblW w:w="0" w:type="auto"/>
        <w:tblInd w:w="567" w:type="dxa"/>
        <w:tblLook w:val="04A0" w:firstRow="1" w:lastRow="0" w:firstColumn="1" w:lastColumn="0" w:noHBand="0" w:noVBand="1"/>
      </w:tblPr>
      <w:tblGrid>
        <w:gridCol w:w="4819"/>
        <w:gridCol w:w="4753"/>
      </w:tblGrid>
      <w:tr w:rsidR="006E66F4" w:rsidRPr="00891680" w:rsidTr="002714C2">
        <w:tc>
          <w:tcPr>
            <w:tcW w:w="4819" w:type="dxa"/>
          </w:tcPr>
          <w:p w:rsidR="006E66F4" w:rsidRPr="00891680" w:rsidRDefault="006E66F4" w:rsidP="00DF6034">
            <w:pPr>
              <w:tabs>
                <w:tab w:val="left" w:pos="1134"/>
              </w:tabs>
              <w:contextualSpacing/>
              <w:jc w:val="center"/>
              <w:rPr>
                <w:b/>
                <w:bCs/>
                <w:sz w:val="26"/>
                <w:szCs w:val="26"/>
                <w:lang w:val="ro-RO"/>
              </w:rPr>
            </w:pPr>
            <w:r w:rsidRPr="00891680">
              <w:rPr>
                <w:b/>
                <w:bCs/>
                <w:sz w:val="26"/>
                <w:szCs w:val="26"/>
                <w:lang w:val="ro-RO"/>
              </w:rPr>
              <w:t>Aprecierea</w:t>
            </w:r>
          </w:p>
        </w:tc>
        <w:tc>
          <w:tcPr>
            <w:tcW w:w="4753" w:type="dxa"/>
          </w:tcPr>
          <w:p w:rsidR="006E66F4" w:rsidRPr="00891680" w:rsidRDefault="006E66F4" w:rsidP="00DF6034">
            <w:pPr>
              <w:tabs>
                <w:tab w:val="left" w:pos="1134"/>
              </w:tabs>
              <w:contextualSpacing/>
              <w:jc w:val="center"/>
              <w:rPr>
                <w:b/>
                <w:bCs/>
                <w:sz w:val="26"/>
                <w:szCs w:val="26"/>
                <w:lang w:val="ro-RO"/>
              </w:rPr>
            </w:pPr>
            <w:r w:rsidRPr="00891680">
              <w:rPr>
                <w:b/>
                <w:bCs/>
                <w:sz w:val="26"/>
                <w:szCs w:val="26"/>
                <w:lang w:val="ro-RO"/>
              </w:rPr>
              <w:t>Nota MOS</w:t>
            </w:r>
          </w:p>
        </w:tc>
      </w:tr>
      <w:tr w:rsidR="006E66F4" w:rsidRPr="00891680" w:rsidTr="002714C2">
        <w:tc>
          <w:tcPr>
            <w:tcW w:w="4819" w:type="dxa"/>
          </w:tcPr>
          <w:p w:rsidR="006E66F4" w:rsidRPr="00891680" w:rsidRDefault="000E0F69" w:rsidP="00DF6034">
            <w:pPr>
              <w:tabs>
                <w:tab w:val="left" w:pos="1134"/>
              </w:tabs>
              <w:contextualSpacing/>
              <w:jc w:val="center"/>
              <w:rPr>
                <w:bCs/>
                <w:sz w:val="26"/>
                <w:szCs w:val="26"/>
                <w:lang w:val="ro-RO"/>
              </w:rPr>
            </w:pPr>
            <w:r w:rsidRPr="00891680">
              <w:rPr>
                <w:bCs/>
                <w:sz w:val="26"/>
                <w:szCs w:val="26"/>
                <w:lang w:val="ro-RO"/>
              </w:rPr>
              <w:t>Foarte bun</w:t>
            </w:r>
          </w:p>
        </w:tc>
        <w:tc>
          <w:tcPr>
            <w:tcW w:w="4753" w:type="dxa"/>
          </w:tcPr>
          <w:p w:rsidR="006E66F4" w:rsidRPr="00891680" w:rsidRDefault="000E0F69" w:rsidP="00DF6034">
            <w:pPr>
              <w:tabs>
                <w:tab w:val="left" w:pos="1134"/>
              </w:tabs>
              <w:contextualSpacing/>
              <w:jc w:val="center"/>
              <w:rPr>
                <w:bCs/>
                <w:sz w:val="26"/>
                <w:szCs w:val="26"/>
                <w:lang w:val="ro-RO"/>
              </w:rPr>
            </w:pPr>
            <w:r w:rsidRPr="00891680">
              <w:rPr>
                <w:bCs/>
                <w:sz w:val="26"/>
                <w:szCs w:val="26"/>
                <w:lang w:val="ro-RO"/>
              </w:rPr>
              <w:t>MOS ≥ 4</w:t>
            </w:r>
          </w:p>
        </w:tc>
      </w:tr>
      <w:tr w:rsidR="006E66F4" w:rsidRPr="00891680" w:rsidTr="002714C2">
        <w:tc>
          <w:tcPr>
            <w:tcW w:w="4819" w:type="dxa"/>
          </w:tcPr>
          <w:p w:rsidR="006E66F4" w:rsidRPr="00891680" w:rsidRDefault="006E66F4" w:rsidP="00DF6034">
            <w:pPr>
              <w:tabs>
                <w:tab w:val="left" w:pos="1134"/>
              </w:tabs>
              <w:contextualSpacing/>
              <w:jc w:val="center"/>
              <w:rPr>
                <w:bCs/>
                <w:sz w:val="26"/>
                <w:szCs w:val="26"/>
                <w:lang w:val="ro-RO"/>
              </w:rPr>
            </w:pPr>
            <w:r w:rsidRPr="00891680">
              <w:rPr>
                <w:bCs/>
                <w:sz w:val="26"/>
                <w:szCs w:val="26"/>
                <w:lang w:val="ro-RO"/>
              </w:rPr>
              <w:t>Bun</w:t>
            </w:r>
          </w:p>
        </w:tc>
        <w:tc>
          <w:tcPr>
            <w:tcW w:w="4753" w:type="dxa"/>
          </w:tcPr>
          <w:p w:rsidR="006E66F4" w:rsidRPr="00891680" w:rsidRDefault="000E0F69" w:rsidP="00DF6034">
            <w:pPr>
              <w:tabs>
                <w:tab w:val="left" w:pos="1134"/>
              </w:tabs>
              <w:contextualSpacing/>
              <w:jc w:val="center"/>
              <w:rPr>
                <w:bCs/>
                <w:sz w:val="26"/>
                <w:szCs w:val="26"/>
                <w:lang w:val="ro-RO"/>
              </w:rPr>
            </w:pPr>
            <w:r w:rsidRPr="00891680">
              <w:rPr>
                <w:bCs/>
                <w:sz w:val="26"/>
                <w:szCs w:val="26"/>
                <w:lang w:val="ro-RO"/>
              </w:rPr>
              <w:t>3,5 ≤ MOS &lt; 4</w:t>
            </w:r>
          </w:p>
        </w:tc>
      </w:tr>
      <w:tr w:rsidR="006E66F4" w:rsidRPr="00891680" w:rsidTr="002714C2">
        <w:tc>
          <w:tcPr>
            <w:tcW w:w="4819" w:type="dxa"/>
          </w:tcPr>
          <w:p w:rsidR="006E66F4" w:rsidRPr="00891680" w:rsidRDefault="000E0F69" w:rsidP="00DF6034">
            <w:pPr>
              <w:tabs>
                <w:tab w:val="left" w:pos="1134"/>
              </w:tabs>
              <w:contextualSpacing/>
              <w:jc w:val="center"/>
              <w:rPr>
                <w:bCs/>
                <w:sz w:val="26"/>
                <w:szCs w:val="26"/>
                <w:lang w:val="ro-RO"/>
              </w:rPr>
            </w:pPr>
            <w:r w:rsidRPr="00891680">
              <w:rPr>
                <w:bCs/>
                <w:sz w:val="26"/>
                <w:szCs w:val="26"/>
                <w:lang w:val="ro-RO"/>
              </w:rPr>
              <w:t xml:space="preserve">Satisfăcător </w:t>
            </w:r>
          </w:p>
        </w:tc>
        <w:tc>
          <w:tcPr>
            <w:tcW w:w="4753" w:type="dxa"/>
          </w:tcPr>
          <w:p w:rsidR="006E66F4" w:rsidRPr="00891680" w:rsidRDefault="000E0F69" w:rsidP="00DF6034">
            <w:pPr>
              <w:tabs>
                <w:tab w:val="left" w:pos="1134"/>
              </w:tabs>
              <w:contextualSpacing/>
              <w:jc w:val="center"/>
              <w:rPr>
                <w:bCs/>
                <w:sz w:val="26"/>
                <w:szCs w:val="26"/>
                <w:lang w:val="ro-RO"/>
              </w:rPr>
            </w:pPr>
            <w:r w:rsidRPr="00891680">
              <w:rPr>
                <w:bCs/>
                <w:sz w:val="26"/>
                <w:szCs w:val="26"/>
                <w:lang w:val="ro-RO"/>
              </w:rPr>
              <w:t>3 ≤ MOS &lt; 3,5</w:t>
            </w:r>
          </w:p>
        </w:tc>
      </w:tr>
      <w:tr w:rsidR="006E66F4" w:rsidRPr="00891680" w:rsidTr="002714C2">
        <w:tc>
          <w:tcPr>
            <w:tcW w:w="4819" w:type="dxa"/>
          </w:tcPr>
          <w:p w:rsidR="006E66F4" w:rsidRPr="00891680" w:rsidRDefault="000E0F69" w:rsidP="00DF6034">
            <w:pPr>
              <w:tabs>
                <w:tab w:val="left" w:pos="1134"/>
              </w:tabs>
              <w:contextualSpacing/>
              <w:jc w:val="center"/>
              <w:rPr>
                <w:bCs/>
                <w:sz w:val="26"/>
                <w:szCs w:val="26"/>
                <w:lang w:val="ro-RO"/>
              </w:rPr>
            </w:pPr>
            <w:r w:rsidRPr="00891680">
              <w:rPr>
                <w:bCs/>
                <w:sz w:val="26"/>
                <w:szCs w:val="26"/>
                <w:lang w:val="ro-RO"/>
              </w:rPr>
              <w:t>Nesatisfăcător</w:t>
            </w:r>
          </w:p>
        </w:tc>
        <w:tc>
          <w:tcPr>
            <w:tcW w:w="4753" w:type="dxa"/>
          </w:tcPr>
          <w:p w:rsidR="006E66F4" w:rsidRPr="00891680" w:rsidRDefault="000E0F69" w:rsidP="00DF6034">
            <w:pPr>
              <w:tabs>
                <w:tab w:val="left" w:pos="1134"/>
              </w:tabs>
              <w:contextualSpacing/>
              <w:jc w:val="center"/>
              <w:rPr>
                <w:bCs/>
                <w:sz w:val="26"/>
                <w:szCs w:val="26"/>
                <w:lang w:val="ro-RO"/>
              </w:rPr>
            </w:pPr>
            <w:r w:rsidRPr="00891680">
              <w:rPr>
                <w:bCs/>
                <w:sz w:val="26"/>
                <w:szCs w:val="26"/>
                <w:lang w:val="ro-RO"/>
              </w:rPr>
              <w:t>MOS &lt; 3</w:t>
            </w:r>
          </w:p>
        </w:tc>
      </w:tr>
    </w:tbl>
    <w:p w:rsidR="006E66F4" w:rsidRPr="00891680" w:rsidRDefault="006E66F4" w:rsidP="002714C2">
      <w:pPr>
        <w:pStyle w:val="ListParagraph"/>
        <w:spacing w:after="0" w:line="240" w:lineRule="auto"/>
        <w:ind w:left="567"/>
        <w:jc w:val="both"/>
        <w:rPr>
          <w:rFonts w:ascii="Times New Roman" w:hAnsi="Times New Roman"/>
          <w:bCs/>
          <w:sz w:val="26"/>
          <w:szCs w:val="26"/>
          <w:lang w:val="ro-RO"/>
        </w:rPr>
      </w:pPr>
    </w:p>
    <w:p w:rsidR="007E1CFE" w:rsidRPr="00891680" w:rsidRDefault="00FD119E" w:rsidP="00DF6034">
      <w:pPr>
        <w:numPr>
          <w:ilvl w:val="0"/>
          <w:numId w:val="7"/>
        </w:numPr>
        <w:tabs>
          <w:tab w:val="left" w:pos="1134"/>
        </w:tabs>
        <w:ind w:left="0" w:firstLine="567"/>
        <w:contextualSpacing/>
        <w:jc w:val="both"/>
        <w:rPr>
          <w:b/>
          <w:bCs/>
          <w:sz w:val="26"/>
          <w:szCs w:val="26"/>
          <w:lang w:val="ro-RO"/>
        </w:rPr>
      </w:pPr>
      <w:r w:rsidRPr="00891680">
        <w:rPr>
          <w:b/>
          <w:bCs/>
          <w:sz w:val="26"/>
          <w:szCs w:val="26"/>
          <w:lang w:val="ro-RO"/>
        </w:rPr>
        <w:t>Rata de acoperire cu servicii de voce</w:t>
      </w:r>
      <w:bookmarkEnd w:id="13"/>
    </w:p>
    <w:p w:rsidR="00CD6C56" w:rsidRPr="00891680" w:rsidRDefault="00FD119E" w:rsidP="00DF6034">
      <w:pPr>
        <w:numPr>
          <w:ilvl w:val="0"/>
          <w:numId w:val="35"/>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Rata de acoperire cu serviciu de voce se caracterizează prin următorii parametri specifici:</w:t>
      </w:r>
      <w:r w:rsidR="00422534" w:rsidRPr="00891680">
        <w:rPr>
          <w:rFonts w:eastAsiaTheme="minorEastAsia"/>
          <w:sz w:val="26"/>
          <w:szCs w:val="26"/>
          <w:lang w:val="ro-RO" w:eastAsia="zh-CN"/>
        </w:rPr>
        <w:t xml:space="preserve"> </w:t>
      </w:r>
    </w:p>
    <w:p w:rsidR="00CD6C56" w:rsidRPr="00891680" w:rsidRDefault="00FD119E" w:rsidP="00DF6034">
      <w:pPr>
        <w:pStyle w:val="ListParagraph"/>
        <w:numPr>
          <w:ilvl w:val="0"/>
          <w:numId w:val="46"/>
        </w:numPr>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i/>
          <w:sz w:val="26"/>
          <w:szCs w:val="26"/>
          <w:lang w:val="ro-RO" w:eastAsia="zh-CN"/>
        </w:rPr>
        <w:t xml:space="preserve">rata de acoperire a teritoriului Republicii Moldova cu servicii </w:t>
      </w:r>
      <w:r w:rsidR="00334CD8" w:rsidRPr="00891680">
        <w:rPr>
          <w:rFonts w:ascii="Times New Roman" w:eastAsiaTheme="minorEastAsia" w:hAnsi="Times New Roman"/>
          <w:i/>
          <w:sz w:val="26"/>
          <w:szCs w:val="26"/>
          <w:lang w:val="ro-RO" w:eastAsia="zh-CN"/>
        </w:rPr>
        <w:t xml:space="preserve">de </w:t>
      </w:r>
      <w:r w:rsidRPr="00891680">
        <w:rPr>
          <w:rFonts w:ascii="Times New Roman" w:eastAsiaTheme="minorEastAsia" w:hAnsi="Times New Roman"/>
          <w:i/>
          <w:sz w:val="26"/>
          <w:szCs w:val="26"/>
          <w:lang w:val="ro-RO" w:eastAsia="zh-CN"/>
        </w:rPr>
        <w:t xml:space="preserve">voce </w:t>
      </w:r>
      <w:r w:rsidR="00060C10" w:rsidRPr="00891680">
        <w:rPr>
          <w:rFonts w:ascii="Times New Roman" w:eastAsiaTheme="minorEastAsia" w:hAnsi="Times New Roman"/>
          <w:i/>
          <w:sz w:val="26"/>
          <w:szCs w:val="26"/>
          <w:lang w:val="ro-RO" w:eastAsia="zh-CN"/>
        </w:rPr>
        <w:t xml:space="preserve">în </w:t>
      </w:r>
      <w:r w:rsidR="00EE6CA1" w:rsidRPr="00891680">
        <w:rPr>
          <w:rFonts w:ascii="Times New Roman" w:eastAsiaTheme="minorEastAsia" w:hAnsi="Times New Roman"/>
          <w:i/>
          <w:sz w:val="26"/>
          <w:szCs w:val="26"/>
          <w:lang w:val="ro-RO" w:eastAsia="zh-CN"/>
        </w:rPr>
        <w:t xml:space="preserve">condiţii de utilizare în </w:t>
      </w:r>
      <w:r w:rsidR="002B3307" w:rsidRPr="00891680">
        <w:rPr>
          <w:rFonts w:ascii="Times New Roman" w:eastAsiaTheme="minorEastAsia" w:hAnsi="Times New Roman"/>
          <w:i/>
          <w:sz w:val="26"/>
          <w:szCs w:val="26"/>
          <w:lang w:val="ro-RO" w:eastAsia="zh-CN"/>
        </w:rPr>
        <w:t>exteriorul</w:t>
      </w:r>
      <w:r w:rsidR="00060C10" w:rsidRPr="00891680">
        <w:rPr>
          <w:rFonts w:ascii="Times New Roman" w:eastAsiaTheme="minorEastAsia" w:hAnsi="Times New Roman"/>
          <w:i/>
          <w:sz w:val="26"/>
          <w:szCs w:val="26"/>
          <w:lang w:val="ro-RO" w:eastAsia="zh-CN"/>
        </w:rPr>
        <w:t xml:space="preserve"> clădi</w:t>
      </w:r>
      <w:r w:rsidR="005725BE" w:rsidRPr="00891680">
        <w:rPr>
          <w:rFonts w:ascii="Times New Roman" w:eastAsiaTheme="minorEastAsia" w:hAnsi="Times New Roman"/>
          <w:i/>
          <w:sz w:val="26"/>
          <w:szCs w:val="26"/>
          <w:lang w:val="ro-RO" w:eastAsia="zh-CN"/>
        </w:rPr>
        <w:t xml:space="preserve">rilor </w:t>
      </w:r>
      <w:r w:rsidRPr="00891680">
        <w:rPr>
          <w:rFonts w:ascii="Times New Roman" w:eastAsiaTheme="minorEastAsia" w:hAnsi="Times New Roman"/>
          <w:i/>
          <w:sz w:val="26"/>
          <w:szCs w:val="26"/>
          <w:lang w:val="ro-RO" w:eastAsia="zh-CN"/>
        </w:rPr>
        <w:t>(outdoor),</w:t>
      </w:r>
      <w:r w:rsidR="00C65601" w:rsidRPr="00891680">
        <w:rPr>
          <w:rFonts w:ascii="Times New Roman" w:eastAsiaTheme="minorEastAsia" w:hAnsi="Times New Roman"/>
          <w:i/>
          <w:sz w:val="26"/>
          <w:szCs w:val="26"/>
          <w:lang w:val="ro-RO" w:eastAsia="zh-CN"/>
        </w:rPr>
        <w:t xml:space="preserve"> </w:t>
      </w:r>
      <w:r w:rsidRPr="00891680">
        <w:rPr>
          <w:rFonts w:ascii="Times New Roman" w:eastAsiaTheme="minorEastAsia" w:hAnsi="Times New Roman"/>
          <w:i/>
          <w:sz w:val="26"/>
          <w:szCs w:val="26"/>
          <w:lang w:val="ro-RO" w:eastAsia="zh-CN"/>
        </w:rPr>
        <w:t>cumulativ prin reţele GSM</w:t>
      </w:r>
      <w:r w:rsidR="009E323F" w:rsidRPr="00891680">
        <w:rPr>
          <w:rFonts w:ascii="Times New Roman" w:eastAsiaTheme="minorEastAsia" w:hAnsi="Times New Roman"/>
          <w:i/>
          <w:sz w:val="26"/>
          <w:szCs w:val="26"/>
          <w:lang w:val="ro-RO" w:eastAsia="zh-CN"/>
        </w:rPr>
        <w:t>,</w:t>
      </w:r>
      <w:r w:rsidR="00956FC2" w:rsidRPr="00891680">
        <w:rPr>
          <w:rFonts w:ascii="Times New Roman" w:eastAsiaTheme="minorEastAsia" w:hAnsi="Times New Roman"/>
          <w:i/>
          <w:sz w:val="26"/>
          <w:szCs w:val="26"/>
          <w:lang w:val="ro-RO" w:eastAsia="zh-CN"/>
        </w:rPr>
        <w:t xml:space="preserve"> </w:t>
      </w:r>
      <w:r w:rsidRPr="00891680">
        <w:rPr>
          <w:rFonts w:ascii="Times New Roman" w:eastAsiaTheme="minorEastAsia" w:hAnsi="Times New Roman"/>
          <w:i/>
          <w:sz w:val="26"/>
          <w:szCs w:val="26"/>
          <w:lang w:val="ro-RO" w:eastAsia="zh-CN"/>
        </w:rPr>
        <w:t>UMTS</w:t>
      </w:r>
      <w:r w:rsidR="009E323F" w:rsidRPr="00891680">
        <w:rPr>
          <w:rFonts w:ascii="Times New Roman" w:eastAsiaTheme="minorEastAsia" w:hAnsi="Times New Roman"/>
          <w:i/>
          <w:sz w:val="26"/>
          <w:szCs w:val="26"/>
          <w:lang w:val="ro-RO" w:eastAsia="zh-CN"/>
        </w:rPr>
        <w:t xml:space="preserve"> si LTE</w:t>
      </w:r>
      <w:r w:rsidR="005F6E0D" w:rsidRPr="00891680">
        <w:rPr>
          <w:rFonts w:ascii="Times New Roman" w:eastAsiaTheme="minorEastAsia" w:hAnsi="Times New Roman"/>
          <w:i/>
          <w:sz w:val="26"/>
          <w:szCs w:val="26"/>
          <w:lang w:val="ro-RO" w:eastAsia="zh-CN"/>
        </w:rPr>
        <w:t>.</w:t>
      </w:r>
      <w:r w:rsidR="002B3307" w:rsidRPr="00891680">
        <w:rPr>
          <w:rFonts w:ascii="Times New Roman" w:eastAsiaTheme="minorEastAsia" w:hAnsi="Times New Roman"/>
          <w:sz w:val="26"/>
          <w:szCs w:val="26"/>
          <w:lang w:val="ro-RO" w:eastAsia="zh-CN"/>
        </w:rPr>
        <w:t xml:space="preserve"> </w:t>
      </w:r>
      <w:r w:rsidR="00515FD0" w:rsidRPr="00891680">
        <w:rPr>
          <w:rFonts w:ascii="Times New Roman" w:eastAsiaTheme="minorEastAsia" w:hAnsi="Times New Roman"/>
          <w:sz w:val="26"/>
          <w:szCs w:val="26"/>
          <w:lang w:val="ro-RO" w:eastAsia="zh-CN"/>
        </w:rPr>
        <w:t>R</w:t>
      </w:r>
      <w:r w:rsidR="00F875DE" w:rsidRPr="00891680">
        <w:rPr>
          <w:rFonts w:ascii="Times New Roman" w:eastAsiaTheme="minorEastAsia" w:hAnsi="Times New Roman"/>
          <w:sz w:val="26"/>
          <w:szCs w:val="26"/>
          <w:lang w:val="ro-RO" w:eastAsia="zh-CN"/>
        </w:rPr>
        <w:t xml:space="preserve">ata de acoperire a teritoriului Republicii Moldova cu servicii de voce în </w:t>
      </w:r>
      <w:r w:rsidR="00EE6CA1" w:rsidRPr="00891680">
        <w:rPr>
          <w:rFonts w:ascii="Times New Roman" w:eastAsiaTheme="minorEastAsia" w:hAnsi="Times New Roman"/>
          <w:sz w:val="26"/>
          <w:szCs w:val="26"/>
          <w:lang w:val="ro-RO" w:eastAsia="zh-CN"/>
        </w:rPr>
        <w:t xml:space="preserve">condiţii de utilizare în </w:t>
      </w:r>
      <w:r w:rsidR="00F875DE" w:rsidRPr="00891680">
        <w:rPr>
          <w:rFonts w:ascii="Times New Roman" w:eastAsiaTheme="minorEastAsia" w:hAnsi="Times New Roman"/>
          <w:sz w:val="26"/>
          <w:szCs w:val="26"/>
          <w:lang w:val="ro-RO" w:eastAsia="zh-CN"/>
        </w:rPr>
        <w:t xml:space="preserve">exteriorul clădirilor </w:t>
      </w:r>
      <w:r w:rsidR="00F875DE" w:rsidRPr="00891680">
        <w:rPr>
          <w:rFonts w:ascii="Times New Roman" w:eastAsiaTheme="minorEastAsia" w:hAnsi="Times New Roman"/>
          <w:i/>
          <w:sz w:val="26"/>
          <w:szCs w:val="26"/>
          <w:lang w:val="ro-RO" w:eastAsia="zh-CN"/>
        </w:rPr>
        <w:t>(outdoor)</w:t>
      </w:r>
      <w:r w:rsidR="00F875DE" w:rsidRPr="00891680">
        <w:rPr>
          <w:rFonts w:ascii="Times New Roman" w:eastAsiaTheme="minorEastAsia" w:hAnsi="Times New Roman"/>
          <w:sz w:val="26"/>
          <w:szCs w:val="26"/>
          <w:lang w:val="ro-RO" w:eastAsia="zh-CN"/>
        </w:rPr>
        <w:t>, cumulativ prin reţele GSM</w:t>
      </w:r>
      <w:r w:rsidR="006C7B36" w:rsidRPr="00891680">
        <w:rPr>
          <w:rFonts w:ascii="Times New Roman" w:eastAsiaTheme="minorEastAsia" w:hAnsi="Times New Roman"/>
          <w:sz w:val="26"/>
          <w:szCs w:val="26"/>
          <w:lang w:val="ro-RO" w:eastAsia="zh-CN"/>
        </w:rPr>
        <w:t>,</w:t>
      </w:r>
      <w:r w:rsidR="00F875DE" w:rsidRPr="00891680">
        <w:rPr>
          <w:rFonts w:ascii="Times New Roman" w:eastAsiaTheme="minorEastAsia" w:hAnsi="Times New Roman"/>
          <w:sz w:val="26"/>
          <w:szCs w:val="26"/>
          <w:lang w:val="ro-RO" w:eastAsia="zh-CN"/>
        </w:rPr>
        <w:t xml:space="preserve"> UMTS</w:t>
      </w:r>
      <w:r w:rsidR="006C7B36" w:rsidRPr="00891680">
        <w:rPr>
          <w:rFonts w:ascii="Times New Roman" w:eastAsiaTheme="minorEastAsia" w:hAnsi="Times New Roman"/>
          <w:sz w:val="26"/>
          <w:szCs w:val="26"/>
          <w:lang w:val="ro-RO" w:eastAsia="zh-CN"/>
        </w:rPr>
        <w:t xml:space="preserve"> și LTE</w:t>
      </w:r>
      <w:r w:rsidR="00C65601" w:rsidRPr="00891680">
        <w:rPr>
          <w:rFonts w:ascii="Times New Roman" w:eastAsiaTheme="minorEastAsia" w:hAnsi="Times New Roman"/>
          <w:sz w:val="26"/>
          <w:szCs w:val="26"/>
          <w:lang w:val="ro-RO" w:eastAsia="zh-CN"/>
        </w:rPr>
        <w:t>,</w:t>
      </w:r>
      <w:r w:rsidR="00F875DE" w:rsidRPr="00891680">
        <w:rPr>
          <w:rFonts w:ascii="Times New Roman" w:eastAsiaTheme="minorEastAsia" w:hAnsi="Times New Roman"/>
          <w:sz w:val="26"/>
          <w:szCs w:val="26"/>
          <w:lang w:val="ro-RO" w:eastAsia="zh-CN"/>
        </w:rPr>
        <w:t xml:space="preserve"> </w:t>
      </w:r>
      <w:r w:rsidR="003C6A89" w:rsidRPr="00891680">
        <w:rPr>
          <w:rFonts w:ascii="Times New Roman" w:eastAsiaTheme="minorEastAsia" w:hAnsi="Times New Roman"/>
          <w:sz w:val="26"/>
          <w:szCs w:val="26"/>
          <w:lang w:val="ro-RO" w:eastAsia="zh-CN"/>
        </w:rPr>
        <w:t>este evaluată prin</w:t>
      </w:r>
      <w:r w:rsidR="002B3307" w:rsidRPr="00891680">
        <w:rPr>
          <w:rFonts w:ascii="Times New Roman" w:eastAsiaTheme="minorEastAsia" w:hAnsi="Times New Roman"/>
          <w:sz w:val="26"/>
          <w:szCs w:val="26"/>
          <w:lang w:val="ro-RO" w:eastAsia="zh-CN"/>
        </w:rPr>
        <w:t xml:space="preserve"> metoda de simulare și reprezintă o valoare procentuală a raportului dintre suprafața totală a zonelor acoperite </w:t>
      </w:r>
      <w:r w:rsidR="00F875DE" w:rsidRPr="00891680">
        <w:rPr>
          <w:rFonts w:ascii="Times New Roman" w:eastAsiaTheme="minorEastAsia" w:hAnsi="Times New Roman"/>
          <w:i/>
          <w:sz w:val="26"/>
          <w:szCs w:val="26"/>
          <w:lang w:val="ro-RO" w:eastAsia="zh-CN"/>
        </w:rPr>
        <w:t>outdoor</w:t>
      </w:r>
      <w:r w:rsidR="00F875DE" w:rsidRPr="00891680">
        <w:rPr>
          <w:rFonts w:ascii="Times New Roman" w:eastAsiaTheme="minorEastAsia" w:hAnsi="Times New Roman"/>
          <w:sz w:val="26"/>
          <w:szCs w:val="26"/>
          <w:lang w:val="ro-RO" w:eastAsia="zh-CN"/>
        </w:rPr>
        <w:t xml:space="preserve"> (în exteriorul clădirilor) </w:t>
      </w:r>
      <w:r w:rsidR="002B3307" w:rsidRPr="00891680">
        <w:rPr>
          <w:rFonts w:ascii="Times New Roman" w:eastAsiaTheme="minorEastAsia" w:hAnsi="Times New Roman"/>
          <w:sz w:val="26"/>
          <w:szCs w:val="26"/>
          <w:lang w:val="ro-RO" w:eastAsia="zh-CN"/>
        </w:rPr>
        <w:t>ș</w:t>
      </w:r>
      <w:r w:rsidR="00A04F60" w:rsidRPr="00891680">
        <w:rPr>
          <w:rFonts w:ascii="Times New Roman" w:eastAsiaTheme="minorEastAsia" w:hAnsi="Times New Roman"/>
          <w:sz w:val="26"/>
          <w:szCs w:val="26"/>
          <w:lang w:val="ro-RO" w:eastAsia="zh-CN"/>
        </w:rPr>
        <w:t>i suprafața Republicii Moldova</w:t>
      </w:r>
      <w:r w:rsidR="007938E1" w:rsidRPr="00891680">
        <w:rPr>
          <w:rFonts w:ascii="Times New Roman" w:eastAsiaTheme="minorEastAsia" w:hAnsi="Times New Roman"/>
          <w:sz w:val="26"/>
          <w:szCs w:val="26"/>
          <w:lang w:val="ro-RO" w:eastAsia="zh-CN"/>
        </w:rPr>
        <w:t xml:space="preserve">. Acest parametru este evaluat după valorile minime de referinţă stabilite în pct. 23 </w:t>
      </w:r>
      <w:proofErr w:type="spellStart"/>
      <w:r w:rsidR="007938E1" w:rsidRPr="00891680">
        <w:rPr>
          <w:rFonts w:ascii="Times New Roman" w:eastAsiaTheme="minorEastAsia" w:hAnsi="Times New Roman"/>
          <w:sz w:val="26"/>
          <w:szCs w:val="26"/>
          <w:lang w:val="ro-RO" w:eastAsia="zh-CN"/>
        </w:rPr>
        <w:t>sbp</w:t>
      </w:r>
      <w:proofErr w:type="spellEnd"/>
      <w:r w:rsidR="007938E1" w:rsidRPr="00891680">
        <w:rPr>
          <w:rFonts w:ascii="Times New Roman" w:eastAsiaTheme="minorEastAsia" w:hAnsi="Times New Roman"/>
          <w:sz w:val="26"/>
          <w:szCs w:val="26"/>
          <w:lang w:val="ro-RO" w:eastAsia="zh-CN"/>
        </w:rPr>
        <w:t xml:space="preserve">. 1) din Condiţiile speciale tip de licenţă, aprobate prin Hotărârea Consiliului de Administraţie al ANRCETI nr. 31 </w:t>
      </w:r>
      <w:r w:rsidR="008A394E" w:rsidRPr="00891680">
        <w:rPr>
          <w:rFonts w:ascii="Times New Roman" w:eastAsiaTheme="minorEastAsia" w:hAnsi="Times New Roman"/>
          <w:sz w:val="26"/>
          <w:szCs w:val="26"/>
          <w:lang w:val="ro-RO" w:eastAsia="zh-CN"/>
        </w:rPr>
        <w:t>din 14 iulie 2014</w:t>
      </w:r>
      <w:r w:rsidRPr="00891680">
        <w:rPr>
          <w:rFonts w:ascii="Times New Roman" w:eastAsiaTheme="minorEastAsia" w:hAnsi="Times New Roman"/>
          <w:sz w:val="26"/>
          <w:szCs w:val="26"/>
          <w:lang w:val="ro-RO" w:eastAsia="zh-CN"/>
        </w:rPr>
        <w:t>;</w:t>
      </w:r>
    </w:p>
    <w:p w:rsidR="00CD6C56" w:rsidRPr="00891680" w:rsidRDefault="00FD119E" w:rsidP="00DF6034">
      <w:pPr>
        <w:pStyle w:val="ListParagraph"/>
        <w:numPr>
          <w:ilvl w:val="0"/>
          <w:numId w:val="46"/>
        </w:numPr>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i/>
          <w:sz w:val="26"/>
          <w:szCs w:val="26"/>
          <w:lang w:val="ro-RO" w:eastAsia="zh-CN"/>
        </w:rPr>
        <w:t xml:space="preserve">rata de acoperire a populaţiei Republicii Moldova cu servicii </w:t>
      </w:r>
      <w:r w:rsidR="00334CD8" w:rsidRPr="00891680">
        <w:rPr>
          <w:rFonts w:ascii="Times New Roman" w:eastAsiaTheme="minorEastAsia" w:hAnsi="Times New Roman"/>
          <w:i/>
          <w:sz w:val="26"/>
          <w:szCs w:val="26"/>
          <w:lang w:val="ro-RO" w:eastAsia="zh-CN"/>
        </w:rPr>
        <w:t xml:space="preserve">de </w:t>
      </w:r>
      <w:r w:rsidRPr="00891680">
        <w:rPr>
          <w:rFonts w:ascii="Times New Roman" w:eastAsiaTheme="minorEastAsia" w:hAnsi="Times New Roman"/>
          <w:i/>
          <w:sz w:val="26"/>
          <w:szCs w:val="26"/>
          <w:lang w:val="ro-RO" w:eastAsia="zh-CN"/>
        </w:rPr>
        <w:t xml:space="preserve">voce </w:t>
      </w:r>
      <w:r w:rsidR="00EE6CA1" w:rsidRPr="00891680">
        <w:rPr>
          <w:rFonts w:ascii="Times New Roman" w:eastAsiaTheme="minorEastAsia" w:hAnsi="Times New Roman"/>
          <w:i/>
          <w:sz w:val="26"/>
          <w:szCs w:val="26"/>
          <w:lang w:val="ro-RO" w:eastAsia="zh-CN"/>
        </w:rPr>
        <w:t xml:space="preserve">în condiţii de utilizare </w:t>
      </w:r>
      <w:r w:rsidR="00334CD8" w:rsidRPr="00891680">
        <w:rPr>
          <w:rFonts w:ascii="Times New Roman" w:eastAsiaTheme="minorEastAsia" w:hAnsi="Times New Roman"/>
          <w:i/>
          <w:sz w:val="26"/>
          <w:szCs w:val="26"/>
          <w:lang w:val="ro-RO" w:eastAsia="zh-CN"/>
        </w:rPr>
        <w:t xml:space="preserve">în </w:t>
      </w:r>
      <w:r w:rsidR="00C65601" w:rsidRPr="00891680">
        <w:rPr>
          <w:rFonts w:ascii="Times New Roman" w:eastAsiaTheme="minorEastAsia" w:hAnsi="Times New Roman"/>
          <w:i/>
          <w:sz w:val="26"/>
          <w:szCs w:val="26"/>
          <w:lang w:val="ro-RO" w:eastAsia="zh-CN"/>
        </w:rPr>
        <w:t xml:space="preserve">exteriorul </w:t>
      </w:r>
      <w:r w:rsidR="00334CD8" w:rsidRPr="00891680">
        <w:rPr>
          <w:rFonts w:ascii="Times New Roman" w:eastAsiaTheme="minorEastAsia" w:hAnsi="Times New Roman"/>
          <w:i/>
          <w:sz w:val="26"/>
          <w:szCs w:val="26"/>
          <w:lang w:val="ro-RO" w:eastAsia="zh-CN"/>
        </w:rPr>
        <w:t xml:space="preserve">clădirilor </w:t>
      </w:r>
      <w:r w:rsidRPr="00891680">
        <w:rPr>
          <w:rFonts w:ascii="Times New Roman" w:eastAsiaTheme="minorEastAsia" w:hAnsi="Times New Roman"/>
          <w:i/>
          <w:sz w:val="26"/>
          <w:szCs w:val="26"/>
          <w:lang w:val="ro-RO" w:eastAsia="zh-CN"/>
        </w:rPr>
        <w:t>(outdoor), cumulativ prin reţele GSM</w:t>
      </w:r>
      <w:r w:rsidR="009E323F" w:rsidRPr="00891680">
        <w:rPr>
          <w:rFonts w:ascii="Times New Roman" w:eastAsiaTheme="minorEastAsia" w:hAnsi="Times New Roman"/>
          <w:i/>
          <w:sz w:val="26"/>
          <w:szCs w:val="26"/>
          <w:lang w:val="ro-RO" w:eastAsia="zh-CN"/>
        </w:rPr>
        <w:t>,</w:t>
      </w:r>
      <w:r w:rsidR="00956FC2" w:rsidRPr="00891680">
        <w:rPr>
          <w:rFonts w:ascii="Times New Roman" w:eastAsiaTheme="minorEastAsia" w:hAnsi="Times New Roman"/>
          <w:i/>
          <w:sz w:val="26"/>
          <w:szCs w:val="26"/>
          <w:lang w:val="ro-RO" w:eastAsia="zh-CN"/>
        </w:rPr>
        <w:t xml:space="preserve"> </w:t>
      </w:r>
      <w:r w:rsidRPr="00891680">
        <w:rPr>
          <w:rFonts w:ascii="Times New Roman" w:eastAsiaTheme="minorEastAsia" w:hAnsi="Times New Roman"/>
          <w:i/>
          <w:sz w:val="26"/>
          <w:szCs w:val="26"/>
          <w:lang w:val="ro-RO" w:eastAsia="zh-CN"/>
        </w:rPr>
        <w:t>UMTS</w:t>
      </w:r>
      <w:r w:rsidR="009E323F" w:rsidRPr="00891680">
        <w:rPr>
          <w:rFonts w:ascii="Times New Roman" w:eastAsiaTheme="minorEastAsia" w:hAnsi="Times New Roman"/>
          <w:i/>
          <w:sz w:val="26"/>
          <w:szCs w:val="26"/>
          <w:lang w:val="ro-RO" w:eastAsia="zh-CN"/>
        </w:rPr>
        <w:t xml:space="preserve"> si LTE</w:t>
      </w:r>
      <w:r w:rsidR="00A04F60" w:rsidRPr="00891680">
        <w:rPr>
          <w:rFonts w:ascii="Times New Roman" w:eastAsiaTheme="minorEastAsia" w:hAnsi="Times New Roman"/>
          <w:i/>
          <w:sz w:val="26"/>
          <w:szCs w:val="26"/>
          <w:lang w:val="ro-RO" w:eastAsia="zh-CN"/>
        </w:rPr>
        <w:t>.</w:t>
      </w:r>
      <w:r w:rsidRPr="00891680">
        <w:rPr>
          <w:rFonts w:ascii="Times New Roman" w:eastAsiaTheme="minorEastAsia" w:hAnsi="Times New Roman"/>
          <w:sz w:val="26"/>
          <w:szCs w:val="26"/>
          <w:lang w:val="ro-RO" w:eastAsia="zh-CN"/>
        </w:rPr>
        <w:t xml:space="preserve"> </w:t>
      </w:r>
      <w:r w:rsidR="00515FD0" w:rsidRPr="00891680">
        <w:rPr>
          <w:rFonts w:ascii="Times New Roman" w:eastAsiaTheme="minorEastAsia" w:hAnsi="Times New Roman"/>
          <w:sz w:val="26"/>
          <w:szCs w:val="26"/>
          <w:lang w:val="ro-RO" w:eastAsia="zh-CN"/>
        </w:rPr>
        <w:t>R</w:t>
      </w:r>
      <w:r w:rsidR="00C65601" w:rsidRPr="00891680">
        <w:rPr>
          <w:rFonts w:ascii="Times New Roman" w:eastAsiaTheme="minorEastAsia" w:hAnsi="Times New Roman"/>
          <w:sz w:val="26"/>
          <w:szCs w:val="26"/>
          <w:lang w:val="ro-RO" w:eastAsia="zh-CN"/>
        </w:rPr>
        <w:t xml:space="preserve">ata de acoperire a populaţiei Republicii Moldova cu servicii de voce </w:t>
      </w:r>
      <w:r w:rsidR="00EE6CA1" w:rsidRPr="00891680">
        <w:rPr>
          <w:rFonts w:ascii="Times New Roman" w:eastAsiaTheme="minorEastAsia" w:hAnsi="Times New Roman"/>
          <w:sz w:val="26"/>
          <w:szCs w:val="26"/>
          <w:lang w:val="ro-RO" w:eastAsia="zh-CN"/>
        </w:rPr>
        <w:t xml:space="preserve">în condiţii de utilizare </w:t>
      </w:r>
      <w:r w:rsidR="00C65601" w:rsidRPr="00891680">
        <w:rPr>
          <w:rFonts w:ascii="Times New Roman" w:eastAsiaTheme="minorEastAsia" w:hAnsi="Times New Roman"/>
          <w:sz w:val="26"/>
          <w:szCs w:val="26"/>
          <w:lang w:val="ro-RO" w:eastAsia="zh-CN"/>
        </w:rPr>
        <w:t>în exteriorul clădirilor (outdoor), cumulativ prin reţelele GSM</w:t>
      </w:r>
      <w:r w:rsidR="006C7B36" w:rsidRPr="00891680">
        <w:rPr>
          <w:rFonts w:ascii="Times New Roman" w:eastAsiaTheme="minorEastAsia" w:hAnsi="Times New Roman"/>
          <w:sz w:val="26"/>
          <w:szCs w:val="26"/>
          <w:lang w:val="ro-RO" w:eastAsia="zh-CN"/>
        </w:rPr>
        <w:t>,</w:t>
      </w:r>
      <w:r w:rsidR="00C65601" w:rsidRPr="00891680">
        <w:rPr>
          <w:rFonts w:ascii="Times New Roman" w:eastAsiaTheme="minorEastAsia" w:hAnsi="Times New Roman"/>
          <w:sz w:val="26"/>
          <w:szCs w:val="26"/>
          <w:lang w:val="ro-RO" w:eastAsia="zh-CN"/>
        </w:rPr>
        <w:t xml:space="preserve"> UMTS</w:t>
      </w:r>
      <w:r w:rsidR="006C7B36" w:rsidRPr="00891680">
        <w:rPr>
          <w:rFonts w:ascii="Times New Roman" w:eastAsiaTheme="minorEastAsia" w:hAnsi="Times New Roman"/>
          <w:sz w:val="26"/>
          <w:szCs w:val="26"/>
          <w:lang w:val="ro-RO" w:eastAsia="zh-CN"/>
        </w:rPr>
        <w:t xml:space="preserve"> și LTE</w:t>
      </w:r>
      <w:r w:rsidR="00C65601" w:rsidRPr="00891680">
        <w:rPr>
          <w:rFonts w:ascii="Times New Roman" w:eastAsiaTheme="minorEastAsia" w:hAnsi="Times New Roman"/>
          <w:sz w:val="26"/>
          <w:szCs w:val="26"/>
          <w:lang w:val="ro-RO" w:eastAsia="zh-CN"/>
        </w:rPr>
        <w:t xml:space="preserve">, </w:t>
      </w:r>
      <w:r w:rsidR="002B3307" w:rsidRPr="00891680">
        <w:rPr>
          <w:rFonts w:ascii="Times New Roman" w:eastAsiaTheme="minorEastAsia" w:hAnsi="Times New Roman"/>
          <w:sz w:val="26"/>
          <w:szCs w:val="26"/>
          <w:lang w:val="ro-RO" w:eastAsia="zh-CN"/>
        </w:rPr>
        <w:t xml:space="preserve">este evaluată </w:t>
      </w:r>
      <w:r w:rsidR="00983CE5" w:rsidRPr="00891680">
        <w:rPr>
          <w:rFonts w:ascii="Times New Roman" w:eastAsiaTheme="minorEastAsia" w:hAnsi="Times New Roman"/>
          <w:sz w:val="26"/>
          <w:szCs w:val="26"/>
          <w:lang w:val="ro-RO" w:eastAsia="zh-CN"/>
        </w:rPr>
        <w:t xml:space="preserve">prin metoda </w:t>
      </w:r>
      <w:r w:rsidR="002B3307" w:rsidRPr="00891680">
        <w:rPr>
          <w:rFonts w:ascii="Times New Roman" w:eastAsiaTheme="minorEastAsia" w:hAnsi="Times New Roman"/>
          <w:sz w:val="26"/>
          <w:szCs w:val="26"/>
          <w:lang w:val="ro-RO" w:eastAsia="zh-CN"/>
        </w:rPr>
        <w:t>de simulare</w:t>
      </w:r>
      <w:r w:rsidR="00A926BB" w:rsidRPr="00891680">
        <w:rPr>
          <w:rFonts w:ascii="Times New Roman" w:eastAsiaTheme="minorEastAsia" w:hAnsi="Times New Roman"/>
          <w:sz w:val="26"/>
          <w:szCs w:val="26"/>
          <w:lang w:val="ro-RO" w:eastAsia="zh-CN"/>
        </w:rPr>
        <w:t xml:space="preserve"> (doar pentru localități, altele </w:t>
      </w:r>
      <w:proofErr w:type="spellStart"/>
      <w:r w:rsidR="00A926BB" w:rsidRPr="00891680">
        <w:rPr>
          <w:rFonts w:ascii="Times New Roman" w:eastAsiaTheme="minorEastAsia" w:hAnsi="Times New Roman"/>
          <w:sz w:val="26"/>
          <w:szCs w:val="26"/>
          <w:lang w:val="ro-RO" w:eastAsia="zh-CN"/>
        </w:rPr>
        <w:t>decît</w:t>
      </w:r>
      <w:proofErr w:type="spellEnd"/>
      <w:r w:rsidR="00A926BB" w:rsidRPr="00891680">
        <w:rPr>
          <w:rFonts w:ascii="Times New Roman" w:eastAsiaTheme="minorEastAsia" w:hAnsi="Times New Roman"/>
          <w:sz w:val="26"/>
          <w:szCs w:val="26"/>
          <w:lang w:val="ro-RO" w:eastAsia="zh-CN"/>
        </w:rPr>
        <w:t xml:space="preserve"> orașe și municipii)</w:t>
      </w:r>
      <w:r w:rsidR="00355C8B" w:rsidRPr="00891680">
        <w:rPr>
          <w:rFonts w:ascii="Times New Roman" w:eastAsiaTheme="minorEastAsia" w:hAnsi="Times New Roman"/>
          <w:sz w:val="26"/>
          <w:szCs w:val="26"/>
          <w:lang w:val="ro-RO" w:eastAsia="zh-CN"/>
        </w:rPr>
        <w:t xml:space="preserve"> si</w:t>
      </w:r>
      <w:r w:rsidR="00C6131C" w:rsidRPr="00891680">
        <w:rPr>
          <w:rFonts w:ascii="Times New Roman" w:eastAsiaTheme="minorEastAsia" w:hAnsi="Times New Roman"/>
          <w:sz w:val="26"/>
          <w:szCs w:val="26"/>
          <w:lang w:val="ro-RO" w:eastAsia="zh-CN"/>
        </w:rPr>
        <w:t xml:space="preserve">/sau </w:t>
      </w:r>
      <w:r w:rsidR="00D26760" w:rsidRPr="00891680">
        <w:rPr>
          <w:rFonts w:ascii="Times New Roman" w:eastAsiaTheme="minorEastAsia" w:hAnsi="Times New Roman"/>
          <w:sz w:val="26"/>
          <w:szCs w:val="26"/>
          <w:lang w:val="ro-RO" w:eastAsia="zh-CN"/>
        </w:rPr>
        <w:t xml:space="preserve">sesiuni de măsurători în teren (drive-test) </w:t>
      </w:r>
      <w:r w:rsidR="002B3307" w:rsidRPr="00891680">
        <w:rPr>
          <w:rFonts w:ascii="Times New Roman" w:eastAsiaTheme="minorEastAsia" w:hAnsi="Times New Roman"/>
          <w:sz w:val="26"/>
          <w:szCs w:val="26"/>
          <w:lang w:val="ro-RO" w:eastAsia="zh-CN"/>
        </w:rPr>
        <w:t xml:space="preserve">și reprezintă o valoare procentuală a raportului dintre numărul populației prezumate a locui în zonele acoperite </w:t>
      </w:r>
      <w:r w:rsidR="00C6131C" w:rsidRPr="00891680">
        <w:rPr>
          <w:rFonts w:ascii="Times New Roman" w:eastAsiaTheme="minorEastAsia" w:hAnsi="Times New Roman"/>
          <w:sz w:val="26"/>
          <w:szCs w:val="26"/>
          <w:lang w:val="ro-RO" w:eastAsia="zh-CN"/>
        </w:rPr>
        <w:t xml:space="preserve">outdoor (în exteriorul clădirilor) </w:t>
      </w:r>
      <w:r w:rsidR="002B3307" w:rsidRPr="00891680">
        <w:rPr>
          <w:rFonts w:ascii="Times New Roman" w:eastAsiaTheme="minorEastAsia" w:hAnsi="Times New Roman"/>
          <w:sz w:val="26"/>
          <w:szCs w:val="26"/>
          <w:lang w:val="ro-RO" w:eastAsia="zh-CN"/>
        </w:rPr>
        <w:t>și număru</w:t>
      </w:r>
      <w:r w:rsidR="00A04F60" w:rsidRPr="00891680">
        <w:rPr>
          <w:rFonts w:ascii="Times New Roman" w:eastAsiaTheme="minorEastAsia" w:hAnsi="Times New Roman"/>
          <w:sz w:val="26"/>
          <w:szCs w:val="26"/>
          <w:lang w:val="ro-RO" w:eastAsia="zh-CN"/>
        </w:rPr>
        <w:t>l populației Republicii Moldova</w:t>
      </w:r>
      <w:r w:rsidR="007938E1" w:rsidRPr="00891680">
        <w:rPr>
          <w:rFonts w:ascii="Times New Roman" w:eastAsiaTheme="minorEastAsia" w:hAnsi="Times New Roman"/>
          <w:sz w:val="26"/>
          <w:szCs w:val="26"/>
          <w:lang w:val="ro-RO" w:eastAsia="zh-CN"/>
        </w:rPr>
        <w:t xml:space="preserve">. Acest parametru este evaluat după valorile minime de referinţă stabilite în pct. 23 </w:t>
      </w:r>
      <w:proofErr w:type="spellStart"/>
      <w:r w:rsidR="007938E1" w:rsidRPr="00891680">
        <w:rPr>
          <w:rFonts w:ascii="Times New Roman" w:eastAsiaTheme="minorEastAsia" w:hAnsi="Times New Roman"/>
          <w:sz w:val="26"/>
          <w:szCs w:val="26"/>
          <w:lang w:val="ro-RO" w:eastAsia="zh-CN"/>
        </w:rPr>
        <w:t>sbp</w:t>
      </w:r>
      <w:proofErr w:type="spellEnd"/>
      <w:r w:rsidR="007938E1" w:rsidRPr="00891680">
        <w:rPr>
          <w:rFonts w:ascii="Times New Roman" w:eastAsiaTheme="minorEastAsia" w:hAnsi="Times New Roman"/>
          <w:sz w:val="26"/>
          <w:szCs w:val="26"/>
          <w:lang w:val="ro-RO" w:eastAsia="zh-CN"/>
        </w:rPr>
        <w:t>. 1) din Condiţiile speciale tip de licenţă, aprobate prin Hotărârea Consiliului de Administraţie al ANRCETI nr. 31 din 14 iulie 2014</w:t>
      </w:r>
      <w:r w:rsidRPr="00891680">
        <w:rPr>
          <w:rFonts w:ascii="Times New Roman" w:eastAsiaTheme="minorEastAsia" w:hAnsi="Times New Roman"/>
          <w:sz w:val="26"/>
          <w:szCs w:val="26"/>
          <w:lang w:val="ro-RO" w:eastAsia="zh-CN"/>
        </w:rPr>
        <w:t>;</w:t>
      </w:r>
      <w:r w:rsidR="00C65601" w:rsidRPr="00891680">
        <w:rPr>
          <w:rFonts w:ascii="Times New Roman" w:eastAsiaTheme="minorEastAsia" w:hAnsi="Times New Roman"/>
          <w:sz w:val="26"/>
          <w:szCs w:val="26"/>
          <w:lang w:val="ro-RO" w:eastAsia="zh-CN"/>
        </w:rPr>
        <w:t xml:space="preserve"> </w:t>
      </w:r>
      <w:r w:rsidR="00C6131C" w:rsidRPr="00891680">
        <w:rPr>
          <w:rFonts w:ascii="Times New Roman" w:eastAsiaTheme="minorEastAsia" w:hAnsi="Times New Roman"/>
          <w:sz w:val="26"/>
          <w:szCs w:val="26"/>
          <w:lang w:val="ro-RO" w:eastAsia="zh-CN"/>
        </w:rPr>
        <w:t xml:space="preserve"> </w:t>
      </w:r>
    </w:p>
    <w:p w:rsidR="00CD6C56" w:rsidRPr="00891680" w:rsidRDefault="00FD119E" w:rsidP="00DF6034">
      <w:pPr>
        <w:pStyle w:val="ListParagraph"/>
        <w:numPr>
          <w:ilvl w:val="0"/>
          <w:numId w:val="46"/>
        </w:numPr>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i/>
          <w:sz w:val="26"/>
          <w:szCs w:val="26"/>
          <w:lang w:val="ro-RO" w:eastAsia="zh-CN"/>
        </w:rPr>
        <w:t xml:space="preserve">rata de acoperire a populației Republicii Moldova cu servicii </w:t>
      </w:r>
      <w:r w:rsidR="00397849" w:rsidRPr="00891680">
        <w:rPr>
          <w:rFonts w:ascii="Times New Roman" w:eastAsiaTheme="minorEastAsia" w:hAnsi="Times New Roman"/>
          <w:i/>
          <w:sz w:val="26"/>
          <w:szCs w:val="26"/>
          <w:lang w:val="ro-RO" w:eastAsia="zh-CN"/>
        </w:rPr>
        <w:t xml:space="preserve">de </w:t>
      </w:r>
      <w:r w:rsidRPr="00891680">
        <w:rPr>
          <w:rFonts w:ascii="Times New Roman" w:eastAsiaTheme="minorEastAsia" w:hAnsi="Times New Roman"/>
          <w:i/>
          <w:sz w:val="26"/>
          <w:szCs w:val="26"/>
          <w:lang w:val="ro-RO" w:eastAsia="zh-CN"/>
        </w:rPr>
        <w:t xml:space="preserve">voce </w:t>
      </w:r>
      <w:r w:rsidR="00EE6CA1" w:rsidRPr="00891680">
        <w:rPr>
          <w:rFonts w:ascii="Times New Roman" w:eastAsiaTheme="minorEastAsia" w:hAnsi="Times New Roman"/>
          <w:i/>
          <w:sz w:val="26"/>
          <w:szCs w:val="26"/>
          <w:lang w:val="ro-RO" w:eastAsia="zh-CN"/>
        </w:rPr>
        <w:t xml:space="preserve">în condiţii de utilizare </w:t>
      </w:r>
      <w:r w:rsidR="00397849" w:rsidRPr="00891680">
        <w:rPr>
          <w:rFonts w:ascii="Times New Roman" w:eastAsiaTheme="minorEastAsia" w:hAnsi="Times New Roman"/>
          <w:i/>
          <w:sz w:val="26"/>
          <w:szCs w:val="26"/>
          <w:lang w:val="ro-RO" w:eastAsia="zh-CN"/>
        </w:rPr>
        <w:t xml:space="preserve">în interiorul clădirilor </w:t>
      </w:r>
      <w:r w:rsidRPr="00891680">
        <w:rPr>
          <w:rFonts w:ascii="Times New Roman" w:eastAsiaTheme="minorEastAsia" w:hAnsi="Times New Roman"/>
          <w:i/>
          <w:sz w:val="26"/>
          <w:szCs w:val="26"/>
          <w:lang w:val="ro-RO" w:eastAsia="zh-CN"/>
        </w:rPr>
        <w:t>(indoor), cumulativ prin reţelele GSM</w:t>
      </w:r>
      <w:r w:rsidR="00544B88" w:rsidRPr="00891680">
        <w:rPr>
          <w:rFonts w:ascii="Times New Roman" w:eastAsiaTheme="minorEastAsia" w:hAnsi="Times New Roman"/>
          <w:i/>
          <w:sz w:val="26"/>
          <w:szCs w:val="26"/>
          <w:lang w:val="ro-RO" w:eastAsia="zh-CN"/>
        </w:rPr>
        <w:t>,</w:t>
      </w:r>
      <w:r w:rsidRPr="00891680">
        <w:rPr>
          <w:rFonts w:ascii="Times New Roman" w:eastAsiaTheme="minorEastAsia" w:hAnsi="Times New Roman"/>
          <w:i/>
          <w:sz w:val="26"/>
          <w:szCs w:val="26"/>
          <w:lang w:val="ro-RO" w:eastAsia="zh-CN"/>
        </w:rPr>
        <w:t xml:space="preserve"> UMTS</w:t>
      </w:r>
      <w:r w:rsidR="00544B88" w:rsidRPr="00891680">
        <w:rPr>
          <w:rFonts w:ascii="Times New Roman" w:eastAsiaTheme="minorEastAsia" w:hAnsi="Times New Roman"/>
          <w:i/>
          <w:sz w:val="26"/>
          <w:szCs w:val="26"/>
          <w:lang w:val="ro-RO" w:eastAsia="zh-CN"/>
        </w:rPr>
        <w:t xml:space="preserve"> şi LTE</w:t>
      </w:r>
      <w:r w:rsidR="00956FC2" w:rsidRPr="00891680">
        <w:rPr>
          <w:rFonts w:ascii="Times New Roman" w:eastAsiaTheme="minorEastAsia" w:hAnsi="Times New Roman"/>
          <w:i/>
          <w:sz w:val="26"/>
          <w:szCs w:val="26"/>
          <w:lang w:val="ro-RO" w:eastAsia="zh-CN"/>
        </w:rPr>
        <w:t>.</w:t>
      </w:r>
      <w:r w:rsidRPr="00891680">
        <w:rPr>
          <w:rFonts w:ascii="Times New Roman" w:eastAsiaTheme="minorEastAsia" w:hAnsi="Times New Roman"/>
          <w:sz w:val="26"/>
          <w:szCs w:val="26"/>
          <w:lang w:val="ro-RO" w:eastAsia="zh-CN"/>
        </w:rPr>
        <w:t xml:space="preserve"> </w:t>
      </w:r>
      <w:r w:rsidR="00515FD0" w:rsidRPr="00891680">
        <w:rPr>
          <w:rFonts w:ascii="Times New Roman" w:eastAsiaTheme="minorEastAsia" w:hAnsi="Times New Roman"/>
          <w:sz w:val="26"/>
          <w:szCs w:val="26"/>
          <w:lang w:val="ro-RO" w:eastAsia="zh-CN"/>
        </w:rPr>
        <w:t>R</w:t>
      </w:r>
      <w:r w:rsidR="00C65601" w:rsidRPr="00891680">
        <w:rPr>
          <w:rFonts w:ascii="Times New Roman" w:eastAsiaTheme="minorEastAsia" w:hAnsi="Times New Roman"/>
          <w:sz w:val="26"/>
          <w:szCs w:val="26"/>
          <w:lang w:val="ro-RO" w:eastAsia="zh-CN"/>
        </w:rPr>
        <w:t xml:space="preserve">ata de acoperire a populației Republicii Moldova cu servicii de voce </w:t>
      </w:r>
      <w:r w:rsidR="00EE6CA1" w:rsidRPr="00891680">
        <w:rPr>
          <w:rFonts w:ascii="Times New Roman" w:eastAsiaTheme="minorEastAsia" w:hAnsi="Times New Roman"/>
          <w:sz w:val="26"/>
          <w:szCs w:val="26"/>
          <w:lang w:val="ro-RO" w:eastAsia="zh-CN"/>
        </w:rPr>
        <w:t xml:space="preserve">în condiţii de utilizare </w:t>
      </w:r>
      <w:r w:rsidR="00C65601" w:rsidRPr="00891680">
        <w:rPr>
          <w:rFonts w:ascii="Times New Roman" w:eastAsiaTheme="minorEastAsia" w:hAnsi="Times New Roman"/>
          <w:sz w:val="26"/>
          <w:szCs w:val="26"/>
          <w:lang w:val="ro-RO" w:eastAsia="zh-CN"/>
        </w:rPr>
        <w:t xml:space="preserve">în interiorul clădirilor </w:t>
      </w:r>
      <w:r w:rsidR="00C65601" w:rsidRPr="00891680">
        <w:rPr>
          <w:rFonts w:ascii="Times New Roman" w:eastAsiaTheme="minorEastAsia" w:hAnsi="Times New Roman"/>
          <w:i/>
          <w:sz w:val="26"/>
          <w:szCs w:val="26"/>
          <w:lang w:val="ro-RO" w:eastAsia="zh-CN"/>
        </w:rPr>
        <w:t>(indoor</w:t>
      </w:r>
      <w:r w:rsidR="00C8579C" w:rsidRPr="00891680">
        <w:rPr>
          <w:rFonts w:ascii="Times New Roman" w:eastAsiaTheme="minorEastAsia" w:hAnsi="Times New Roman"/>
          <w:i/>
          <w:sz w:val="26"/>
          <w:szCs w:val="26"/>
          <w:lang w:val="ro-RO" w:eastAsia="zh-CN"/>
        </w:rPr>
        <w:t>)</w:t>
      </w:r>
      <w:r w:rsidR="00C8579C" w:rsidRPr="00891680">
        <w:rPr>
          <w:rFonts w:ascii="Times New Roman" w:eastAsiaTheme="minorEastAsia" w:hAnsi="Times New Roman"/>
          <w:sz w:val="26"/>
          <w:szCs w:val="26"/>
          <w:lang w:val="ro-RO" w:eastAsia="zh-CN"/>
        </w:rPr>
        <w:t>, cumulativ prin reţele</w:t>
      </w:r>
      <w:r w:rsidR="00C65601" w:rsidRPr="00891680">
        <w:rPr>
          <w:rFonts w:ascii="Times New Roman" w:eastAsiaTheme="minorEastAsia" w:hAnsi="Times New Roman"/>
          <w:sz w:val="26"/>
          <w:szCs w:val="26"/>
          <w:lang w:val="ro-RO" w:eastAsia="zh-CN"/>
        </w:rPr>
        <w:t xml:space="preserve"> GSM</w:t>
      </w:r>
      <w:r w:rsidR="006C7B36" w:rsidRPr="00891680">
        <w:rPr>
          <w:rFonts w:ascii="Times New Roman" w:eastAsiaTheme="minorEastAsia" w:hAnsi="Times New Roman"/>
          <w:sz w:val="26"/>
          <w:szCs w:val="26"/>
          <w:lang w:val="ro-RO" w:eastAsia="zh-CN"/>
        </w:rPr>
        <w:t>,</w:t>
      </w:r>
      <w:r w:rsidR="00C65601" w:rsidRPr="00891680">
        <w:rPr>
          <w:rFonts w:ascii="Times New Roman" w:eastAsiaTheme="minorEastAsia" w:hAnsi="Times New Roman"/>
          <w:sz w:val="26"/>
          <w:szCs w:val="26"/>
          <w:lang w:val="ro-RO" w:eastAsia="zh-CN"/>
        </w:rPr>
        <w:t xml:space="preserve"> UMTS</w:t>
      </w:r>
      <w:r w:rsidR="006C7B36" w:rsidRPr="00891680">
        <w:rPr>
          <w:rFonts w:ascii="Times New Roman" w:eastAsiaTheme="minorEastAsia" w:hAnsi="Times New Roman"/>
          <w:sz w:val="26"/>
          <w:szCs w:val="26"/>
          <w:lang w:val="ro-RO" w:eastAsia="zh-CN"/>
        </w:rPr>
        <w:t xml:space="preserve"> și LTE</w:t>
      </w:r>
      <w:r w:rsidR="00C65601" w:rsidRPr="00891680">
        <w:rPr>
          <w:rFonts w:ascii="Times New Roman" w:eastAsiaTheme="minorEastAsia" w:hAnsi="Times New Roman"/>
          <w:sz w:val="26"/>
          <w:szCs w:val="26"/>
          <w:lang w:val="ro-RO" w:eastAsia="zh-CN"/>
        </w:rPr>
        <w:t xml:space="preserve">, </w:t>
      </w:r>
      <w:r w:rsidR="002B3307" w:rsidRPr="00891680">
        <w:rPr>
          <w:rFonts w:ascii="Times New Roman" w:eastAsiaTheme="minorEastAsia" w:hAnsi="Times New Roman"/>
          <w:sz w:val="26"/>
          <w:szCs w:val="26"/>
          <w:lang w:val="ro-RO" w:eastAsia="zh-CN"/>
        </w:rPr>
        <w:t>este evaluată prin metoda de simulare</w:t>
      </w:r>
      <w:r w:rsidR="00A926BB" w:rsidRPr="00891680">
        <w:rPr>
          <w:rFonts w:ascii="Times New Roman" w:eastAsiaTheme="minorEastAsia" w:hAnsi="Times New Roman"/>
          <w:sz w:val="26"/>
          <w:szCs w:val="26"/>
          <w:lang w:val="ro-RO" w:eastAsia="zh-CN"/>
        </w:rPr>
        <w:t xml:space="preserve">(doar pentru localități, altele </w:t>
      </w:r>
      <w:proofErr w:type="spellStart"/>
      <w:r w:rsidR="00A926BB" w:rsidRPr="00891680">
        <w:rPr>
          <w:rFonts w:ascii="Times New Roman" w:eastAsiaTheme="minorEastAsia" w:hAnsi="Times New Roman"/>
          <w:sz w:val="26"/>
          <w:szCs w:val="26"/>
          <w:lang w:val="ro-RO" w:eastAsia="zh-CN"/>
        </w:rPr>
        <w:t>decît</w:t>
      </w:r>
      <w:proofErr w:type="spellEnd"/>
      <w:r w:rsidR="00A926BB" w:rsidRPr="00891680">
        <w:rPr>
          <w:rFonts w:ascii="Times New Roman" w:eastAsiaTheme="minorEastAsia" w:hAnsi="Times New Roman"/>
          <w:sz w:val="26"/>
          <w:szCs w:val="26"/>
          <w:lang w:val="ro-RO" w:eastAsia="zh-CN"/>
        </w:rPr>
        <w:t xml:space="preserve"> orașe și municipii)</w:t>
      </w:r>
      <w:r w:rsidR="003028C7" w:rsidRPr="00891680">
        <w:rPr>
          <w:rFonts w:ascii="Times New Roman" w:eastAsiaTheme="minorEastAsia" w:hAnsi="Times New Roman"/>
          <w:sz w:val="26"/>
          <w:szCs w:val="26"/>
          <w:lang w:val="ro-RO" w:eastAsia="zh-CN"/>
        </w:rPr>
        <w:t xml:space="preserve"> si</w:t>
      </w:r>
      <w:r w:rsidR="00C6131C" w:rsidRPr="00891680">
        <w:rPr>
          <w:rFonts w:ascii="Times New Roman" w:eastAsiaTheme="minorEastAsia" w:hAnsi="Times New Roman"/>
          <w:sz w:val="26"/>
          <w:szCs w:val="26"/>
          <w:lang w:val="ro-RO" w:eastAsia="zh-CN"/>
        </w:rPr>
        <w:t xml:space="preserve">/sau </w:t>
      </w:r>
      <w:r w:rsidR="00D26760" w:rsidRPr="00891680">
        <w:rPr>
          <w:rFonts w:ascii="Times New Roman" w:eastAsiaTheme="minorEastAsia" w:hAnsi="Times New Roman"/>
          <w:sz w:val="26"/>
          <w:szCs w:val="26"/>
          <w:lang w:val="ro-RO" w:eastAsia="zh-CN"/>
        </w:rPr>
        <w:t xml:space="preserve">sesiuni de măsurători în teren (drive-test) </w:t>
      </w:r>
      <w:r w:rsidR="002B3307" w:rsidRPr="00891680">
        <w:rPr>
          <w:rFonts w:ascii="Times New Roman" w:eastAsiaTheme="minorEastAsia" w:hAnsi="Times New Roman"/>
          <w:sz w:val="26"/>
          <w:szCs w:val="26"/>
          <w:lang w:val="ro-RO" w:eastAsia="zh-CN"/>
        </w:rPr>
        <w:t xml:space="preserve">și reprezintă o valoare procentuală a raportului dintre numărul populației prezumate a locui în zonele acoperite </w:t>
      </w:r>
      <w:r w:rsidR="00C6131C" w:rsidRPr="00891680">
        <w:rPr>
          <w:rFonts w:ascii="Times New Roman" w:eastAsiaTheme="minorEastAsia" w:hAnsi="Times New Roman"/>
          <w:sz w:val="26"/>
          <w:szCs w:val="26"/>
          <w:lang w:val="ro-RO" w:eastAsia="zh-CN"/>
        </w:rPr>
        <w:t xml:space="preserve">indoor (la un factor de atenuare a propagării de 12 dB) </w:t>
      </w:r>
      <w:r w:rsidR="002B3307" w:rsidRPr="00891680">
        <w:rPr>
          <w:rFonts w:ascii="Times New Roman" w:eastAsiaTheme="minorEastAsia" w:hAnsi="Times New Roman"/>
          <w:sz w:val="26"/>
          <w:szCs w:val="26"/>
          <w:lang w:val="ro-RO" w:eastAsia="zh-CN"/>
        </w:rPr>
        <w:t>și număru</w:t>
      </w:r>
      <w:r w:rsidR="00A04F60" w:rsidRPr="00891680">
        <w:rPr>
          <w:rFonts w:ascii="Times New Roman" w:eastAsiaTheme="minorEastAsia" w:hAnsi="Times New Roman"/>
          <w:sz w:val="26"/>
          <w:szCs w:val="26"/>
          <w:lang w:val="ro-RO" w:eastAsia="zh-CN"/>
        </w:rPr>
        <w:t>l populației Republicii Moldova</w:t>
      </w:r>
      <w:r w:rsidR="007938E1" w:rsidRPr="00891680">
        <w:rPr>
          <w:rFonts w:ascii="Times New Roman" w:eastAsiaTheme="minorEastAsia" w:hAnsi="Times New Roman"/>
          <w:sz w:val="26"/>
          <w:szCs w:val="26"/>
          <w:lang w:val="ro-RO" w:eastAsia="zh-CN"/>
        </w:rPr>
        <w:t xml:space="preserve">. Acest parametru este evaluat după valorile minime de referinţă stabilite în pct. 23 </w:t>
      </w:r>
      <w:proofErr w:type="spellStart"/>
      <w:r w:rsidR="007938E1" w:rsidRPr="00891680">
        <w:rPr>
          <w:rFonts w:ascii="Times New Roman" w:eastAsiaTheme="minorEastAsia" w:hAnsi="Times New Roman"/>
          <w:sz w:val="26"/>
          <w:szCs w:val="26"/>
          <w:lang w:val="ro-RO" w:eastAsia="zh-CN"/>
        </w:rPr>
        <w:t>sbp</w:t>
      </w:r>
      <w:proofErr w:type="spellEnd"/>
      <w:r w:rsidR="007938E1" w:rsidRPr="00891680">
        <w:rPr>
          <w:rFonts w:ascii="Times New Roman" w:eastAsiaTheme="minorEastAsia" w:hAnsi="Times New Roman"/>
          <w:sz w:val="26"/>
          <w:szCs w:val="26"/>
          <w:lang w:val="ro-RO" w:eastAsia="zh-CN"/>
        </w:rPr>
        <w:t xml:space="preserve">. 1) din Condiţiile speciale tip de licenţă, aprobate prin Hotărârea Consiliului de Administraţie al ANRCETI nr. 31 din 14 iulie 2014, la care se adaugă un factor de </w:t>
      </w:r>
      <w:r w:rsidR="00E61721" w:rsidRPr="00891680">
        <w:rPr>
          <w:rFonts w:ascii="Times New Roman" w:eastAsiaTheme="minorEastAsia" w:hAnsi="Times New Roman"/>
          <w:sz w:val="26"/>
          <w:szCs w:val="26"/>
          <w:lang w:val="ro-RO" w:eastAsia="zh-CN"/>
        </w:rPr>
        <w:t>a</w:t>
      </w:r>
      <w:r w:rsidR="007938E1" w:rsidRPr="00891680">
        <w:rPr>
          <w:rFonts w:ascii="Times New Roman" w:eastAsiaTheme="minorEastAsia" w:hAnsi="Times New Roman"/>
          <w:sz w:val="26"/>
          <w:szCs w:val="26"/>
          <w:lang w:val="ro-RO" w:eastAsia="zh-CN"/>
        </w:rPr>
        <w:t>tenuare a propagării de 12 dB</w:t>
      </w:r>
      <w:r w:rsidR="00B7390D" w:rsidRPr="00891680">
        <w:rPr>
          <w:rFonts w:ascii="Times New Roman" w:eastAsiaTheme="minorEastAsia" w:hAnsi="Times New Roman"/>
          <w:sz w:val="26"/>
          <w:szCs w:val="26"/>
          <w:lang w:val="ro-RO" w:eastAsia="zh-CN"/>
        </w:rPr>
        <w:t>;</w:t>
      </w:r>
      <w:r w:rsidR="00397849" w:rsidRPr="00891680">
        <w:rPr>
          <w:rFonts w:ascii="Times New Roman" w:eastAsiaTheme="minorEastAsia" w:hAnsi="Times New Roman"/>
          <w:sz w:val="26"/>
          <w:szCs w:val="26"/>
          <w:lang w:val="ro-RO" w:eastAsia="zh-CN"/>
        </w:rPr>
        <w:t xml:space="preserve"> </w:t>
      </w:r>
    </w:p>
    <w:p w:rsidR="005B42ED" w:rsidRPr="00891680" w:rsidRDefault="00D26760" w:rsidP="00DF6034">
      <w:pPr>
        <w:pStyle w:val="ListParagraph"/>
        <w:numPr>
          <w:ilvl w:val="0"/>
          <w:numId w:val="46"/>
        </w:numPr>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i/>
          <w:sz w:val="26"/>
          <w:szCs w:val="26"/>
          <w:lang w:val="ro-RO" w:eastAsia="zh-CN"/>
        </w:rPr>
        <w:t>rat</w:t>
      </w:r>
      <w:r w:rsidR="003C6CFE" w:rsidRPr="00891680">
        <w:rPr>
          <w:rFonts w:ascii="Times New Roman" w:eastAsiaTheme="minorEastAsia" w:hAnsi="Times New Roman"/>
          <w:i/>
          <w:sz w:val="26"/>
          <w:szCs w:val="26"/>
          <w:lang w:val="ro-RO" w:eastAsia="zh-CN"/>
        </w:rPr>
        <w:t>ele</w:t>
      </w:r>
      <w:r w:rsidRPr="00891680">
        <w:rPr>
          <w:rFonts w:ascii="Times New Roman" w:eastAsiaTheme="minorEastAsia" w:hAnsi="Times New Roman"/>
          <w:i/>
          <w:sz w:val="26"/>
          <w:szCs w:val="26"/>
          <w:lang w:val="ro-RO" w:eastAsia="zh-CN"/>
        </w:rPr>
        <w:t xml:space="preserve"> de </w:t>
      </w:r>
      <w:r w:rsidR="002B3307" w:rsidRPr="00891680">
        <w:rPr>
          <w:rFonts w:ascii="Times New Roman" w:eastAsiaTheme="minorEastAsia" w:hAnsi="Times New Roman"/>
          <w:i/>
          <w:sz w:val="26"/>
          <w:szCs w:val="26"/>
          <w:lang w:val="ro-RO" w:eastAsia="zh-CN"/>
        </w:rPr>
        <w:t>acoperire</w:t>
      </w:r>
      <w:r w:rsidRPr="00891680">
        <w:rPr>
          <w:rFonts w:ascii="Times New Roman" w:eastAsiaTheme="minorEastAsia" w:hAnsi="Times New Roman"/>
          <w:i/>
          <w:sz w:val="26"/>
          <w:szCs w:val="26"/>
          <w:lang w:val="ro-RO" w:eastAsia="zh-CN"/>
        </w:rPr>
        <w:t xml:space="preserve"> </w:t>
      </w:r>
      <w:r w:rsidR="002B3307" w:rsidRPr="00891680">
        <w:rPr>
          <w:rFonts w:ascii="Times New Roman" w:eastAsiaTheme="minorEastAsia" w:hAnsi="Times New Roman"/>
          <w:i/>
          <w:sz w:val="26"/>
          <w:szCs w:val="26"/>
          <w:lang w:val="ro-RO" w:eastAsia="zh-CN"/>
        </w:rPr>
        <w:t>a drumurilor publice cu servicii de voce, cumulativ prin reţelele GSM</w:t>
      </w:r>
      <w:r w:rsidR="00544B88" w:rsidRPr="00891680">
        <w:rPr>
          <w:rFonts w:ascii="Times New Roman" w:eastAsiaTheme="minorEastAsia" w:hAnsi="Times New Roman"/>
          <w:i/>
          <w:sz w:val="26"/>
          <w:szCs w:val="26"/>
          <w:lang w:val="ro-RO" w:eastAsia="zh-CN"/>
        </w:rPr>
        <w:t>,</w:t>
      </w:r>
      <w:r w:rsidR="002B3307" w:rsidRPr="00891680">
        <w:rPr>
          <w:rFonts w:ascii="Times New Roman" w:eastAsiaTheme="minorEastAsia" w:hAnsi="Times New Roman"/>
          <w:i/>
          <w:sz w:val="26"/>
          <w:szCs w:val="26"/>
          <w:lang w:val="ro-RO" w:eastAsia="zh-CN"/>
        </w:rPr>
        <w:t>i UMTS</w:t>
      </w:r>
      <w:r w:rsidR="00544B88" w:rsidRPr="00891680">
        <w:rPr>
          <w:rFonts w:ascii="Times New Roman" w:eastAsiaTheme="minorEastAsia" w:hAnsi="Times New Roman"/>
          <w:i/>
          <w:sz w:val="26"/>
          <w:szCs w:val="26"/>
          <w:lang w:val="ro-RO" w:eastAsia="zh-CN"/>
        </w:rPr>
        <w:t xml:space="preserve"> şi LTE</w:t>
      </w:r>
      <w:r w:rsidR="00956FC2" w:rsidRPr="00891680">
        <w:rPr>
          <w:rFonts w:ascii="Times New Roman" w:eastAsiaTheme="minorEastAsia" w:hAnsi="Times New Roman"/>
          <w:i/>
          <w:sz w:val="26"/>
          <w:szCs w:val="26"/>
          <w:lang w:val="ro-RO" w:eastAsia="zh-CN"/>
        </w:rPr>
        <w:t>.</w:t>
      </w:r>
      <w:r w:rsidR="002B3307" w:rsidRPr="00891680">
        <w:rPr>
          <w:rFonts w:ascii="Times New Roman" w:eastAsiaTheme="minorEastAsia" w:hAnsi="Times New Roman"/>
          <w:sz w:val="26"/>
          <w:szCs w:val="26"/>
          <w:lang w:val="ro-RO" w:eastAsia="zh-CN"/>
        </w:rPr>
        <w:t xml:space="preserve"> </w:t>
      </w:r>
      <w:r w:rsidR="00515FD0" w:rsidRPr="00891680">
        <w:rPr>
          <w:rFonts w:ascii="Times New Roman" w:eastAsiaTheme="minorEastAsia" w:hAnsi="Times New Roman"/>
          <w:sz w:val="26"/>
          <w:szCs w:val="26"/>
          <w:lang w:val="ro-RO" w:eastAsia="zh-CN"/>
        </w:rPr>
        <w:t>R</w:t>
      </w:r>
      <w:r w:rsidRPr="00891680">
        <w:rPr>
          <w:rFonts w:ascii="Times New Roman" w:eastAsiaTheme="minorEastAsia" w:hAnsi="Times New Roman"/>
          <w:sz w:val="26"/>
          <w:szCs w:val="26"/>
          <w:lang w:val="ro-RO" w:eastAsia="zh-CN"/>
        </w:rPr>
        <w:t>at</w:t>
      </w:r>
      <w:r w:rsidR="003C6CFE" w:rsidRPr="00891680">
        <w:rPr>
          <w:rFonts w:ascii="Times New Roman" w:eastAsiaTheme="minorEastAsia" w:hAnsi="Times New Roman"/>
          <w:sz w:val="26"/>
          <w:szCs w:val="26"/>
          <w:lang w:val="ro-RO" w:eastAsia="zh-CN"/>
        </w:rPr>
        <w:t>ele</w:t>
      </w:r>
      <w:r w:rsidRPr="00891680">
        <w:rPr>
          <w:rFonts w:ascii="Times New Roman" w:eastAsiaTheme="minorEastAsia" w:hAnsi="Times New Roman"/>
          <w:sz w:val="26"/>
          <w:szCs w:val="26"/>
          <w:lang w:val="ro-RO" w:eastAsia="zh-CN"/>
        </w:rPr>
        <w:t xml:space="preserve"> de </w:t>
      </w:r>
      <w:r w:rsidR="00C73029" w:rsidRPr="00891680">
        <w:rPr>
          <w:rFonts w:ascii="Times New Roman" w:eastAsiaTheme="minorEastAsia" w:hAnsi="Times New Roman"/>
          <w:sz w:val="26"/>
          <w:szCs w:val="26"/>
          <w:lang w:val="ro-RO" w:eastAsia="zh-CN"/>
        </w:rPr>
        <w:t>acoperire</w:t>
      </w:r>
      <w:r w:rsidRPr="00891680">
        <w:rPr>
          <w:rFonts w:ascii="Times New Roman" w:eastAsiaTheme="minorEastAsia" w:hAnsi="Times New Roman"/>
          <w:sz w:val="26"/>
          <w:szCs w:val="26"/>
          <w:lang w:val="ro-RO" w:eastAsia="zh-CN"/>
        </w:rPr>
        <w:t xml:space="preserve"> </w:t>
      </w:r>
      <w:r w:rsidR="00C73029" w:rsidRPr="00891680">
        <w:rPr>
          <w:rFonts w:ascii="Times New Roman" w:eastAsiaTheme="minorEastAsia" w:hAnsi="Times New Roman"/>
          <w:sz w:val="26"/>
          <w:szCs w:val="26"/>
          <w:lang w:val="ro-RO" w:eastAsia="zh-CN"/>
        </w:rPr>
        <w:t xml:space="preserve">a drumurilor publice cu servicii </w:t>
      </w:r>
      <w:r w:rsidR="00C8579C" w:rsidRPr="00891680">
        <w:rPr>
          <w:rFonts w:ascii="Times New Roman" w:eastAsiaTheme="minorEastAsia" w:hAnsi="Times New Roman"/>
          <w:sz w:val="26"/>
          <w:szCs w:val="26"/>
          <w:lang w:val="ro-RO" w:eastAsia="zh-CN"/>
        </w:rPr>
        <w:t>de voce, cumulativ prin reţele</w:t>
      </w:r>
      <w:r w:rsidR="00C73029" w:rsidRPr="00891680">
        <w:rPr>
          <w:rFonts w:ascii="Times New Roman" w:eastAsiaTheme="minorEastAsia" w:hAnsi="Times New Roman"/>
          <w:sz w:val="26"/>
          <w:szCs w:val="26"/>
          <w:lang w:val="ro-RO" w:eastAsia="zh-CN"/>
        </w:rPr>
        <w:t xml:space="preserve"> GSM</w:t>
      </w:r>
      <w:r w:rsidR="00544B88" w:rsidRPr="00891680">
        <w:rPr>
          <w:rFonts w:ascii="Times New Roman" w:eastAsiaTheme="minorEastAsia" w:hAnsi="Times New Roman"/>
          <w:sz w:val="26"/>
          <w:szCs w:val="26"/>
          <w:lang w:val="ro-RO" w:eastAsia="zh-CN"/>
        </w:rPr>
        <w:t>,</w:t>
      </w:r>
      <w:r w:rsidR="00C73029" w:rsidRPr="00891680">
        <w:rPr>
          <w:rFonts w:ascii="Times New Roman" w:eastAsiaTheme="minorEastAsia" w:hAnsi="Times New Roman"/>
          <w:sz w:val="26"/>
          <w:szCs w:val="26"/>
          <w:lang w:val="ro-RO" w:eastAsia="zh-CN"/>
        </w:rPr>
        <w:t xml:space="preserve"> UMTS</w:t>
      </w:r>
      <w:r w:rsidR="00544B88" w:rsidRPr="00891680">
        <w:rPr>
          <w:rFonts w:ascii="Times New Roman" w:eastAsiaTheme="minorEastAsia" w:hAnsi="Times New Roman"/>
          <w:sz w:val="26"/>
          <w:szCs w:val="26"/>
          <w:lang w:val="ro-RO" w:eastAsia="zh-CN"/>
        </w:rPr>
        <w:t xml:space="preserve"> şi LTE</w:t>
      </w:r>
      <w:r w:rsidR="00C73029" w:rsidRPr="00891680">
        <w:rPr>
          <w:rFonts w:ascii="Times New Roman" w:eastAsiaTheme="minorEastAsia" w:hAnsi="Times New Roman"/>
          <w:sz w:val="26"/>
          <w:szCs w:val="26"/>
          <w:lang w:val="ro-RO" w:eastAsia="zh-CN"/>
        </w:rPr>
        <w:t xml:space="preserve">, </w:t>
      </w:r>
      <w:r w:rsidR="002B3307" w:rsidRPr="00891680">
        <w:rPr>
          <w:rFonts w:ascii="Times New Roman" w:eastAsiaTheme="minorEastAsia" w:hAnsi="Times New Roman"/>
          <w:sz w:val="26"/>
          <w:szCs w:val="26"/>
          <w:lang w:val="ro-RO" w:eastAsia="zh-CN"/>
        </w:rPr>
        <w:t xml:space="preserve">se evaluează prin sesiuni de măsurători (drive test) și descrie drumurile care, pe cel puțin o porțiune a lor, sunt acoperite cu </w:t>
      </w:r>
      <w:r w:rsidR="00AC3D6B" w:rsidRPr="00891680">
        <w:rPr>
          <w:rFonts w:ascii="Times New Roman" w:eastAsiaTheme="minorEastAsia" w:hAnsi="Times New Roman"/>
          <w:sz w:val="26"/>
          <w:szCs w:val="26"/>
          <w:lang w:val="ro-RO" w:eastAsia="zh-CN"/>
        </w:rPr>
        <w:t xml:space="preserve">servicii </w:t>
      </w:r>
      <w:r w:rsidR="00C77D32" w:rsidRPr="00891680">
        <w:rPr>
          <w:rFonts w:ascii="Times New Roman" w:eastAsiaTheme="minorEastAsia" w:hAnsi="Times New Roman"/>
          <w:sz w:val="26"/>
          <w:szCs w:val="26"/>
          <w:lang w:val="ro-RO" w:eastAsia="zh-CN"/>
        </w:rPr>
        <w:t xml:space="preserve">de </w:t>
      </w:r>
      <w:r w:rsidR="00AC3D6B" w:rsidRPr="00891680">
        <w:rPr>
          <w:rFonts w:ascii="Times New Roman" w:eastAsiaTheme="minorEastAsia" w:hAnsi="Times New Roman"/>
          <w:sz w:val="26"/>
          <w:szCs w:val="26"/>
          <w:lang w:val="ro-RO" w:eastAsia="zh-CN"/>
        </w:rPr>
        <w:t>voce</w:t>
      </w:r>
      <w:r w:rsidR="002B3307" w:rsidRPr="00891680">
        <w:rPr>
          <w:rFonts w:ascii="Times New Roman" w:eastAsiaTheme="minorEastAsia" w:hAnsi="Times New Roman"/>
          <w:sz w:val="26"/>
          <w:szCs w:val="26"/>
          <w:lang w:val="ro-RO" w:eastAsia="zh-CN"/>
        </w:rPr>
        <w:t xml:space="preserve"> în c</w:t>
      </w:r>
      <w:r w:rsidR="00A04F60" w:rsidRPr="00891680">
        <w:rPr>
          <w:rFonts w:ascii="Times New Roman" w:eastAsiaTheme="minorEastAsia" w:hAnsi="Times New Roman"/>
          <w:sz w:val="26"/>
          <w:szCs w:val="26"/>
          <w:lang w:val="ro-RO" w:eastAsia="zh-CN"/>
        </w:rPr>
        <w:t>ondiţii de utilizare în vehicul</w:t>
      </w:r>
      <w:r w:rsidR="00C6131C" w:rsidRPr="00891680">
        <w:rPr>
          <w:rFonts w:ascii="Times New Roman" w:eastAsiaTheme="minorEastAsia" w:hAnsi="Times New Roman"/>
          <w:sz w:val="26"/>
          <w:szCs w:val="26"/>
          <w:lang w:val="ro-RO" w:eastAsia="zh-CN"/>
        </w:rPr>
        <w:t xml:space="preserve"> (la un factor de atenuare a propagării de 8 dB)</w:t>
      </w:r>
      <w:r w:rsidR="00A04F60" w:rsidRPr="00891680">
        <w:rPr>
          <w:rFonts w:ascii="Times New Roman" w:eastAsiaTheme="minorEastAsia" w:hAnsi="Times New Roman"/>
          <w:sz w:val="26"/>
          <w:szCs w:val="26"/>
          <w:lang w:val="ro-RO" w:eastAsia="zh-CN"/>
        </w:rPr>
        <w:t>.</w:t>
      </w:r>
      <w:r w:rsidR="007938E1" w:rsidRPr="00891680">
        <w:rPr>
          <w:rFonts w:ascii="Times New Roman" w:eastAsiaTheme="minorEastAsia" w:hAnsi="Times New Roman"/>
          <w:sz w:val="26"/>
          <w:szCs w:val="26"/>
          <w:lang w:val="ro-RO" w:eastAsia="zh-CN"/>
        </w:rPr>
        <w:t xml:space="preserve"> Acest parametru este evaluat după valorile minime de referinţă stabilite în pct. 23 </w:t>
      </w:r>
      <w:proofErr w:type="spellStart"/>
      <w:r w:rsidR="007938E1" w:rsidRPr="00891680">
        <w:rPr>
          <w:rFonts w:ascii="Times New Roman" w:eastAsiaTheme="minorEastAsia" w:hAnsi="Times New Roman"/>
          <w:sz w:val="26"/>
          <w:szCs w:val="26"/>
          <w:lang w:val="ro-RO" w:eastAsia="zh-CN"/>
        </w:rPr>
        <w:t>sbp</w:t>
      </w:r>
      <w:proofErr w:type="spellEnd"/>
      <w:r w:rsidR="007938E1" w:rsidRPr="00891680">
        <w:rPr>
          <w:rFonts w:ascii="Times New Roman" w:eastAsiaTheme="minorEastAsia" w:hAnsi="Times New Roman"/>
          <w:sz w:val="26"/>
          <w:szCs w:val="26"/>
          <w:lang w:val="ro-RO" w:eastAsia="zh-CN"/>
        </w:rPr>
        <w:t xml:space="preserve">. 1) din Condiţiile speciale tip de licenţă, aprobate prin Hotărârea Consiliului de Administraţie al ANRCETI nr. 31 din 14 iulie 2014, </w:t>
      </w:r>
      <w:r w:rsidR="008A394E" w:rsidRPr="00891680">
        <w:rPr>
          <w:rFonts w:ascii="Times New Roman" w:eastAsiaTheme="minorEastAsia" w:hAnsi="Times New Roman"/>
          <w:sz w:val="26"/>
          <w:szCs w:val="26"/>
          <w:lang w:val="ro-RO" w:eastAsia="zh-CN"/>
        </w:rPr>
        <w:t>la care se adaugă un factor de a</w:t>
      </w:r>
      <w:r w:rsidR="007938E1" w:rsidRPr="00891680">
        <w:rPr>
          <w:rFonts w:ascii="Times New Roman" w:eastAsiaTheme="minorEastAsia" w:hAnsi="Times New Roman"/>
          <w:sz w:val="26"/>
          <w:szCs w:val="26"/>
          <w:lang w:val="ro-RO" w:eastAsia="zh-CN"/>
        </w:rPr>
        <w:t>tenuare a propagării de 8 dB.</w:t>
      </w:r>
    </w:p>
    <w:p w:rsidR="001A4F8F" w:rsidRPr="00832F78" w:rsidRDefault="00515FD0" w:rsidP="002714C2">
      <w:pPr>
        <w:pStyle w:val="ListParagraph"/>
        <w:spacing w:after="0" w:line="240" w:lineRule="auto"/>
        <w:ind w:left="0" w:firstLine="567"/>
        <w:jc w:val="both"/>
        <w:rPr>
          <w:rFonts w:ascii="Times New Roman" w:hAnsi="Times New Roman"/>
          <w:sz w:val="26"/>
          <w:szCs w:val="26"/>
          <w:lang w:val="ro-RO" w:eastAsia="zh-CN"/>
        </w:rPr>
      </w:pPr>
      <w:r w:rsidRPr="00891680">
        <w:rPr>
          <w:rFonts w:ascii="Times New Roman" w:eastAsiaTheme="minorEastAsia" w:hAnsi="Times New Roman"/>
          <w:sz w:val="26"/>
          <w:szCs w:val="26"/>
          <w:lang w:val="ro-RO" w:eastAsia="zh-CN"/>
        </w:rPr>
        <w:lastRenderedPageBreak/>
        <w:t>S</w:t>
      </w:r>
      <w:r w:rsidR="002B3307" w:rsidRPr="00891680">
        <w:rPr>
          <w:rFonts w:ascii="Times New Roman" w:eastAsiaTheme="minorEastAsia" w:hAnsi="Times New Roman"/>
          <w:sz w:val="26"/>
          <w:szCs w:val="26"/>
          <w:lang w:val="ro-RO" w:eastAsia="zh-CN"/>
        </w:rPr>
        <w:t xml:space="preserve">e </w:t>
      </w:r>
      <w:proofErr w:type="spellStart"/>
      <w:r w:rsidR="003C6CFE" w:rsidRPr="00891680">
        <w:rPr>
          <w:rFonts w:ascii="Times New Roman" w:eastAsiaTheme="minorEastAsia" w:hAnsi="Times New Roman"/>
          <w:sz w:val="26"/>
          <w:szCs w:val="26"/>
          <w:lang w:val="ro-RO" w:eastAsia="zh-CN"/>
        </w:rPr>
        <w:t>prezintăla</w:t>
      </w:r>
      <w:proofErr w:type="spellEnd"/>
      <w:r w:rsidR="001671A9" w:rsidRPr="00891680">
        <w:rPr>
          <w:rFonts w:ascii="Times New Roman" w:eastAsiaTheme="minorEastAsia" w:hAnsi="Times New Roman"/>
          <w:sz w:val="26"/>
          <w:szCs w:val="26"/>
          <w:lang w:val="ro-RO" w:eastAsia="zh-CN"/>
        </w:rPr>
        <w:t xml:space="preserve"> </w:t>
      </w:r>
      <w:r w:rsidR="002B3307" w:rsidRPr="00891680">
        <w:rPr>
          <w:rFonts w:ascii="Times New Roman" w:eastAsiaTheme="minorEastAsia" w:hAnsi="Times New Roman"/>
          <w:sz w:val="26"/>
          <w:szCs w:val="26"/>
          <w:lang w:val="ro-RO" w:eastAsia="zh-CN"/>
        </w:rPr>
        <w:t xml:space="preserve">ANRCETI şi </w:t>
      </w:r>
      <w:r w:rsidR="003C6CFE" w:rsidRPr="00891680">
        <w:rPr>
          <w:rFonts w:ascii="Times New Roman" w:eastAsiaTheme="minorEastAsia" w:hAnsi="Times New Roman"/>
          <w:sz w:val="26"/>
          <w:szCs w:val="26"/>
          <w:lang w:val="ro-RO" w:eastAsia="zh-CN"/>
        </w:rPr>
        <w:t xml:space="preserve">se </w:t>
      </w:r>
      <w:r w:rsidR="002B3307" w:rsidRPr="00891680">
        <w:rPr>
          <w:rFonts w:ascii="Times New Roman" w:eastAsiaTheme="minorEastAsia" w:hAnsi="Times New Roman"/>
          <w:sz w:val="26"/>
          <w:szCs w:val="26"/>
          <w:lang w:val="ro-RO" w:eastAsia="zh-CN"/>
        </w:rPr>
        <w:t>public</w:t>
      </w:r>
      <w:r w:rsidR="003C6CFE" w:rsidRPr="00891680">
        <w:rPr>
          <w:rFonts w:ascii="Times New Roman" w:eastAsiaTheme="minorEastAsia" w:hAnsi="Times New Roman"/>
          <w:sz w:val="26"/>
          <w:szCs w:val="26"/>
          <w:lang w:val="ro-RO" w:eastAsia="zh-CN"/>
        </w:rPr>
        <w:t>ă</w:t>
      </w:r>
      <w:r w:rsidR="00286388" w:rsidRPr="00891680">
        <w:rPr>
          <w:rFonts w:ascii="Times New Roman" w:eastAsiaTheme="minorEastAsia" w:hAnsi="Times New Roman"/>
          <w:sz w:val="26"/>
          <w:szCs w:val="26"/>
          <w:lang w:val="ro-RO" w:eastAsia="zh-CN"/>
        </w:rPr>
        <w:t xml:space="preserve"> </w:t>
      </w:r>
      <w:r w:rsidR="005B42ED" w:rsidRPr="00891680">
        <w:rPr>
          <w:rFonts w:ascii="Times New Roman" w:eastAsiaTheme="minorEastAsia" w:hAnsi="Times New Roman"/>
          <w:sz w:val="26"/>
          <w:szCs w:val="26"/>
          <w:lang w:val="ro-RO" w:eastAsia="zh-CN"/>
        </w:rPr>
        <w:t>ratele de acoperire</w:t>
      </w:r>
      <w:r w:rsidR="00286388" w:rsidRPr="00891680">
        <w:rPr>
          <w:rFonts w:ascii="Times New Roman" w:eastAsiaTheme="minorEastAsia" w:hAnsi="Times New Roman"/>
          <w:sz w:val="26"/>
          <w:szCs w:val="26"/>
          <w:lang w:val="ro-RO" w:eastAsia="zh-CN"/>
        </w:rPr>
        <w:t xml:space="preserve"> cu servicii de voce</w:t>
      </w:r>
      <w:r w:rsidR="007938E1" w:rsidRPr="00891680">
        <w:rPr>
          <w:rFonts w:ascii="Times New Roman" w:eastAsiaTheme="minorEastAsia" w:hAnsi="Times New Roman"/>
          <w:sz w:val="26"/>
          <w:szCs w:val="26"/>
          <w:lang w:val="ro-RO" w:eastAsia="zh-CN"/>
        </w:rPr>
        <w:t>, cumulativ prin reţelele GSM, UMTS şi LTE,</w:t>
      </w:r>
      <w:r w:rsidR="00286388" w:rsidRPr="00891680">
        <w:rPr>
          <w:rFonts w:ascii="Times New Roman" w:eastAsiaTheme="minorEastAsia" w:hAnsi="Times New Roman"/>
          <w:sz w:val="26"/>
          <w:szCs w:val="26"/>
          <w:lang w:val="ro-RO" w:eastAsia="zh-CN"/>
        </w:rPr>
        <w:t xml:space="preserve"> </w:t>
      </w:r>
      <w:r w:rsidR="005B42ED" w:rsidRPr="00891680">
        <w:rPr>
          <w:rFonts w:ascii="Times New Roman" w:eastAsiaTheme="minorEastAsia" w:hAnsi="Times New Roman"/>
          <w:sz w:val="26"/>
          <w:szCs w:val="26"/>
          <w:lang w:val="ro-RO" w:eastAsia="zh-CN"/>
        </w:rPr>
        <w:t xml:space="preserve">a până la 20 de drumuri publice din cele specificate în </w:t>
      </w:r>
      <w:r w:rsidR="0062666A" w:rsidRPr="00891680">
        <w:rPr>
          <w:rFonts w:ascii="Times New Roman" w:eastAsiaTheme="minorEastAsia" w:hAnsi="Times New Roman"/>
          <w:sz w:val="26"/>
          <w:szCs w:val="26"/>
          <w:lang w:val="ro-RO" w:eastAsia="zh-CN"/>
        </w:rPr>
        <w:t>Anexă la Condițiile speciale tip de licență</w:t>
      </w:r>
      <w:r w:rsidR="005D2577" w:rsidRPr="00891680">
        <w:rPr>
          <w:rFonts w:ascii="Times New Roman" w:eastAsiaTheme="minorEastAsia" w:hAnsi="Times New Roman"/>
          <w:sz w:val="26"/>
          <w:szCs w:val="26"/>
          <w:lang w:val="ro-RO" w:eastAsia="zh-CN"/>
        </w:rPr>
        <w:t xml:space="preserve"> aprobate prin </w:t>
      </w:r>
      <w:proofErr w:type="spellStart"/>
      <w:r w:rsidR="005D2577" w:rsidRPr="00891680">
        <w:rPr>
          <w:rFonts w:ascii="Times New Roman" w:eastAsiaTheme="minorEastAsia" w:hAnsi="Times New Roman"/>
          <w:sz w:val="26"/>
          <w:szCs w:val="26"/>
          <w:lang w:val="ro-RO" w:eastAsia="zh-CN"/>
        </w:rPr>
        <w:t>Hontărea</w:t>
      </w:r>
      <w:proofErr w:type="spellEnd"/>
      <w:r w:rsidR="005D2577" w:rsidRPr="00891680">
        <w:rPr>
          <w:rFonts w:ascii="Times New Roman" w:eastAsiaTheme="minorEastAsia" w:hAnsi="Times New Roman"/>
          <w:sz w:val="26"/>
          <w:szCs w:val="26"/>
          <w:lang w:val="ro-RO" w:eastAsia="zh-CN"/>
        </w:rPr>
        <w:t xml:space="preserve"> Consiliului de Administrație al ANRCETI nr. 31 din 14 iulie 2014 și/sau în</w:t>
      </w:r>
      <w:r w:rsidR="0062666A" w:rsidRPr="00891680">
        <w:rPr>
          <w:rFonts w:ascii="Times New Roman" w:eastAsiaTheme="minorEastAsia" w:hAnsi="Times New Roman"/>
          <w:sz w:val="26"/>
          <w:szCs w:val="26"/>
          <w:lang w:val="ro-RO" w:eastAsia="zh-CN"/>
        </w:rPr>
        <w:t xml:space="preserve"> </w:t>
      </w:r>
      <w:r w:rsidR="005B42ED" w:rsidRPr="00891680">
        <w:rPr>
          <w:rFonts w:ascii="Times New Roman" w:eastAsiaTheme="minorEastAsia" w:hAnsi="Times New Roman"/>
          <w:sz w:val="26"/>
          <w:szCs w:val="26"/>
          <w:lang w:val="ro-RO" w:eastAsia="zh-CN"/>
        </w:rPr>
        <w:t>Anexa nr.1 la Hotărârea Guvernului nr.1468 din 30 decembr</w:t>
      </w:r>
      <w:r w:rsidR="00286388" w:rsidRPr="00891680">
        <w:rPr>
          <w:rFonts w:ascii="Times New Roman" w:eastAsiaTheme="minorEastAsia" w:hAnsi="Times New Roman"/>
          <w:sz w:val="26"/>
          <w:szCs w:val="26"/>
          <w:lang w:val="ro-RO" w:eastAsia="zh-CN"/>
        </w:rPr>
        <w:t xml:space="preserve">ie 2016 (selectate </w:t>
      </w:r>
      <w:r w:rsidR="00C118FD" w:rsidRPr="00891680">
        <w:rPr>
          <w:rFonts w:ascii="Times New Roman" w:eastAsiaTheme="minorEastAsia" w:hAnsi="Times New Roman"/>
          <w:sz w:val="26"/>
          <w:szCs w:val="26"/>
          <w:lang w:val="ro-RO" w:eastAsia="zh-CN"/>
        </w:rPr>
        <w:t xml:space="preserve">anual </w:t>
      </w:r>
      <w:r w:rsidR="00286388" w:rsidRPr="00891680">
        <w:rPr>
          <w:rFonts w:ascii="Times New Roman" w:eastAsiaTheme="minorEastAsia" w:hAnsi="Times New Roman"/>
          <w:sz w:val="26"/>
          <w:szCs w:val="26"/>
          <w:lang w:val="ro-RO" w:eastAsia="zh-CN"/>
        </w:rPr>
        <w:t>de ANRCETI</w:t>
      </w:r>
      <w:r w:rsidR="003C6CFE" w:rsidRPr="00891680">
        <w:rPr>
          <w:rFonts w:ascii="Times New Roman" w:eastAsiaTheme="minorEastAsia" w:hAnsi="Times New Roman"/>
          <w:sz w:val="26"/>
          <w:szCs w:val="26"/>
          <w:lang w:val="ro-RO" w:eastAsia="zh-CN"/>
        </w:rPr>
        <w:t xml:space="preserve"> până la data de 30 noiembrie a anului anterior termenului de prezentare/publicare</w:t>
      </w:r>
      <w:r w:rsidR="00286388" w:rsidRPr="00891680">
        <w:rPr>
          <w:rFonts w:ascii="Times New Roman" w:eastAsiaTheme="minorEastAsia" w:hAnsi="Times New Roman"/>
          <w:sz w:val="26"/>
          <w:szCs w:val="26"/>
          <w:lang w:val="ro-RO" w:eastAsia="zh-CN"/>
        </w:rPr>
        <w:t>)</w:t>
      </w:r>
      <w:r w:rsidR="007938E1" w:rsidRPr="00891680">
        <w:rPr>
          <w:rFonts w:ascii="Times New Roman" w:eastAsiaTheme="minorEastAsia" w:hAnsi="Times New Roman"/>
          <w:sz w:val="26"/>
          <w:szCs w:val="26"/>
          <w:lang w:val="ro-RO" w:eastAsia="zh-CN"/>
        </w:rPr>
        <w:t xml:space="preserve">. </w:t>
      </w:r>
    </w:p>
    <w:p w:rsidR="00CB7DE5" w:rsidRPr="00891680" w:rsidRDefault="00CB7DE5" w:rsidP="00DF6034">
      <w:pPr>
        <w:pStyle w:val="ListParagraph"/>
        <w:numPr>
          <w:ilvl w:val="0"/>
          <w:numId w:val="35"/>
        </w:numPr>
        <w:tabs>
          <w:tab w:val="left" w:pos="1134"/>
        </w:tabs>
        <w:spacing w:after="0" w:line="240" w:lineRule="auto"/>
        <w:ind w:left="0" w:firstLine="709"/>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 xml:space="preserve">Simularea acoperirii în teritoriul și în populație se efectuează cu aplicații software pentru analiză și evaluare, utilizând datele cuprinse în notificările </w:t>
      </w:r>
      <w:r w:rsidR="00DD44E1" w:rsidRPr="00891680">
        <w:rPr>
          <w:rFonts w:ascii="Times New Roman" w:eastAsiaTheme="minorEastAsia" w:hAnsi="Times New Roman"/>
          <w:sz w:val="26"/>
          <w:szCs w:val="26"/>
          <w:lang w:val="ro-RO" w:eastAsia="zh-CN"/>
        </w:rPr>
        <w:t>prezentate I</w:t>
      </w:r>
      <w:r w:rsidR="00B712C4" w:rsidRPr="00891680">
        <w:rPr>
          <w:rFonts w:ascii="Times New Roman" w:eastAsiaTheme="minorEastAsia" w:hAnsi="Times New Roman"/>
          <w:sz w:val="26"/>
          <w:szCs w:val="26"/>
          <w:lang w:val="ro-RO" w:eastAsia="zh-CN"/>
        </w:rPr>
        <w:t xml:space="preserve">.P. „Serviciul Național de Management al Frecvențelor Radio” </w:t>
      </w:r>
      <w:r w:rsidRPr="00891680">
        <w:rPr>
          <w:rFonts w:ascii="Times New Roman" w:eastAsiaTheme="minorEastAsia" w:hAnsi="Times New Roman"/>
          <w:sz w:val="26"/>
          <w:szCs w:val="26"/>
          <w:lang w:val="ro-RO" w:eastAsia="zh-CN"/>
        </w:rPr>
        <w:t>ș</w:t>
      </w:r>
      <w:r w:rsidR="00B712C4" w:rsidRPr="00891680">
        <w:rPr>
          <w:rFonts w:ascii="Times New Roman" w:eastAsiaTheme="minorEastAsia" w:hAnsi="Times New Roman"/>
          <w:sz w:val="26"/>
          <w:szCs w:val="26"/>
          <w:lang w:val="ro-RO" w:eastAsia="zh-CN"/>
        </w:rPr>
        <w:t xml:space="preserve">i </w:t>
      </w:r>
      <w:r w:rsidRPr="00891680">
        <w:rPr>
          <w:rFonts w:ascii="Times New Roman" w:eastAsiaTheme="minorEastAsia" w:hAnsi="Times New Roman"/>
          <w:sz w:val="26"/>
          <w:szCs w:val="26"/>
          <w:lang w:val="ro-RO" w:eastAsia="zh-CN"/>
        </w:rPr>
        <w:t>datele constatate în teren. Simularea acoperirii se efectuează utilizând modelul de propagare descris în ultima versiune a recomandării ITU-R P-1546 (în condițiile probabilităților de 50% timp și 95% spațiu), pentru condițiile de propagare caracteristice Republicii Moldova</w:t>
      </w:r>
      <w:r w:rsidR="00DD74A8" w:rsidRPr="00891680">
        <w:rPr>
          <w:rFonts w:ascii="Times New Roman" w:eastAsiaTheme="minorEastAsia" w:hAnsi="Times New Roman"/>
          <w:sz w:val="26"/>
          <w:szCs w:val="26"/>
          <w:lang w:val="ro-RO" w:eastAsia="zh-CN"/>
        </w:rPr>
        <w:t>.</w:t>
      </w:r>
      <w:r w:rsidR="00D65F7D" w:rsidRPr="00891680">
        <w:rPr>
          <w:rFonts w:ascii="Times New Roman" w:eastAsiaTheme="minorEastAsia" w:hAnsi="Times New Roman"/>
          <w:sz w:val="26"/>
          <w:szCs w:val="26"/>
          <w:lang w:val="ro-RO" w:eastAsia="zh-CN"/>
        </w:rPr>
        <w:t xml:space="preserve"> </w:t>
      </w:r>
      <w:proofErr w:type="spellStart"/>
      <w:r w:rsidR="00D65F7D" w:rsidRPr="00891680">
        <w:rPr>
          <w:rFonts w:ascii="Times New Roman" w:eastAsiaTheme="minorEastAsia" w:hAnsi="Times New Roman"/>
          <w:sz w:val="26"/>
          <w:szCs w:val="26"/>
          <w:lang w:val="ro-RO" w:eastAsia="zh-CN"/>
        </w:rPr>
        <w:t>Catre</w:t>
      </w:r>
      <w:proofErr w:type="spellEnd"/>
      <w:r w:rsidR="00D65F7D" w:rsidRPr="00891680">
        <w:rPr>
          <w:rFonts w:ascii="Times New Roman" w:eastAsiaTheme="minorEastAsia" w:hAnsi="Times New Roman"/>
          <w:sz w:val="26"/>
          <w:szCs w:val="26"/>
          <w:lang w:val="ro-RO" w:eastAsia="zh-CN"/>
        </w:rPr>
        <w:t xml:space="preserve"> data de 30 septembrie a </w:t>
      </w:r>
      <w:proofErr w:type="spellStart"/>
      <w:r w:rsidR="00D65F7D" w:rsidRPr="00891680">
        <w:rPr>
          <w:rFonts w:ascii="Times New Roman" w:eastAsiaTheme="minorEastAsia" w:hAnsi="Times New Roman"/>
          <w:sz w:val="26"/>
          <w:szCs w:val="26"/>
          <w:lang w:val="ro-RO" w:eastAsia="zh-CN"/>
        </w:rPr>
        <w:t>fiecarui</w:t>
      </w:r>
      <w:proofErr w:type="spellEnd"/>
      <w:r w:rsidR="00D65F7D" w:rsidRPr="00891680">
        <w:rPr>
          <w:rFonts w:ascii="Times New Roman" w:eastAsiaTheme="minorEastAsia" w:hAnsi="Times New Roman"/>
          <w:sz w:val="26"/>
          <w:szCs w:val="26"/>
          <w:lang w:val="ro-RO" w:eastAsia="zh-CN"/>
        </w:rPr>
        <w:t xml:space="preserve"> an, furnizorii transmit I.P. „Serviciul Național de Management al Frecvențelor Radio” datele actualizate privind parametrii </w:t>
      </w:r>
      <w:proofErr w:type="spellStart"/>
      <w:r w:rsidR="00D65F7D" w:rsidRPr="00891680">
        <w:rPr>
          <w:rFonts w:ascii="Times New Roman" w:eastAsiaTheme="minorEastAsia" w:hAnsi="Times New Roman"/>
          <w:sz w:val="26"/>
          <w:szCs w:val="26"/>
          <w:lang w:val="ro-RO" w:eastAsia="zh-CN"/>
        </w:rPr>
        <w:t>retelelor</w:t>
      </w:r>
      <w:proofErr w:type="spellEnd"/>
      <w:r w:rsidR="00D65F7D" w:rsidRPr="00891680">
        <w:rPr>
          <w:rFonts w:ascii="Times New Roman" w:eastAsiaTheme="minorEastAsia" w:hAnsi="Times New Roman"/>
          <w:sz w:val="26"/>
          <w:szCs w:val="26"/>
          <w:lang w:val="ro-RO" w:eastAsia="zh-CN"/>
        </w:rPr>
        <w:t xml:space="preserve"> radio necesari pentru efectuarea </w:t>
      </w:r>
      <w:proofErr w:type="spellStart"/>
      <w:r w:rsidR="00D65F7D" w:rsidRPr="00891680">
        <w:rPr>
          <w:rFonts w:ascii="Times New Roman" w:eastAsiaTheme="minorEastAsia" w:hAnsi="Times New Roman"/>
          <w:sz w:val="26"/>
          <w:szCs w:val="26"/>
          <w:lang w:val="ro-RO" w:eastAsia="zh-CN"/>
        </w:rPr>
        <w:t>simularii</w:t>
      </w:r>
      <w:proofErr w:type="spellEnd"/>
      <w:r w:rsidR="00D65F7D" w:rsidRPr="00891680">
        <w:rPr>
          <w:rFonts w:ascii="Times New Roman" w:eastAsiaTheme="minorEastAsia" w:hAnsi="Times New Roman"/>
          <w:sz w:val="26"/>
          <w:szCs w:val="26"/>
          <w:lang w:val="ro-RO" w:eastAsia="zh-CN"/>
        </w:rPr>
        <w:t xml:space="preserve">. </w:t>
      </w:r>
    </w:p>
    <w:p w:rsidR="00CB7DE5" w:rsidRPr="00891680" w:rsidRDefault="00DD74A8" w:rsidP="00DF6034">
      <w:pPr>
        <w:pStyle w:val="ListParagraph"/>
        <w:numPr>
          <w:ilvl w:val="0"/>
          <w:numId w:val="35"/>
        </w:numPr>
        <w:tabs>
          <w:tab w:val="left" w:pos="1134"/>
        </w:tabs>
        <w:spacing w:after="0" w:line="240" w:lineRule="auto"/>
        <w:ind w:left="0" w:firstLine="709"/>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 xml:space="preserve">În cazul evaluării acoperirii populației prin metoda simulării, pentru evaluarea acoperii populației se va calcula suma valorilor populației acoperite pentru fiecare localitate în parte. Populația într-o localitate se consideră repartizată teritorial uniform pe suprafața terenurilor din perimetrul intravilanului localității. În cazul în care procentul de acoperire a unei localități nu este evident din simulări, decizia finală se va lua în urma verificărilor din teren. Populația acoperită pentru o localitate se va calcula ca proporție din populația totală a localității, factorul de proporție fiind egal cu raportul dintre suprafața terenurilor din perimetrul intravilanului localității pentru care se asigură acoperire în condițiile precizate la </w:t>
      </w:r>
      <w:proofErr w:type="spellStart"/>
      <w:r w:rsidR="002F299F" w:rsidRPr="00891680">
        <w:rPr>
          <w:rFonts w:ascii="Times New Roman" w:eastAsiaTheme="minorEastAsia" w:hAnsi="Times New Roman"/>
          <w:sz w:val="26"/>
          <w:szCs w:val="26"/>
          <w:lang w:val="ro-RO" w:eastAsia="zh-CN"/>
        </w:rPr>
        <w:t>sbp</w:t>
      </w:r>
      <w:proofErr w:type="spellEnd"/>
      <w:r w:rsidRPr="00891680">
        <w:rPr>
          <w:rFonts w:ascii="Times New Roman" w:eastAsiaTheme="minorEastAsia" w:hAnsi="Times New Roman"/>
          <w:sz w:val="26"/>
          <w:szCs w:val="26"/>
          <w:lang w:val="ro-RO" w:eastAsia="zh-CN"/>
        </w:rPr>
        <w:t>.</w:t>
      </w:r>
      <w:r w:rsidR="000B4064" w:rsidRPr="00891680">
        <w:rPr>
          <w:rFonts w:ascii="Times New Roman" w:eastAsiaTheme="minorEastAsia" w:hAnsi="Times New Roman"/>
          <w:sz w:val="26"/>
          <w:szCs w:val="26"/>
          <w:lang w:val="ro-RO" w:eastAsia="zh-CN"/>
        </w:rPr>
        <w:t xml:space="preserve"> 1) lit.</w:t>
      </w:r>
      <w:r w:rsidRPr="00891680">
        <w:rPr>
          <w:rFonts w:ascii="Times New Roman" w:eastAsiaTheme="minorEastAsia" w:hAnsi="Times New Roman"/>
          <w:sz w:val="26"/>
          <w:szCs w:val="26"/>
          <w:lang w:val="ro-RO" w:eastAsia="zh-CN"/>
        </w:rPr>
        <w:t xml:space="preserve"> b) sau </w:t>
      </w:r>
      <w:r w:rsidR="000B4064" w:rsidRPr="00891680">
        <w:rPr>
          <w:rFonts w:ascii="Times New Roman" w:eastAsiaTheme="minorEastAsia" w:hAnsi="Times New Roman"/>
          <w:sz w:val="26"/>
          <w:szCs w:val="26"/>
          <w:lang w:val="ro-RO" w:eastAsia="zh-CN"/>
        </w:rPr>
        <w:t xml:space="preserve">lit. </w:t>
      </w:r>
      <w:r w:rsidRPr="00891680">
        <w:rPr>
          <w:rFonts w:ascii="Times New Roman" w:eastAsiaTheme="minorEastAsia" w:hAnsi="Times New Roman"/>
          <w:sz w:val="26"/>
          <w:szCs w:val="26"/>
          <w:lang w:val="ro-RO" w:eastAsia="zh-CN"/>
        </w:rPr>
        <w:t>c)</w:t>
      </w:r>
      <w:r w:rsidRPr="00891680">
        <w:rPr>
          <w:rFonts w:ascii="Times New Roman" w:eastAsiaTheme="minorEastAsia" w:hAnsi="Times New Roman"/>
          <w:color w:val="FF0000"/>
          <w:sz w:val="26"/>
          <w:szCs w:val="26"/>
          <w:lang w:val="ro-RO" w:eastAsia="zh-CN"/>
        </w:rPr>
        <w:t xml:space="preserve"> </w:t>
      </w:r>
      <w:r w:rsidRPr="00891680">
        <w:rPr>
          <w:rFonts w:ascii="Times New Roman" w:eastAsiaTheme="minorEastAsia" w:hAnsi="Times New Roman"/>
          <w:sz w:val="26"/>
          <w:szCs w:val="26"/>
          <w:lang w:val="ro-RO" w:eastAsia="zh-CN"/>
        </w:rPr>
        <w:t>și suprafața totală a terenurilor din perimetrul intravi</w:t>
      </w:r>
      <w:r w:rsidR="000B4064" w:rsidRPr="00891680">
        <w:rPr>
          <w:rFonts w:ascii="Times New Roman" w:eastAsiaTheme="minorEastAsia" w:hAnsi="Times New Roman"/>
          <w:sz w:val="26"/>
          <w:szCs w:val="26"/>
          <w:lang w:val="ro-RO" w:eastAsia="zh-CN"/>
        </w:rPr>
        <w:t>lanului localității respective.</w:t>
      </w:r>
    </w:p>
    <w:p w:rsidR="00B57A41" w:rsidRPr="00891680" w:rsidRDefault="00910BB5" w:rsidP="00DF6034">
      <w:pPr>
        <w:pStyle w:val="ListParagraph"/>
        <w:numPr>
          <w:ilvl w:val="0"/>
          <w:numId w:val="35"/>
        </w:numPr>
        <w:tabs>
          <w:tab w:val="left" w:pos="1134"/>
        </w:tabs>
        <w:spacing w:after="0" w:line="240" w:lineRule="auto"/>
        <w:ind w:left="0" w:firstLine="709"/>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În cazul</w:t>
      </w:r>
      <w:r w:rsidR="000B4064" w:rsidRPr="00891680">
        <w:rPr>
          <w:rFonts w:ascii="Times New Roman" w:eastAsiaTheme="minorEastAsia" w:hAnsi="Times New Roman"/>
          <w:sz w:val="26"/>
          <w:szCs w:val="26"/>
          <w:lang w:val="ro-RO" w:eastAsia="zh-CN"/>
        </w:rPr>
        <w:t xml:space="preserve"> evalu</w:t>
      </w:r>
      <w:r w:rsidRPr="00891680">
        <w:rPr>
          <w:rFonts w:ascii="Times New Roman" w:eastAsiaTheme="minorEastAsia" w:hAnsi="Times New Roman"/>
          <w:sz w:val="26"/>
          <w:szCs w:val="26"/>
          <w:lang w:val="ro-RO" w:eastAsia="zh-CN"/>
        </w:rPr>
        <w:t>ării</w:t>
      </w:r>
      <w:r w:rsidR="000B4064" w:rsidRPr="00891680">
        <w:rPr>
          <w:rFonts w:ascii="Times New Roman" w:eastAsiaTheme="minorEastAsia" w:hAnsi="Times New Roman"/>
          <w:sz w:val="26"/>
          <w:szCs w:val="26"/>
          <w:lang w:val="ro-RO" w:eastAsia="zh-CN"/>
        </w:rPr>
        <w:t xml:space="preserve"> acoperirii</w:t>
      </w:r>
      <w:r w:rsidR="005C5902" w:rsidRPr="00891680">
        <w:rPr>
          <w:rFonts w:ascii="Times New Roman" w:eastAsiaTheme="minorEastAsia" w:hAnsi="Times New Roman"/>
          <w:sz w:val="26"/>
          <w:szCs w:val="26"/>
          <w:lang w:val="ro-RO" w:eastAsia="zh-CN"/>
        </w:rPr>
        <w:t xml:space="preserve"> drumurilor publice și a</w:t>
      </w:r>
      <w:r w:rsidR="000B4064" w:rsidRPr="00891680">
        <w:rPr>
          <w:rFonts w:ascii="Times New Roman" w:eastAsiaTheme="minorEastAsia" w:hAnsi="Times New Roman"/>
          <w:sz w:val="26"/>
          <w:szCs w:val="26"/>
          <w:lang w:val="ro-RO" w:eastAsia="zh-CN"/>
        </w:rPr>
        <w:t xml:space="preserve"> populației prin sesiuni de măsurători în teren (drive-test), furnizorii utiliz</w:t>
      </w:r>
      <w:r w:rsidR="00195B11" w:rsidRPr="00891680">
        <w:rPr>
          <w:rFonts w:ascii="Times New Roman" w:eastAsiaTheme="minorEastAsia" w:hAnsi="Times New Roman"/>
          <w:sz w:val="26"/>
          <w:szCs w:val="26"/>
          <w:lang w:val="ro-RO" w:eastAsia="zh-CN"/>
        </w:rPr>
        <w:t>ează</w:t>
      </w:r>
      <w:r w:rsidR="000B4064" w:rsidRPr="00891680">
        <w:rPr>
          <w:rFonts w:ascii="Times New Roman" w:eastAsiaTheme="minorEastAsia" w:hAnsi="Times New Roman"/>
          <w:sz w:val="26"/>
          <w:szCs w:val="26"/>
          <w:lang w:val="ro-RO" w:eastAsia="zh-CN"/>
        </w:rPr>
        <w:t xml:space="preserve"> Metodologia de măsurare și evaluare a parametrilor de calitate a serviciilor de comunicații el</w:t>
      </w:r>
      <w:r w:rsidR="001A01D2" w:rsidRPr="00891680">
        <w:rPr>
          <w:rFonts w:ascii="Times New Roman" w:eastAsiaTheme="minorEastAsia" w:hAnsi="Times New Roman"/>
          <w:sz w:val="26"/>
          <w:szCs w:val="26"/>
          <w:lang w:val="ro-RO" w:eastAsia="zh-CN"/>
        </w:rPr>
        <w:t>ectronice accesibile publicului, furnizate prin intermediul rețelelor publice mobile celulare GSM, UMTS și LTE în benzile de frecvențe 800, 900, 1800</w:t>
      </w:r>
      <w:r w:rsidR="00C458A8" w:rsidRPr="00891680">
        <w:rPr>
          <w:rFonts w:ascii="Times New Roman" w:eastAsiaTheme="minorEastAsia" w:hAnsi="Times New Roman"/>
          <w:sz w:val="26"/>
          <w:szCs w:val="26"/>
          <w:lang w:val="ro-RO" w:eastAsia="zh-CN"/>
        </w:rPr>
        <w:t>, 2100</w:t>
      </w:r>
      <w:r w:rsidR="001A01D2" w:rsidRPr="00891680">
        <w:rPr>
          <w:rFonts w:ascii="Times New Roman" w:eastAsiaTheme="minorEastAsia" w:hAnsi="Times New Roman"/>
          <w:sz w:val="26"/>
          <w:szCs w:val="26"/>
          <w:lang w:val="ro-RO" w:eastAsia="zh-CN"/>
        </w:rPr>
        <w:t xml:space="preserve"> și 2600 MHz. </w:t>
      </w:r>
      <w:r w:rsidR="002B3307" w:rsidRPr="00891680">
        <w:rPr>
          <w:rFonts w:ascii="Times New Roman" w:eastAsiaTheme="minorEastAsia" w:hAnsi="Times New Roman"/>
          <w:sz w:val="26"/>
          <w:szCs w:val="26"/>
          <w:lang w:val="ro-RO" w:eastAsia="zh-CN"/>
        </w:rPr>
        <w:t xml:space="preserve">    </w:t>
      </w:r>
      <w:r w:rsidR="00B7390D" w:rsidRPr="00891680">
        <w:rPr>
          <w:rFonts w:ascii="Times New Roman" w:eastAsiaTheme="minorEastAsia" w:hAnsi="Times New Roman"/>
          <w:sz w:val="26"/>
          <w:szCs w:val="26"/>
          <w:highlight w:val="yellow"/>
          <w:lang w:val="ro-RO" w:eastAsia="zh-CN"/>
        </w:rPr>
        <w:t xml:space="preserve"> </w:t>
      </w:r>
    </w:p>
    <w:p w:rsidR="00E00149" w:rsidRPr="00891680" w:rsidRDefault="00A1742D" w:rsidP="00DF6034">
      <w:pPr>
        <w:numPr>
          <w:ilvl w:val="0"/>
          <w:numId w:val="7"/>
        </w:numPr>
        <w:tabs>
          <w:tab w:val="left" w:pos="1134"/>
        </w:tabs>
        <w:ind w:left="0" w:firstLine="567"/>
        <w:contextualSpacing/>
        <w:jc w:val="both"/>
        <w:rPr>
          <w:b/>
          <w:bCs/>
          <w:sz w:val="26"/>
          <w:szCs w:val="26"/>
          <w:lang w:val="ro-RO"/>
        </w:rPr>
      </w:pPr>
      <w:r w:rsidRPr="00891680">
        <w:rPr>
          <w:rFonts w:eastAsiaTheme="minorEastAsia"/>
          <w:sz w:val="26"/>
          <w:szCs w:val="26"/>
          <w:lang w:val="ro-RO" w:eastAsia="zh-CN"/>
        </w:rPr>
        <w:t xml:space="preserve">Indicatorii de </w:t>
      </w:r>
      <w:r w:rsidR="00962CBD" w:rsidRPr="00891680">
        <w:rPr>
          <w:rFonts w:eastAsiaTheme="minorEastAsia"/>
          <w:sz w:val="26"/>
          <w:szCs w:val="26"/>
          <w:lang w:val="ro-RO" w:eastAsia="zh-CN"/>
        </w:rPr>
        <w:t>calitate</w:t>
      </w:r>
      <w:r w:rsidRPr="00891680">
        <w:rPr>
          <w:rFonts w:eastAsiaTheme="minorEastAsia"/>
          <w:sz w:val="26"/>
          <w:szCs w:val="26"/>
          <w:lang w:val="ro-RO" w:eastAsia="zh-CN"/>
        </w:rPr>
        <w:t xml:space="preserve"> specificați la pct. </w:t>
      </w:r>
      <w:r w:rsidRPr="00891680">
        <w:rPr>
          <w:rFonts w:eastAsiaTheme="minorEastAsia"/>
          <w:sz w:val="26"/>
          <w:szCs w:val="26"/>
          <w:lang w:val="ro-RO" w:eastAsia="zh-CN"/>
        </w:rPr>
        <w:fldChar w:fldCharType="begin"/>
      </w:r>
      <w:r w:rsidRPr="00891680">
        <w:rPr>
          <w:rFonts w:eastAsiaTheme="minorEastAsia"/>
          <w:sz w:val="26"/>
          <w:szCs w:val="26"/>
          <w:lang w:val="ro-RO" w:eastAsia="zh-CN"/>
        </w:rPr>
        <w:instrText xml:space="preserve"> REF _Ref534981601 \r \h </w:instrText>
      </w:r>
      <w:r w:rsidR="00891680">
        <w:rPr>
          <w:rFonts w:eastAsiaTheme="minorEastAsia"/>
          <w:sz w:val="26"/>
          <w:szCs w:val="26"/>
          <w:lang w:val="ro-RO" w:eastAsia="zh-CN"/>
        </w:rPr>
        <w:instrText xml:space="preserve"> \* MERGEFORMAT </w:instrText>
      </w:r>
      <w:r w:rsidRPr="00891680">
        <w:rPr>
          <w:rFonts w:eastAsiaTheme="minorEastAsia"/>
          <w:sz w:val="26"/>
          <w:szCs w:val="26"/>
          <w:lang w:val="ro-RO" w:eastAsia="zh-CN"/>
        </w:rPr>
      </w:r>
      <w:r w:rsidRPr="00891680">
        <w:rPr>
          <w:rFonts w:eastAsiaTheme="minorEastAsia"/>
          <w:sz w:val="26"/>
          <w:szCs w:val="26"/>
          <w:lang w:val="ro-RO" w:eastAsia="zh-CN"/>
        </w:rPr>
        <w:fldChar w:fldCharType="separate"/>
      </w:r>
      <w:r w:rsidR="00705A65">
        <w:rPr>
          <w:rFonts w:eastAsiaTheme="minorEastAsia"/>
          <w:sz w:val="26"/>
          <w:szCs w:val="26"/>
          <w:lang w:val="ro-RO" w:eastAsia="zh-CN"/>
        </w:rPr>
        <w:t>21</w:t>
      </w:r>
      <w:r w:rsidRPr="00891680">
        <w:rPr>
          <w:rFonts w:eastAsiaTheme="minorEastAsia"/>
          <w:sz w:val="26"/>
          <w:szCs w:val="26"/>
          <w:lang w:val="ro-RO" w:eastAsia="zh-CN"/>
        </w:rPr>
        <w:fldChar w:fldCharType="end"/>
      </w:r>
      <w:r w:rsidR="00962CBD" w:rsidRPr="00891680">
        <w:rPr>
          <w:rFonts w:eastAsiaTheme="minorEastAsia"/>
          <w:sz w:val="26"/>
          <w:szCs w:val="26"/>
          <w:lang w:val="ro-RO" w:eastAsia="zh-CN"/>
        </w:rPr>
        <w:t xml:space="preserve"> </w:t>
      </w:r>
      <w:r w:rsidR="00637B4F" w:rsidRPr="00891680">
        <w:rPr>
          <w:rFonts w:eastAsiaTheme="minorEastAsia"/>
          <w:sz w:val="26"/>
          <w:szCs w:val="26"/>
          <w:lang w:val="ro-RO" w:eastAsia="zh-CN"/>
        </w:rPr>
        <w:t xml:space="preserve">– </w:t>
      </w:r>
      <w:r w:rsidRPr="00891680">
        <w:rPr>
          <w:rFonts w:eastAsiaTheme="minorEastAsia"/>
          <w:sz w:val="26"/>
          <w:szCs w:val="26"/>
          <w:lang w:val="ro-RO" w:eastAsia="zh-CN"/>
        </w:rPr>
        <w:t xml:space="preserve">pct. </w:t>
      </w:r>
      <w:r w:rsidR="00DC516D">
        <w:rPr>
          <w:rFonts w:eastAsiaTheme="minorEastAsia"/>
          <w:sz w:val="26"/>
          <w:szCs w:val="26"/>
          <w:lang w:val="ro-RO" w:eastAsia="zh-CN"/>
        </w:rPr>
        <w:t>25</w:t>
      </w:r>
      <w:r w:rsidR="00C205ED" w:rsidRPr="00891680">
        <w:rPr>
          <w:rFonts w:eastAsiaTheme="minorEastAsia"/>
          <w:sz w:val="26"/>
          <w:szCs w:val="26"/>
          <w:lang w:val="ro-RO" w:eastAsia="zh-CN"/>
        </w:rPr>
        <w:t xml:space="preserve"> </w:t>
      </w:r>
      <w:r w:rsidRPr="00891680">
        <w:rPr>
          <w:rFonts w:eastAsiaTheme="minorEastAsia"/>
          <w:sz w:val="26"/>
          <w:szCs w:val="26"/>
          <w:lang w:val="ro-RO" w:eastAsia="zh-CN"/>
        </w:rPr>
        <w:t xml:space="preserve">sunt evaluați în baza datelor </w:t>
      </w:r>
      <w:r w:rsidR="00A6530F" w:rsidRPr="00891680">
        <w:rPr>
          <w:rFonts w:eastAsiaTheme="minorEastAsia"/>
          <w:sz w:val="26"/>
          <w:szCs w:val="26"/>
          <w:lang w:val="ro-RO" w:eastAsia="zh-CN"/>
        </w:rPr>
        <w:t xml:space="preserve">privind traficul real în rețea, </w:t>
      </w:r>
      <w:r w:rsidRPr="00891680">
        <w:rPr>
          <w:rFonts w:eastAsiaTheme="minorEastAsia"/>
          <w:sz w:val="26"/>
          <w:szCs w:val="26"/>
          <w:lang w:val="ro-RO" w:eastAsia="zh-CN"/>
        </w:rPr>
        <w:t xml:space="preserve">înregistrate într-un sistem de colectare automată a </w:t>
      </w:r>
      <w:r w:rsidR="00A72056" w:rsidRPr="00891680">
        <w:rPr>
          <w:rFonts w:eastAsiaTheme="minorEastAsia"/>
          <w:sz w:val="26"/>
          <w:szCs w:val="26"/>
          <w:lang w:val="ro-RO" w:eastAsia="zh-CN"/>
        </w:rPr>
        <w:t>acestora</w:t>
      </w:r>
      <w:r w:rsidR="00953834" w:rsidRPr="00891680">
        <w:rPr>
          <w:rFonts w:eastAsiaTheme="minorEastAsia"/>
          <w:sz w:val="26"/>
          <w:szCs w:val="26"/>
          <w:lang w:val="ro-RO" w:eastAsia="zh-CN"/>
        </w:rPr>
        <w:t>,</w:t>
      </w:r>
      <w:r w:rsidRPr="00891680">
        <w:rPr>
          <w:rFonts w:eastAsiaTheme="minorEastAsia"/>
          <w:sz w:val="26"/>
          <w:szCs w:val="26"/>
          <w:lang w:val="ro-RO" w:eastAsia="zh-CN"/>
        </w:rPr>
        <w:t xml:space="preserve"> bazat pe contoare </w:t>
      </w:r>
      <w:r w:rsidR="008F7C59" w:rsidRPr="00891680">
        <w:rPr>
          <w:rFonts w:eastAsiaTheme="minorEastAsia"/>
          <w:sz w:val="26"/>
          <w:szCs w:val="26"/>
          <w:lang w:val="ro-RO" w:eastAsia="zh-CN"/>
        </w:rPr>
        <w:t xml:space="preserve">ale elementelor </w:t>
      </w:r>
      <w:r w:rsidRPr="00891680">
        <w:rPr>
          <w:rFonts w:eastAsiaTheme="minorEastAsia"/>
          <w:sz w:val="26"/>
          <w:szCs w:val="26"/>
          <w:lang w:val="ro-RO" w:eastAsia="zh-CN"/>
        </w:rPr>
        <w:t xml:space="preserve">de rețea </w:t>
      </w:r>
      <w:r w:rsidRPr="00891680">
        <w:rPr>
          <w:rFonts w:eastAsiaTheme="minorEastAsia"/>
          <w:i/>
          <w:sz w:val="26"/>
          <w:szCs w:val="26"/>
          <w:lang w:val="ro-RO" w:eastAsia="zh-CN"/>
        </w:rPr>
        <w:t>(</w:t>
      </w:r>
      <w:r w:rsidRPr="00891680">
        <w:rPr>
          <w:rFonts w:eastAsiaTheme="minorEastAsia"/>
          <w:i/>
          <w:sz w:val="26"/>
          <w:szCs w:val="26"/>
          <w:lang w:val="en-US" w:eastAsia="zh-CN"/>
        </w:rPr>
        <w:t>network element counters</w:t>
      </w:r>
      <w:r w:rsidRPr="00891680">
        <w:rPr>
          <w:rFonts w:eastAsiaTheme="minorEastAsia"/>
          <w:i/>
          <w:sz w:val="26"/>
          <w:szCs w:val="26"/>
          <w:lang w:val="ro-RO" w:eastAsia="zh-CN"/>
        </w:rPr>
        <w:t>)</w:t>
      </w:r>
      <w:r w:rsidRPr="00891680">
        <w:rPr>
          <w:rFonts w:eastAsiaTheme="minorEastAsia"/>
          <w:sz w:val="26"/>
          <w:szCs w:val="26"/>
          <w:lang w:val="ro-RO" w:eastAsia="zh-CN"/>
        </w:rPr>
        <w:t xml:space="preserve">. </w:t>
      </w:r>
      <w:r w:rsidR="00A72056" w:rsidRPr="00891680">
        <w:rPr>
          <w:rFonts w:eastAsiaTheme="minorEastAsia"/>
          <w:sz w:val="26"/>
          <w:szCs w:val="26"/>
          <w:lang w:val="ro-RO" w:eastAsia="zh-CN"/>
        </w:rPr>
        <w:t>Furnizorii se asigură de faptul că s</w:t>
      </w:r>
      <w:r w:rsidRPr="00891680">
        <w:rPr>
          <w:rFonts w:eastAsiaTheme="minorEastAsia"/>
          <w:sz w:val="26"/>
          <w:szCs w:val="26"/>
          <w:lang w:val="ro-RO" w:eastAsia="zh-CN"/>
        </w:rPr>
        <w:t xml:space="preserve">istemul </w:t>
      </w:r>
      <w:r w:rsidR="00A72056" w:rsidRPr="00891680">
        <w:rPr>
          <w:rFonts w:eastAsiaTheme="minorEastAsia"/>
          <w:sz w:val="26"/>
          <w:szCs w:val="26"/>
          <w:lang w:val="ro-RO" w:eastAsia="zh-CN"/>
        </w:rPr>
        <w:t xml:space="preserve">colectează și </w:t>
      </w:r>
      <w:r w:rsidRPr="00891680">
        <w:rPr>
          <w:rFonts w:eastAsiaTheme="minorEastAsia"/>
          <w:sz w:val="26"/>
          <w:szCs w:val="26"/>
          <w:lang w:val="ro-RO" w:eastAsia="zh-CN"/>
        </w:rPr>
        <w:t xml:space="preserve">înregistrează </w:t>
      </w:r>
      <w:r w:rsidR="00A72056" w:rsidRPr="00891680">
        <w:rPr>
          <w:rFonts w:eastAsiaTheme="minorEastAsia"/>
          <w:sz w:val="26"/>
          <w:szCs w:val="26"/>
          <w:lang w:val="ro-RO" w:eastAsia="zh-CN"/>
        </w:rPr>
        <w:t xml:space="preserve">datele respective în mod continuu, 24 din 24 de ore pe zi și </w:t>
      </w:r>
      <w:r w:rsidR="008F7C59" w:rsidRPr="00891680">
        <w:rPr>
          <w:rFonts w:eastAsiaTheme="minorEastAsia"/>
          <w:sz w:val="26"/>
          <w:szCs w:val="26"/>
          <w:lang w:val="ro-RO" w:eastAsia="zh-CN"/>
        </w:rPr>
        <w:t>că</w:t>
      </w:r>
      <w:r w:rsidR="00A72056" w:rsidRPr="00891680">
        <w:rPr>
          <w:rFonts w:eastAsiaTheme="minorEastAsia"/>
          <w:sz w:val="26"/>
          <w:szCs w:val="26"/>
          <w:lang w:val="ro-RO" w:eastAsia="zh-CN"/>
        </w:rPr>
        <w:t xml:space="preserve"> păstr</w:t>
      </w:r>
      <w:r w:rsidR="008F7C59" w:rsidRPr="00891680">
        <w:rPr>
          <w:rFonts w:eastAsiaTheme="minorEastAsia"/>
          <w:sz w:val="26"/>
          <w:szCs w:val="26"/>
          <w:lang w:val="ro-RO" w:eastAsia="zh-CN"/>
        </w:rPr>
        <w:t>e</w:t>
      </w:r>
      <w:r w:rsidR="00A72056" w:rsidRPr="00891680">
        <w:rPr>
          <w:rFonts w:eastAsiaTheme="minorEastAsia"/>
          <w:sz w:val="26"/>
          <w:szCs w:val="26"/>
          <w:lang w:val="ro-RO" w:eastAsia="zh-CN"/>
        </w:rPr>
        <w:t>a</w:t>
      </w:r>
      <w:r w:rsidR="008F7C59" w:rsidRPr="00891680">
        <w:rPr>
          <w:rFonts w:eastAsiaTheme="minorEastAsia"/>
          <w:sz w:val="26"/>
          <w:szCs w:val="26"/>
          <w:lang w:val="ro-RO" w:eastAsia="zh-CN"/>
        </w:rPr>
        <w:t>ză</w:t>
      </w:r>
      <w:r w:rsidR="00A72056" w:rsidRPr="00891680">
        <w:rPr>
          <w:rFonts w:eastAsiaTheme="minorEastAsia"/>
          <w:sz w:val="26"/>
          <w:szCs w:val="26"/>
          <w:lang w:val="ro-RO" w:eastAsia="zh-CN"/>
        </w:rPr>
        <w:t xml:space="preserve"> aceste date în așa fel încât să demonstreze ANRCETI că astfel de date</w:t>
      </w:r>
      <w:r w:rsidR="008F7C59" w:rsidRPr="00891680">
        <w:rPr>
          <w:rFonts w:eastAsiaTheme="minorEastAsia"/>
          <w:sz w:val="26"/>
          <w:szCs w:val="26"/>
          <w:lang w:val="ro-RO" w:eastAsia="zh-CN"/>
        </w:rPr>
        <w:t xml:space="preserve"> sunt un mijloc adecvat de evaluare a indicatorilor de calitate respectivi.</w:t>
      </w:r>
      <w:r w:rsidR="00A72056" w:rsidRPr="00891680">
        <w:rPr>
          <w:rFonts w:eastAsiaTheme="minorEastAsia"/>
          <w:sz w:val="26"/>
          <w:szCs w:val="26"/>
          <w:lang w:val="ro-RO" w:eastAsia="zh-CN"/>
        </w:rPr>
        <w:t xml:space="preserve">  </w:t>
      </w:r>
      <w:r w:rsidRPr="00891680">
        <w:rPr>
          <w:rFonts w:eastAsiaTheme="minorEastAsia"/>
          <w:sz w:val="26"/>
          <w:szCs w:val="26"/>
          <w:lang w:val="ro-RO" w:eastAsia="zh-CN"/>
        </w:rPr>
        <w:t xml:space="preserve"> </w:t>
      </w:r>
      <w:r w:rsidR="00CD6C56" w:rsidRPr="00891680">
        <w:rPr>
          <w:rFonts w:eastAsiaTheme="minorEastAsia"/>
          <w:sz w:val="26"/>
          <w:szCs w:val="26"/>
          <w:lang w:val="ro-RO" w:eastAsia="zh-CN"/>
        </w:rPr>
        <w:t xml:space="preserve"> </w:t>
      </w:r>
    </w:p>
    <w:p w:rsidR="008F2533" w:rsidRPr="00891680" w:rsidRDefault="00C205ED" w:rsidP="00DF6034">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Furnizorii au obligația de a publica valorile indicatorilor de calitate </w:t>
      </w:r>
      <w:r w:rsidRPr="00891680">
        <w:rPr>
          <w:rFonts w:eastAsiaTheme="minorEastAsia"/>
          <w:bCs/>
          <w:sz w:val="26"/>
          <w:szCs w:val="26"/>
          <w:lang w:val="ro-RO" w:eastAsia="zh-CN"/>
        </w:rPr>
        <w:t xml:space="preserve">tehnici pentru serviciul de telefonie furnizat prin rețele publice mobile celulare terestre, </w:t>
      </w:r>
      <w:r w:rsidR="00755E64" w:rsidRPr="00891680">
        <w:rPr>
          <w:rFonts w:eastAsiaTheme="minorEastAsia"/>
          <w:bCs/>
          <w:sz w:val="26"/>
          <w:szCs w:val="26"/>
          <w:lang w:val="ro-RO" w:eastAsia="zh-CN"/>
        </w:rPr>
        <w:t>prevăzuți</w:t>
      </w:r>
      <w:r w:rsidRPr="00891680">
        <w:rPr>
          <w:rFonts w:eastAsiaTheme="minorEastAsia"/>
          <w:bCs/>
          <w:sz w:val="26"/>
          <w:szCs w:val="26"/>
          <w:lang w:val="ro-RO" w:eastAsia="zh-CN"/>
        </w:rPr>
        <w:t xml:space="preserve"> în pct. </w:t>
      </w:r>
      <w:r w:rsidRPr="00891680">
        <w:rPr>
          <w:rFonts w:eastAsiaTheme="minorEastAsia"/>
          <w:bCs/>
          <w:sz w:val="26"/>
          <w:szCs w:val="26"/>
          <w:lang w:val="ro-RO" w:eastAsia="zh-CN"/>
        </w:rPr>
        <w:fldChar w:fldCharType="begin"/>
      </w:r>
      <w:r w:rsidRPr="00891680">
        <w:rPr>
          <w:rFonts w:eastAsiaTheme="minorEastAsia"/>
          <w:bCs/>
          <w:sz w:val="26"/>
          <w:szCs w:val="26"/>
          <w:lang w:val="ro-RO" w:eastAsia="zh-CN"/>
        </w:rPr>
        <w:instrText xml:space="preserve"> REF _Ref534981601 \r \h </w:instrText>
      </w:r>
      <w:r w:rsidR="00891680">
        <w:rPr>
          <w:rFonts w:eastAsiaTheme="minorEastAsia"/>
          <w:bCs/>
          <w:sz w:val="26"/>
          <w:szCs w:val="26"/>
          <w:lang w:val="ro-RO" w:eastAsia="zh-CN"/>
        </w:rPr>
        <w:instrText xml:space="preserve"> \* MERGEFORMAT </w:instrText>
      </w:r>
      <w:r w:rsidRPr="00891680">
        <w:rPr>
          <w:rFonts w:eastAsiaTheme="minorEastAsia"/>
          <w:bCs/>
          <w:sz w:val="26"/>
          <w:szCs w:val="26"/>
          <w:lang w:val="ro-RO" w:eastAsia="zh-CN"/>
        </w:rPr>
      </w:r>
      <w:r w:rsidRPr="00891680">
        <w:rPr>
          <w:rFonts w:eastAsiaTheme="minorEastAsia"/>
          <w:bCs/>
          <w:sz w:val="26"/>
          <w:szCs w:val="26"/>
          <w:lang w:val="ro-RO" w:eastAsia="zh-CN"/>
        </w:rPr>
        <w:fldChar w:fldCharType="separate"/>
      </w:r>
      <w:r w:rsidR="00705A65">
        <w:rPr>
          <w:rFonts w:eastAsiaTheme="minorEastAsia"/>
          <w:bCs/>
          <w:sz w:val="26"/>
          <w:szCs w:val="26"/>
          <w:lang w:val="ro-RO" w:eastAsia="zh-CN"/>
        </w:rPr>
        <w:t>21</w:t>
      </w:r>
      <w:r w:rsidRPr="00891680">
        <w:rPr>
          <w:rFonts w:eastAsiaTheme="minorEastAsia"/>
          <w:bCs/>
          <w:sz w:val="26"/>
          <w:szCs w:val="26"/>
          <w:lang w:val="ro-RO" w:eastAsia="zh-CN"/>
        </w:rPr>
        <w:fldChar w:fldCharType="end"/>
      </w:r>
      <w:r w:rsidRPr="00891680">
        <w:rPr>
          <w:rFonts w:eastAsiaTheme="minorEastAsia"/>
          <w:bCs/>
          <w:sz w:val="26"/>
          <w:szCs w:val="26"/>
          <w:lang w:val="ro-RO" w:eastAsia="zh-CN"/>
        </w:rPr>
        <w:t xml:space="preserve"> </w:t>
      </w:r>
      <w:r w:rsidR="0062666A" w:rsidRPr="00891680">
        <w:rPr>
          <w:rFonts w:eastAsiaTheme="minorEastAsia"/>
          <w:bCs/>
          <w:sz w:val="26"/>
          <w:szCs w:val="26"/>
          <w:lang w:val="ro-RO" w:eastAsia="zh-CN"/>
        </w:rPr>
        <w:t>– pct.</w:t>
      </w:r>
      <w:r w:rsidRPr="00891680">
        <w:rPr>
          <w:rFonts w:eastAsiaTheme="minorEastAsia"/>
          <w:bCs/>
          <w:sz w:val="26"/>
          <w:szCs w:val="26"/>
          <w:lang w:val="ro-RO" w:eastAsia="zh-CN"/>
        </w:rPr>
        <w:t xml:space="preserve"> </w:t>
      </w:r>
      <w:r w:rsidR="00DC516D">
        <w:rPr>
          <w:rFonts w:eastAsiaTheme="minorEastAsia"/>
          <w:bCs/>
          <w:sz w:val="26"/>
          <w:szCs w:val="26"/>
          <w:lang w:val="ro-RO" w:eastAsia="zh-CN"/>
        </w:rPr>
        <w:t>25</w:t>
      </w:r>
      <w:r w:rsidRPr="00891680">
        <w:rPr>
          <w:rFonts w:eastAsiaTheme="minorEastAsia"/>
          <w:bCs/>
          <w:sz w:val="26"/>
          <w:szCs w:val="26"/>
          <w:lang w:val="ro-RO" w:eastAsia="zh-CN"/>
        </w:rPr>
        <w:t xml:space="preserve"> din prezenta Secțiune</w:t>
      </w:r>
      <w:r w:rsidR="008F2533" w:rsidRPr="00891680">
        <w:rPr>
          <w:rFonts w:eastAsiaTheme="minorEastAsia"/>
          <w:bCs/>
          <w:sz w:val="26"/>
          <w:szCs w:val="26"/>
          <w:lang w:val="ro-RO" w:eastAsia="zh-CN"/>
        </w:rPr>
        <w:t>,</w:t>
      </w:r>
      <w:r w:rsidRPr="00891680">
        <w:rPr>
          <w:rFonts w:eastAsiaTheme="minorEastAsia"/>
          <w:bCs/>
          <w:sz w:val="26"/>
          <w:szCs w:val="26"/>
          <w:lang w:val="ro-RO" w:eastAsia="zh-CN"/>
        </w:rPr>
        <w:t xml:space="preserve"> </w:t>
      </w:r>
      <w:r w:rsidRPr="00891680">
        <w:rPr>
          <w:rFonts w:eastAsiaTheme="minorEastAsia"/>
          <w:sz w:val="26"/>
          <w:szCs w:val="26"/>
          <w:lang w:val="ro-RO" w:eastAsia="zh-CN"/>
        </w:rPr>
        <w:t>corespunzătoare cel puțin ultimelor două semestre încheiate</w:t>
      </w:r>
      <w:r w:rsidR="008F2533" w:rsidRPr="00891680">
        <w:rPr>
          <w:rFonts w:eastAsiaTheme="minorEastAsia"/>
          <w:sz w:val="26"/>
          <w:szCs w:val="26"/>
          <w:lang w:val="ro-RO" w:eastAsia="zh-CN"/>
        </w:rPr>
        <w:t xml:space="preserve">, </w:t>
      </w:r>
      <w:r w:rsidRPr="00891680">
        <w:rPr>
          <w:rFonts w:eastAsiaTheme="minorEastAsia"/>
          <w:sz w:val="26"/>
          <w:szCs w:val="26"/>
          <w:lang w:val="ro-RO" w:eastAsia="zh-CN"/>
        </w:rPr>
        <w:t xml:space="preserve">prin afișarea </w:t>
      </w:r>
      <w:r w:rsidR="008F2533" w:rsidRPr="00891680">
        <w:rPr>
          <w:rFonts w:eastAsiaTheme="minorEastAsia"/>
          <w:sz w:val="26"/>
          <w:szCs w:val="26"/>
          <w:lang w:val="ro-RO" w:eastAsia="zh-CN"/>
        </w:rPr>
        <w:t xml:space="preserve">acestor valori </w:t>
      </w:r>
      <w:r w:rsidR="00DA101B" w:rsidRPr="00891680">
        <w:rPr>
          <w:rFonts w:eastAsiaTheme="minorEastAsia"/>
          <w:sz w:val="26"/>
          <w:szCs w:val="26"/>
          <w:lang w:val="ro-RO" w:eastAsia="zh-CN"/>
        </w:rPr>
        <w:t>pe paginile oficiale</w:t>
      </w:r>
      <w:r w:rsidRPr="00891680">
        <w:rPr>
          <w:rFonts w:eastAsiaTheme="minorEastAsia"/>
          <w:sz w:val="26"/>
          <w:szCs w:val="26"/>
          <w:lang w:val="ro-RO" w:eastAsia="zh-CN"/>
        </w:rPr>
        <w:t xml:space="preserve"> web a</w:t>
      </w:r>
      <w:r w:rsidR="00DA101B" w:rsidRPr="00891680">
        <w:rPr>
          <w:rFonts w:eastAsiaTheme="minorEastAsia"/>
          <w:sz w:val="26"/>
          <w:szCs w:val="26"/>
          <w:lang w:val="ro-RO" w:eastAsia="zh-CN"/>
        </w:rPr>
        <w:t>le acestora</w:t>
      </w:r>
      <w:r w:rsidR="008F2533" w:rsidRPr="00891680">
        <w:rPr>
          <w:rFonts w:eastAsiaTheme="minorEastAsia"/>
          <w:sz w:val="26"/>
          <w:szCs w:val="26"/>
          <w:lang w:val="ro-RO" w:eastAsia="zh-CN"/>
        </w:rPr>
        <w:t>.</w:t>
      </w:r>
      <w:r w:rsidR="008F2533" w:rsidRPr="00891680">
        <w:rPr>
          <w:rFonts w:eastAsia="Calibri"/>
          <w:sz w:val="26"/>
          <w:szCs w:val="26"/>
          <w:lang w:val="ro-RO"/>
        </w:rPr>
        <w:t xml:space="preserve"> </w:t>
      </w:r>
    </w:p>
    <w:p w:rsidR="00EE4AFC" w:rsidRPr="00891680" w:rsidRDefault="00EE4AFC" w:rsidP="00DF6034">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Furnizorii au obligația de a publica valorile indicatorilor de calitate tehnici pentru serviciul de telefonie furnizat prin rețele publice mobile celulare terestre, prevăzuți în pct. </w:t>
      </w:r>
      <w:r w:rsidR="00DC516D">
        <w:rPr>
          <w:rFonts w:eastAsiaTheme="minorEastAsia"/>
          <w:sz w:val="26"/>
          <w:szCs w:val="26"/>
          <w:lang w:val="ro-RO" w:eastAsia="zh-CN"/>
        </w:rPr>
        <w:t>26</w:t>
      </w:r>
      <w:r w:rsidRPr="00891680">
        <w:rPr>
          <w:rFonts w:eastAsiaTheme="minorEastAsia"/>
          <w:sz w:val="26"/>
          <w:szCs w:val="26"/>
          <w:lang w:val="ro-RO" w:eastAsia="zh-CN"/>
        </w:rPr>
        <w:t xml:space="preserve"> </w:t>
      </w:r>
      <w:proofErr w:type="spellStart"/>
      <w:r w:rsidRPr="00891680">
        <w:rPr>
          <w:rFonts w:eastAsiaTheme="minorEastAsia"/>
          <w:sz w:val="26"/>
          <w:szCs w:val="26"/>
          <w:lang w:val="ro-RO" w:eastAsia="zh-CN"/>
        </w:rPr>
        <w:t>sbp</w:t>
      </w:r>
      <w:proofErr w:type="spellEnd"/>
      <w:r w:rsidRPr="00891680">
        <w:rPr>
          <w:rFonts w:eastAsiaTheme="minorEastAsia"/>
          <w:sz w:val="26"/>
          <w:szCs w:val="26"/>
          <w:lang w:val="ro-RO" w:eastAsia="zh-CN"/>
        </w:rPr>
        <w:t>. 1) din prezenta Secțiune, corespunzătoare cel</w:t>
      </w:r>
      <w:r w:rsidR="00A25764">
        <w:rPr>
          <w:rFonts w:eastAsiaTheme="minorEastAsia"/>
          <w:sz w:val="26"/>
          <w:szCs w:val="26"/>
          <w:lang w:val="ro-RO" w:eastAsia="zh-CN"/>
        </w:rPr>
        <w:t xml:space="preserve"> puțin ultimului an încheiat</w:t>
      </w:r>
      <w:bookmarkStart w:id="14" w:name="_GoBack"/>
      <w:bookmarkEnd w:id="14"/>
      <w:r w:rsidRPr="00891680">
        <w:rPr>
          <w:rFonts w:eastAsiaTheme="minorEastAsia"/>
          <w:sz w:val="26"/>
          <w:szCs w:val="26"/>
          <w:lang w:val="ro-RO" w:eastAsia="zh-CN"/>
        </w:rPr>
        <w:t xml:space="preserve">, prin afișarea acestor valori pe paginile oficiale web ale acestora.  </w:t>
      </w:r>
    </w:p>
    <w:p w:rsidR="00D2417D" w:rsidRPr="00891680" w:rsidRDefault="00755E64" w:rsidP="002714C2">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Furnizorii afișează la loc vizibil </w:t>
      </w:r>
      <w:r w:rsidR="00D2417D" w:rsidRPr="00891680">
        <w:rPr>
          <w:rFonts w:eastAsiaTheme="minorEastAsia"/>
          <w:sz w:val="26"/>
          <w:szCs w:val="26"/>
          <w:lang w:val="ro-RO" w:eastAsia="zh-CN"/>
        </w:rPr>
        <w:t xml:space="preserve">pe paginile sale web oficiale </w:t>
      </w:r>
      <w:r w:rsidRPr="00891680">
        <w:rPr>
          <w:rFonts w:eastAsiaTheme="minorEastAsia"/>
          <w:sz w:val="26"/>
          <w:szCs w:val="26"/>
          <w:lang w:val="ro-RO" w:eastAsia="zh-CN"/>
        </w:rPr>
        <w:t>o referință directă cu o denumire sugestivă către secțiunea dedicată unde sunt publicate valorile parametri de calitate prevăzuți în prezenta Secțiune</w:t>
      </w:r>
      <w:r w:rsidR="00D2417D" w:rsidRPr="00891680">
        <w:rPr>
          <w:rFonts w:eastAsiaTheme="minorEastAsia"/>
          <w:sz w:val="26"/>
          <w:szCs w:val="26"/>
          <w:lang w:val="ro-RO" w:eastAsia="zh-CN"/>
        </w:rPr>
        <w:t>.</w:t>
      </w:r>
    </w:p>
    <w:p w:rsidR="008F2533" w:rsidRPr="00891680" w:rsidRDefault="008F2533" w:rsidP="002714C2">
      <w:pPr>
        <w:numPr>
          <w:ilvl w:val="0"/>
          <w:numId w:val="7"/>
        </w:numPr>
        <w:tabs>
          <w:tab w:val="left" w:pos="1134"/>
        </w:tabs>
        <w:ind w:left="0" w:firstLine="567"/>
        <w:contextualSpacing/>
        <w:jc w:val="both"/>
        <w:rPr>
          <w:rFonts w:eastAsiaTheme="minorEastAsia"/>
          <w:sz w:val="26"/>
          <w:szCs w:val="26"/>
          <w:lang w:val="ro-RO" w:eastAsia="zh-CN"/>
        </w:rPr>
      </w:pPr>
      <w:bookmarkStart w:id="15" w:name="_Ref2003506"/>
      <w:r w:rsidRPr="00891680">
        <w:rPr>
          <w:rFonts w:eastAsiaTheme="minorEastAsia"/>
          <w:sz w:val="26"/>
          <w:szCs w:val="26"/>
          <w:lang w:val="ro-RO" w:eastAsia="zh-CN"/>
        </w:rPr>
        <w:t xml:space="preserve">Furnizorii au obligația de a transmite ANRCETI valorile parametrilor de calitate prevăzuți </w:t>
      </w:r>
      <w:r w:rsidR="00140FD7" w:rsidRPr="00891680">
        <w:rPr>
          <w:rFonts w:eastAsiaTheme="minorEastAsia"/>
          <w:sz w:val="26"/>
          <w:szCs w:val="26"/>
          <w:lang w:val="ro-RO" w:eastAsia="zh-CN"/>
        </w:rPr>
        <w:t xml:space="preserve">în </w:t>
      </w:r>
      <w:r w:rsidRPr="00891680">
        <w:rPr>
          <w:rFonts w:eastAsiaTheme="minorEastAsia"/>
          <w:sz w:val="26"/>
          <w:szCs w:val="26"/>
          <w:lang w:val="ro-RO" w:eastAsia="zh-CN"/>
        </w:rPr>
        <w:t>prezenta Secțiune</w:t>
      </w:r>
      <w:r w:rsidR="00755E64" w:rsidRPr="00891680">
        <w:rPr>
          <w:rFonts w:eastAsiaTheme="minorEastAsia"/>
          <w:sz w:val="26"/>
          <w:szCs w:val="26"/>
          <w:lang w:val="ro-RO" w:eastAsia="zh-CN"/>
        </w:rPr>
        <w:t xml:space="preserve"> </w:t>
      </w:r>
      <w:r w:rsidRPr="00891680">
        <w:rPr>
          <w:rFonts w:eastAsiaTheme="minorEastAsia"/>
          <w:sz w:val="26"/>
          <w:szCs w:val="26"/>
          <w:lang w:val="ro-RO" w:eastAsia="zh-CN"/>
        </w:rPr>
        <w:t>prin unul din următoarele moduri:</w:t>
      </w:r>
      <w:bookmarkEnd w:id="15"/>
    </w:p>
    <w:p w:rsidR="008F2533" w:rsidRPr="00891680" w:rsidRDefault="008F2533" w:rsidP="002714C2">
      <w:pPr>
        <w:pStyle w:val="ListParagraph"/>
        <w:numPr>
          <w:ilvl w:val="3"/>
          <w:numId w:val="21"/>
        </w:numPr>
        <w:tabs>
          <w:tab w:val="left" w:pos="1134"/>
        </w:tabs>
        <w:spacing w:after="0" w:line="240" w:lineRule="auto"/>
        <w:ind w:left="0" w:firstLine="709"/>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ca document electronic semnat cu semnătură electronică în conformitate cu Legea privind semnătura electronică și documentul electronic nr.</w:t>
      </w:r>
      <w:r w:rsidR="00655D03" w:rsidRPr="00891680">
        <w:rPr>
          <w:rFonts w:ascii="Times New Roman" w:eastAsiaTheme="minorEastAsia" w:hAnsi="Times New Roman"/>
          <w:sz w:val="26"/>
          <w:szCs w:val="26"/>
          <w:lang w:val="ro-RO" w:eastAsia="zh-CN"/>
        </w:rPr>
        <w:t xml:space="preserve"> </w:t>
      </w:r>
      <w:r w:rsidRPr="00891680">
        <w:rPr>
          <w:rFonts w:ascii="Times New Roman" w:eastAsiaTheme="minorEastAsia" w:hAnsi="Times New Roman"/>
          <w:sz w:val="26"/>
          <w:szCs w:val="26"/>
          <w:lang w:val="ro-RO" w:eastAsia="zh-CN"/>
        </w:rPr>
        <w:t>91</w:t>
      </w:r>
      <w:r w:rsidR="003C6CFE" w:rsidRPr="00891680">
        <w:rPr>
          <w:rFonts w:ascii="Times New Roman" w:eastAsiaTheme="minorEastAsia" w:hAnsi="Times New Roman"/>
          <w:sz w:val="26"/>
          <w:szCs w:val="26"/>
          <w:lang w:val="ro-RO" w:eastAsia="zh-CN"/>
        </w:rPr>
        <w:t>/</w:t>
      </w:r>
      <w:r w:rsidRPr="00891680">
        <w:rPr>
          <w:rFonts w:ascii="Times New Roman" w:eastAsiaTheme="minorEastAsia" w:hAnsi="Times New Roman"/>
          <w:sz w:val="26"/>
          <w:szCs w:val="26"/>
          <w:lang w:val="ro-RO" w:eastAsia="zh-CN"/>
        </w:rPr>
        <w:t>2014;</w:t>
      </w:r>
    </w:p>
    <w:p w:rsidR="008F2533" w:rsidRPr="00891680" w:rsidRDefault="008F2533" w:rsidP="002714C2">
      <w:pPr>
        <w:pStyle w:val="ListParagraph"/>
        <w:numPr>
          <w:ilvl w:val="3"/>
          <w:numId w:val="21"/>
        </w:numPr>
        <w:tabs>
          <w:tab w:val="left" w:pos="1134"/>
        </w:tabs>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lastRenderedPageBreak/>
        <w:t>prin serviciul de trimitere poștală recomandată, cu aviz de primire;</w:t>
      </w:r>
    </w:p>
    <w:p w:rsidR="00C205ED" w:rsidRPr="00891680" w:rsidRDefault="008F2533" w:rsidP="002714C2">
      <w:pPr>
        <w:pStyle w:val="ListParagraph"/>
        <w:numPr>
          <w:ilvl w:val="3"/>
          <w:numId w:val="21"/>
        </w:numPr>
        <w:tabs>
          <w:tab w:val="left" w:pos="1134"/>
        </w:tabs>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prin depunere personală, sub luare de semnătură.</w:t>
      </w:r>
    </w:p>
    <w:p w:rsidR="008F2533" w:rsidRPr="00891680" w:rsidRDefault="008F2533" w:rsidP="002714C2">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Publicarea și transmiterea către ANRCETI a valorilor parametrilor de calitate </w:t>
      </w:r>
      <w:r w:rsidR="008965FD" w:rsidRPr="00891680">
        <w:rPr>
          <w:rFonts w:eastAsiaTheme="minorEastAsia"/>
          <w:bCs/>
          <w:sz w:val="26"/>
          <w:szCs w:val="26"/>
          <w:lang w:val="ro-RO" w:eastAsia="zh-CN"/>
        </w:rPr>
        <w:t xml:space="preserve">prevăzuți în pct. </w:t>
      </w:r>
      <w:r w:rsidR="008965FD" w:rsidRPr="00891680">
        <w:rPr>
          <w:rFonts w:eastAsiaTheme="minorEastAsia"/>
          <w:bCs/>
          <w:sz w:val="26"/>
          <w:szCs w:val="26"/>
          <w:lang w:val="ro-RO" w:eastAsia="zh-CN"/>
        </w:rPr>
        <w:fldChar w:fldCharType="begin"/>
      </w:r>
      <w:r w:rsidR="008965FD" w:rsidRPr="00891680">
        <w:rPr>
          <w:rFonts w:eastAsiaTheme="minorEastAsia"/>
          <w:bCs/>
          <w:sz w:val="26"/>
          <w:szCs w:val="26"/>
          <w:lang w:val="ro-RO" w:eastAsia="zh-CN"/>
        </w:rPr>
        <w:instrText xml:space="preserve"> REF _Ref534981601 \r \h </w:instrText>
      </w:r>
      <w:r w:rsidR="00891680">
        <w:rPr>
          <w:rFonts w:eastAsiaTheme="minorEastAsia"/>
          <w:bCs/>
          <w:sz w:val="26"/>
          <w:szCs w:val="26"/>
          <w:lang w:val="ro-RO" w:eastAsia="zh-CN"/>
        </w:rPr>
        <w:instrText xml:space="preserve"> \* MERGEFORMAT </w:instrText>
      </w:r>
      <w:r w:rsidR="008965FD" w:rsidRPr="00891680">
        <w:rPr>
          <w:rFonts w:eastAsiaTheme="minorEastAsia"/>
          <w:bCs/>
          <w:sz w:val="26"/>
          <w:szCs w:val="26"/>
          <w:lang w:val="ro-RO" w:eastAsia="zh-CN"/>
        </w:rPr>
      </w:r>
      <w:r w:rsidR="008965FD" w:rsidRPr="00891680">
        <w:rPr>
          <w:rFonts w:eastAsiaTheme="minorEastAsia"/>
          <w:bCs/>
          <w:sz w:val="26"/>
          <w:szCs w:val="26"/>
          <w:lang w:val="ro-RO" w:eastAsia="zh-CN"/>
        </w:rPr>
        <w:fldChar w:fldCharType="separate"/>
      </w:r>
      <w:r w:rsidR="00705A65">
        <w:rPr>
          <w:rFonts w:eastAsiaTheme="minorEastAsia"/>
          <w:bCs/>
          <w:sz w:val="26"/>
          <w:szCs w:val="26"/>
          <w:lang w:val="ro-RO" w:eastAsia="zh-CN"/>
        </w:rPr>
        <w:t>21</w:t>
      </w:r>
      <w:r w:rsidR="008965FD" w:rsidRPr="00891680">
        <w:rPr>
          <w:rFonts w:eastAsiaTheme="minorEastAsia"/>
          <w:sz w:val="26"/>
          <w:szCs w:val="26"/>
          <w:lang w:val="ro-RO" w:eastAsia="zh-CN"/>
        </w:rPr>
        <w:fldChar w:fldCharType="end"/>
      </w:r>
      <w:r w:rsidR="008965FD" w:rsidRPr="00891680">
        <w:rPr>
          <w:rFonts w:eastAsiaTheme="minorEastAsia"/>
          <w:bCs/>
          <w:sz w:val="26"/>
          <w:szCs w:val="26"/>
          <w:lang w:val="ro-RO" w:eastAsia="zh-CN"/>
        </w:rPr>
        <w:t xml:space="preserve"> </w:t>
      </w:r>
      <w:r w:rsidR="0062666A" w:rsidRPr="00891680">
        <w:rPr>
          <w:rFonts w:eastAsiaTheme="minorEastAsia"/>
          <w:bCs/>
          <w:sz w:val="26"/>
          <w:szCs w:val="26"/>
          <w:lang w:val="ro-RO" w:eastAsia="zh-CN"/>
        </w:rPr>
        <w:t>– pct.</w:t>
      </w:r>
      <w:r w:rsidR="008965FD" w:rsidRPr="00891680">
        <w:rPr>
          <w:rFonts w:eastAsiaTheme="minorEastAsia"/>
          <w:bCs/>
          <w:sz w:val="26"/>
          <w:szCs w:val="26"/>
          <w:lang w:val="ro-RO" w:eastAsia="zh-CN"/>
        </w:rPr>
        <w:t xml:space="preserve"> </w:t>
      </w:r>
      <w:r w:rsidR="00DC516D">
        <w:rPr>
          <w:rFonts w:eastAsiaTheme="minorEastAsia"/>
          <w:bCs/>
          <w:sz w:val="26"/>
          <w:szCs w:val="26"/>
          <w:lang w:val="ro-RO" w:eastAsia="zh-CN"/>
        </w:rPr>
        <w:t>25</w:t>
      </w:r>
      <w:r w:rsidR="008965FD" w:rsidRPr="00891680">
        <w:rPr>
          <w:rFonts w:eastAsiaTheme="minorEastAsia"/>
          <w:bCs/>
          <w:sz w:val="26"/>
          <w:szCs w:val="26"/>
          <w:lang w:val="ro-RO" w:eastAsia="zh-CN"/>
        </w:rPr>
        <w:t xml:space="preserve"> din prezenta Secțiune</w:t>
      </w:r>
      <w:r w:rsidR="008965FD" w:rsidRPr="00891680">
        <w:rPr>
          <w:rFonts w:eastAsiaTheme="minorEastAsia"/>
          <w:sz w:val="26"/>
          <w:szCs w:val="26"/>
          <w:lang w:val="ro-RO" w:eastAsia="zh-CN"/>
        </w:rPr>
        <w:t xml:space="preserve"> </w:t>
      </w:r>
      <w:r w:rsidRPr="00891680">
        <w:rPr>
          <w:rFonts w:eastAsiaTheme="minorEastAsia"/>
          <w:sz w:val="26"/>
          <w:szCs w:val="26"/>
          <w:lang w:val="ro-RO" w:eastAsia="zh-CN"/>
        </w:rPr>
        <w:t xml:space="preserve">se realizează </w:t>
      </w:r>
      <w:r w:rsidR="00D2417D" w:rsidRPr="00891680">
        <w:rPr>
          <w:rFonts w:eastAsiaTheme="minorEastAsia"/>
          <w:sz w:val="26"/>
          <w:szCs w:val="26"/>
          <w:lang w:val="ro-RO" w:eastAsia="zh-CN"/>
        </w:rPr>
        <w:t xml:space="preserve">semestrial </w:t>
      </w:r>
      <w:r w:rsidRPr="00891680">
        <w:rPr>
          <w:rFonts w:eastAsiaTheme="minorEastAsia"/>
          <w:sz w:val="26"/>
          <w:szCs w:val="26"/>
          <w:lang w:val="ro-RO" w:eastAsia="zh-CN"/>
        </w:rPr>
        <w:t>de către furnizori astfel:</w:t>
      </w:r>
      <w:r w:rsidR="008965FD" w:rsidRPr="00891680">
        <w:rPr>
          <w:rFonts w:eastAsiaTheme="minorEastAsia"/>
          <w:sz w:val="26"/>
          <w:szCs w:val="26"/>
          <w:lang w:val="ro-RO" w:eastAsia="zh-CN"/>
        </w:rPr>
        <w:t xml:space="preserve"> </w:t>
      </w:r>
    </w:p>
    <w:p w:rsidR="008F2533" w:rsidRPr="00891680" w:rsidRDefault="008F2533" w:rsidP="002714C2">
      <w:pPr>
        <w:pStyle w:val="ListParagraph"/>
        <w:numPr>
          <w:ilvl w:val="3"/>
          <w:numId w:val="22"/>
        </w:numPr>
        <w:tabs>
          <w:tab w:val="left" w:pos="1134"/>
        </w:tabs>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până la data de 10 august, pentru perioada de raportare cuprinsă între 1 ianuarie și 30 iunie;</w:t>
      </w:r>
    </w:p>
    <w:p w:rsidR="00C205ED" w:rsidRPr="00891680" w:rsidRDefault="008F2533" w:rsidP="002714C2">
      <w:pPr>
        <w:pStyle w:val="ListParagraph"/>
        <w:numPr>
          <w:ilvl w:val="3"/>
          <w:numId w:val="22"/>
        </w:numPr>
        <w:tabs>
          <w:tab w:val="left" w:pos="1134"/>
        </w:tabs>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până la data de 10 februarie, pentru perioada de raportare cuprinsă între 1 iulie și 31 decembrie.</w:t>
      </w:r>
    </w:p>
    <w:p w:rsidR="00D2417D" w:rsidRPr="00891680" w:rsidRDefault="00D2417D" w:rsidP="002714C2">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Publicarea și transmiterea către ANRCETI a valorilor parametrilor de calitate </w:t>
      </w:r>
      <w:r w:rsidRPr="00891680">
        <w:rPr>
          <w:rFonts w:eastAsiaTheme="minorEastAsia"/>
          <w:bCs/>
          <w:sz w:val="26"/>
          <w:szCs w:val="26"/>
          <w:lang w:val="ro-RO" w:eastAsia="zh-CN"/>
        </w:rPr>
        <w:t xml:space="preserve">prevăzuți în pct. </w:t>
      </w:r>
      <w:r w:rsidR="00DC516D">
        <w:rPr>
          <w:rFonts w:eastAsiaTheme="minorEastAsia"/>
          <w:bCs/>
          <w:sz w:val="26"/>
          <w:szCs w:val="26"/>
          <w:lang w:val="ro-RO" w:eastAsia="zh-CN"/>
        </w:rPr>
        <w:t>26</w:t>
      </w:r>
      <w:r w:rsidRPr="00891680">
        <w:rPr>
          <w:rFonts w:eastAsiaTheme="minorEastAsia"/>
          <w:bCs/>
          <w:sz w:val="26"/>
          <w:szCs w:val="26"/>
          <w:lang w:val="ro-RO" w:eastAsia="zh-CN"/>
        </w:rPr>
        <w:t xml:space="preserve"> </w:t>
      </w:r>
      <w:proofErr w:type="spellStart"/>
      <w:r w:rsidRPr="00891680">
        <w:rPr>
          <w:rFonts w:eastAsiaTheme="minorEastAsia"/>
          <w:bCs/>
          <w:sz w:val="26"/>
          <w:szCs w:val="26"/>
          <w:lang w:val="ro-RO" w:eastAsia="zh-CN"/>
        </w:rPr>
        <w:t>sbp</w:t>
      </w:r>
      <w:proofErr w:type="spellEnd"/>
      <w:r w:rsidRPr="00891680">
        <w:rPr>
          <w:rFonts w:eastAsiaTheme="minorEastAsia"/>
          <w:bCs/>
          <w:sz w:val="26"/>
          <w:szCs w:val="26"/>
          <w:lang w:val="ro-RO" w:eastAsia="zh-CN"/>
        </w:rPr>
        <w:t>. 1) din prezenta Secțiune</w:t>
      </w:r>
      <w:r w:rsidRPr="00891680">
        <w:rPr>
          <w:rFonts w:eastAsiaTheme="minorEastAsia"/>
          <w:sz w:val="26"/>
          <w:szCs w:val="26"/>
          <w:lang w:val="ro-RO" w:eastAsia="zh-CN"/>
        </w:rPr>
        <w:t xml:space="preserve"> se realizează anual de către furnizori </w:t>
      </w:r>
      <w:proofErr w:type="spellStart"/>
      <w:r w:rsidRPr="00891680">
        <w:rPr>
          <w:rFonts w:eastAsiaTheme="minorEastAsia"/>
          <w:sz w:val="26"/>
          <w:szCs w:val="26"/>
          <w:lang w:val="ro-RO" w:eastAsia="zh-CN"/>
        </w:rPr>
        <w:t>pînă</w:t>
      </w:r>
      <w:proofErr w:type="spellEnd"/>
      <w:r w:rsidRPr="00891680">
        <w:rPr>
          <w:rFonts w:eastAsiaTheme="minorEastAsia"/>
          <w:sz w:val="26"/>
          <w:szCs w:val="26"/>
          <w:lang w:val="ro-RO" w:eastAsia="zh-CN"/>
        </w:rPr>
        <w:t xml:space="preserve"> la data de 6 noiembrie.</w:t>
      </w:r>
    </w:p>
    <w:p w:rsidR="008965FD" w:rsidRPr="00891680" w:rsidRDefault="008965FD" w:rsidP="002714C2">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Furnizorii </w:t>
      </w:r>
      <w:r w:rsidR="00EE4AFC" w:rsidRPr="00891680">
        <w:rPr>
          <w:rFonts w:eastAsiaTheme="minorEastAsia"/>
          <w:sz w:val="26"/>
          <w:szCs w:val="26"/>
          <w:lang w:val="ro-RO" w:eastAsia="zh-CN"/>
        </w:rPr>
        <w:t>păstrează</w:t>
      </w:r>
      <w:r w:rsidRPr="00891680">
        <w:rPr>
          <w:rFonts w:eastAsiaTheme="minorEastAsia"/>
          <w:sz w:val="26"/>
          <w:szCs w:val="26"/>
          <w:lang w:val="ro-RO" w:eastAsia="zh-CN"/>
        </w:rPr>
        <w:t xml:space="preserve"> înregistrările complete și corecte ale datelor măsurate pentru obținerea și publicarea valorilor parametrilor de calitate prevăzuți în</w:t>
      </w:r>
      <w:r w:rsidRPr="00891680">
        <w:rPr>
          <w:rFonts w:eastAsiaTheme="minorEastAsia"/>
          <w:bCs/>
          <w:sz w:val="26"/>
          <w:szCs w:val="26"/>
          <w:lang w:val="ro-RO" w:eastAsia="zh-CN"/>
        </w:rPr>
        <w:t xml:space="preserve"> pct. </w:t>
      </w:r>
      <w:r w:rsidRPr="00891680">
        <w:rPr>
          <w:rFonts w:eastAsiaTheme="minorEastAsia"/>
          <w:bCs/>
          <w:sz w:val="26"/>
          <w:szCs w:val="26"/>
          <w:lang w:val="ro-RO" w:eastAsia="zh-CN"/>
        </w:rPr>
        <w:fldChar w:fldCharType="begin"/>
      </w:r>
      <w:r w:rsidRPr="00891680">
        <w:rPr>
          <w:rFonts w:eastAsiaTheme="minorEastAsia"/>
          <w:bCs/>
          <w:sz w:val="26"/>
          <w:szCs w:val="26"/>
          <w:lang w:val="ro-RO" w:eastAsia="zh-CN"/>
        </w:rPr>
        <w:instrText xml:space="preserve"> REF _Ref534981601 \r \h </w:instrText>
      </w:r>
      <w:r w:rsidR="00891680">
        <w:rPr>
          <w:rFonts w:eastAsiaTheme="minorEastAsia"/>
          <w:bCs/>
          <w:sz w:val="26"/>
          <w:szCs w:val="26"/>
          <w:lang w:val="ro-RO" w:eastAsia="zh-CN"/>
        </w:rPr>
        <w:instrText xml:space="preserve"> \* MERGEFORMAT </w:instrText>
      </w:r>
      <w:r w:rsidRPr="00891680">
        <w:rPr>
          <w:rFonts w:eastAsiaTheme="minorEastAsia"/>
          <w:bCs/>
          <w:sz w:val="26"/>
          <w:szCs w:val="26"/>
          <w:lang w:val="ro-RO" w:eastAsia="zh-CN"/>
        </w:rPr>
      </w:r>
      <w:r w:rsidRPr="00891680">
        <w:rPr>
          <w:rFonts w:eastAsiaTheme="minorEastAsia"/>
          <w:bCs/>
          <w:sz w:val="26"/>
          <w:szCs w:val="26"/>
          <w:lang w:val="ro-RO" w:eastAsia="zh-CN"/>
        </w:rPr>
        <w:fldChar w:fldCharType="separate"/>
      </w:r>
      <w:r w:rsidR="00705A65">
        <w:rPr>
          <w:rFonts w:eastAsiaTheme="minorEastAsia"/>
          <w:bCs/>
          <w:sz w:val="26"/>
          <w:szCs w:val="26"/>
          <w:lang w:val="ro-RO" w:eastAsia="zh-CN"/>
        </w:rPr>
        <w:t>21</w:t>
      </w:r>
      <w:r w:rsidRPr="00891680">
        <w:rPr>
          <w:rFonts w:eastAsiaTheme="minorEastAsia"/>
          <w:sz w:val="26"/>
          <w:szCs w:val="26"/>
          <w:lang w:val="ro-RO" w:eastAsia="zh-CN"/>
        </w:rPr>
        <w:fldChar w:fldCharType="end"/>
      </w:r>
      <w:r w:rsidRPr="00891680">
        <w:rPr>
          <w:rFonts w:eastAsiaTheme="minorEastAsia"/>
          <w:bCs/>
          <w:sz w:val="26"/>
          <w:szCs w:val="26"/>
          <w:lang w:val="ro-RO" w:eastAsia="zh-CN"/>
        </w:rPr>
        <w:t xml:space="preserve"> </w:t>
      </w:r>
      <w:r w:rsidR="0062666A" w:rsidRPr="00891680">
        <w:rPr>
          <w:rFonts w:eastAsiaTheme="minorEastAsia"/>
          <w:bCs/>
          <w:sz w:val="26"/>
          <w:szCs w:val="26"/>
          <w:lang w:val="ro-RO" w:eastAsia="zh-CN"/>
        </w:rPr>
        <w:t>– pct.</w:t>
      </w:r>
      <w:r w:rsidRPr="00891680">
        <w:rPr>
          <w:rFonts w:eastAsiaTheme="minorEastAsia"/>
          <w:bCs/>
          <w:sz w:val="26"/>
          <w:szCs w:val="26"/>
          <w:lang w:val="ro-RO" w:eastAsia="zh-CN"/>
        </w:rPr>
        <w:t xml:space="preserve"> </w:t>
      </w:r>
      <w:r w:rsidR="00DC516D">
        <w:rPr>
          <w:rFonts w:eastAsiaTheme="minorEastAsia"/>
          <w:bCs/>
          <w:sz w:val="26"/>
          <w:szCs w:val="26"/>
          <w:lang w:val="ro-RO" w:eastAsia="zh-CN"/>
        </w:rPr>
        <w:t>25</w:t>
      </w:r>
      <w:r w:rsidRPr="00891680">
        <w:rPr>
          <w:rFonts w:eastAsiaTheme="minorEastAsia"/>
          <w:bCs/>
          <w:sz w:val="26"/>
          <w:szCs w:val="26"/>
          <w:lang w:val="ro-RO" w:eastAsia="zh-CN"/>
        </w:rPr>
        <w:t xml:space="preserve"> din</w:t>
      </w:r>
      <w:r w:rsidRPr="00891680">
        <w:rPr>
          <w:rFonts w:eastAsiaTheme="minorEastAsia"/>
          <w:sz w:val="26"/>
          <w:szCs w:val="26"/>
          <w:lang w:val="ro-RO" w:eastAsia="zh-CN"/>
        </w:rPr>
        <w:t xml:space="preserve"> prezenta Secțiune, cel puțin pentru perioada corespunzătoare ultimelor două semestre încheiate, precum și informațiile detaliate cu privire la modalitatea de măsurare a acestora.</w:t>
      </w:r>
    </w:p>
    <w:p w:rsidR="00912FE9" w:rsidRPr="00891680" w:rsidRDefault="00912FE9" w:rsidP="002714C2">
      <w:pPr>
        <w:numPr>
          <w:ilvl w:val="0"/>
          <w:numId w:val="7"/>
        </w:numPr>
        <w:tabs>
          <w:tab w:val="left" w:pos="1134"/>
        </w:tabs>
        <w:ind w:left="0" w:firstLine="567"/>
        <w:contextualSpacing/>
        <w:jc w:val="both"/>
        <w:rPr>
          <w:rFonts w:eastAsiaTheme="minorEastAsia"/>
          <w:sz w:val="26"/>
          <w:szCs w:val="26"/>
          <w:lang w:val="ro-RO" w:eastAsia="zh-CN"/>
        </w:rPr>
      </w:pPr>
      <w:bookmarkStart w:id="16" w:name="_Ref2003529"/>
      <w:r w:rsidRPr="00891680">
        <w:rPr>
          <w:rFonts w:eastAsiaTheme="minorEastAsia"/>
          <w:sz w:val="26"/>
          <w:szCs w:val="26"/>
          <w:lang w:val="ro-RO" w:eastAsia="zh-CN"/>
        </w:rPr>
        <w:t xml:space="preserve">Furnizorii păstrează înregistrările complete și corecte ale datelor măsurate pentru obținerea și publicarea valorilor parametrilor de calitate prevăzuți în pct. </w:t>
      </w:r>
      <w:r w:rsidR="00DC516D">
        <w:rPr>
          <w:rFonts w:eastAsiaTheme="minorEastAsia"/>
          <w:sz w:val="26"/>
          <w:szCs w:val="26"/>
          <w:lang w:val="ro-RO" w:eastAsia="zh-CN"/>
        </w:rPr>
        <w:t>26</w:t>
      </w:r>
      <w:r w:rsidRPr="00891680">
        <w:rPr>
          <w:rFonts w:eastAsiaTheme="minorEastAsia"/>
          <w:sz w:val="26"/>
          <w:szCs w:val="26"/>
          <w:lang w:val="ro-RO" w:eastAsia="zh-CN"/>
        </w:rPr>
        <w:t xml:space="preserve"> </w:t>
      </w:r>
      <w:proofErr w:type="spellStart"/>
      <w:r w:rsidRPr="00891680">
        <w:rPr>
          <w:rFonts w:eastAsiaTheme="minorEastAsia"/>
          <w:sz w:val="26"/>
          <w:szCs w:val="26"/>
          <w:lang w:val="ro-RO" w:eastAsia="zh-CN"/>
        </w:rPr>
        <w:t>sbp</w:t>
      </w:r>
      <w:proofErr w:type="spellEnd"/>
      <w:r w:rsidRPr="00891680">
        <w:rPr>
          <w:rFonts w:eastAsiaTheme="minorEastAsia"/>
          <w:sz w:val="26"/>
          <w:szCs w:val="26"/>
          <w:lang w:val="ro-RO" w:eastAsia="zh-CN"/>
        </w:rPr>
        <w:t>. 1) din prezenta Secțiune, cel puțin pentru perioada corespunzătoare a ultimului an încheiat, precum și informațiile detaliate cu privire la modalitatea de măsurare a acestora.</w:t>
      </w:r>
      <w:bookmarkEnd w:id="16"/>
      <w:r w:rsidRPr="00891680">
        <w:rPr>
          <w:rFonts w:eastAsiaTheme="minorEastAsia"/>
          <w:sz w:val="26"/>
          <w:szCs w:val="26"/>
          <w:lang w:val="ro-RO" w:eastAsia="zh-CN"/>
        </w:rPr>
        <w:t xml:space="preserve"> </w:t>
      </w:r>
    </w:p>
    <w:p w:rsidR="004025F4" w:rsidRPr="00891680" w:rsidRDefault="00807709" w:rsidP="00DF6034">
      <w:pPr>
        <w:numPr>
          <w:ilvl w:val="0"/>
          <w:numId w:val="7"/>
        </w:numPr>
        <w:tabs>
          <w:tab w:val="left" w:pos="1134"/>
        </w:tabs>
        <w:ind w:left="0" w:firstLine="567"/>
        <w:contextualSpacing/>
        <w:jc w:val="both"/>
        <w:rPr>
          <w:bCs/>
          <w:sz w:val="26"/>
          <w:szCs w:val="26"/>
          <w:lang w:val="ro-RO"/>
        </w:rPr>
      </w:pPr>
      <w:r w:rsidRPr="00891680">
        <w:rPr>
          <w:bCs/>
          <w:sz w:val="26"/>
          <w:szCs w:val="26"/>
          <w:lang w:val="ro-RO"/>
        </w:rPr>
        <w:t>Informația privind valoarea măsurată a indicatorilor de calitate tehnici pentru serviciul de telefonie furnizat prin rețele publice mobile celulare terestre se publică prin completarea Tabelului 8</w:t>
      </w:r>
      <w:r w:rsidR="00C205ED" w:rsidRPr="00891680">
        <w:rPr>
          <w:bCs/>
          <w:sz w:val="26"/>
          <w:szCs w:val="26"/>
          <w:lang w:val="ro-RO"/>
        </w:rPr>
        <w:t>.</w:t>
      </w:r>
    </w:p>
    <w:p w:rsidR="00C205ED" w:rsidRPr="00891680" w:rsidRDefault="00C205ED" w:rsidP="002714C2">
      <w:pPr>
        <w:pStyle w:val="ListParagraph"/>
        <w:spacing w:after="0" w:line="240" w:lineRule="auto"/>
        <w:ind w:left="1072"/>
        <w:jc w:val="right"/>
        <w:rPr>
          <w:rFonts w:ascii="Times New Roman" w:eastAsiaTheme="minorEastAsia" w:hAnsi="Times New Roman"/>
          <w:b/>
          <w:sz w:val="26"/>
          <w:szCs w:val="26"/>
          <w:lang w:val="ro-RO" w:eastAsia="zh-CN"/>
        </w:rPr>
      </w:pPr>
    </w:p>
    <w:p w:rsidR="00206E3C" w:rsidRPr="00891680" w:rsidRDefault="00BE4295" w:rsidP="002714C2">
      <w:pPr>
        <w:pStyle w:val="ListParagraph"/>
        <w:spacing w:after="0" w:line="240" w:lineRule="auto"/>
        <w:ind w:left="1072"/>
        <w:jc w:val="right"/>
        <w:rPr>
          <w:rFonts w:ascii="Times New Roman" w:eastAsiaTheme="minorEastAsia" w:hAnsi="Times New Roman"/>
          <w:bCs/>
          <w:sz w:val="26"/>
          <w:szCs w:val="26"/>
          <w:lang w:val="ro-RO" w:eastAsia="zh-CN"/>
        </w:rPr>
      </w:pPr>
      <w:r w:rsidRPr="00891680">
        <w:rPr>
          <w:rFonts w:ascii="Times New Roman" w:eastAsiaTheme="minorEastAsia" w:hAnsi="Times New Roman"/>
          <w:b/>
          <w:sz w:val="26"/>
          <w:szCs w:val="26"/>
          <w:lang w:val="ro-RO" w:eastAsia="zh-CN"/>
        </w:rPr>
        <w:t xml:space="preserve">Tabelul </w:t>
      </w:r>
      <w:r w:rsidR="00F730C5" w:rsidRPr="00891680">
        <w:rPr>
          <w:rFonts w:ascii="Times New Roman" w:eastAsiaTheme="minorEastAsia" w:hAnsi="Times New Roman"/>
          <w:b/>
          <w:sz w:val="26"/>
          <w:szCs w:val="26"/>
          <w:lang w:val="ro-RO" w:eastAsia="zh-CN"/>
        </w:rPr>
        <w:t>8</w:t>
      </w:r>
      <w:r w:rsidR="00807709" w:rsidRPr="00891680">
        <w:rPr>
          <w:rFonts w:ascii="Times New Roman" w:hAnsi="Times New Roman"/>
          <w:bCs/>
          <w:sz w:val="26"/>
          <w:szCs w:val="26"/>
          <w:lang w:val="ro-RO"/>
        </w:rPr>
        <w:t xml:space="preserve"> – </w:t>
      </w:r>
      <w:r w:rsidR="00807709" w:rsidRPr="00891680">
        <w:rPr>
          <w:rFonts w:ascii="Times New Roman" w:eastAsiaTheme="minorEastAsia" w:hAnsi="Times New Roman"/>
          <w:bCs/>
          <w:sz w:val="26"/>
          <w:szCs w:val="26"/>
          <w:lang w:val="ro-RO" w:eastAsia="zh-CN"/>
        </w:rPr>
        <w:t>Modul de publicare a indicatorilor de calitate tehnici pentru serviciul de telefonie furnizat prin rețele publice mobile celulare terestre</w:t>
      </w:r>
    </w:p>
    <w:tbl>
      <w:tblPr>
        <w:tblStyle w:val="TableGrid"/>
        <w:tblW w:w="0" w:type="auto"/>
        <w:tblInd w:w="114" w:type="dxa"/>
        <w:tblLook w:val="04A0" w:firstRow="1" w:lastRow="0" w:firstColumn="1" w:lastColumn="0" w:noHBand="0" w:noVBand="1"/>
      </w:tblPr>
      <w:tblGrid>
        <w:gridCol w:w="3255"/>
        <w:gridCol w:w="2551"/>
        <w:gridCol w:w="2742"/>
        <w:gridCol w:w="1477"/>
      </w:tblGrid>
      <w:tr w:rsidR="00761325" w:rsidRPr="00891680" w:rsidTr="00760663">
        <w:tc>
          <w:tcPr>
            <w:tcW w:w="3255" w:type="dxa"/>
          </w:tcPr>
          <w:p w:rsidR="00761325" w:rsidRPr="00891680" w:rsidRDefault="00761325" w:rsidP="00DF6034">
            <w:pPr>
              <w:jc w:val="both"/>
              <w:rPr>
                <w:rFonts w:eastAsiaTheme="minorEastAsia"/>
                <w:sz w:val="26"/>
                <w:szCs w:val="26"/>
                <w:lang w:val="ro-RO" w:eastAsia="zh-CN"/>
              </w:rPr>
            </w:pPr>
            <w:r w:rsidRPr="00891680">
              <w:rPr>
                <w:rFonts w:eastAsiaTheme="minorEastAsia"/>
                <w:b/>
                <w:sz w:val="26"/>
                <w:szCs w:val="26"/>
                <w:lang w:val="ro-RO" w:eastAsia="zh-CN"/>
              </w:rPr>
              <w:t>Furnizorul</w:t>
            </w:r>
          </w:p>
        </w:tc>
        <w:tc>
          <w:tcPr>
            <w:tcW w:w="6770" w:type="dxa"/>
            <w:gridSpan w:val="3"/>
          </w:tcPr>
          <w:p w:rsidR="00761325" w:rsidRPr="00891680" w:rsidRDefault="00761325" w:rsidP="00DF6034">
            <w:pPr>
              <w:jc w:val="both"/>
              <w:rPr>
                <w:rFonts w:eastAsiaTheme="minorEastAsia"/>
                <w:sz w:val="26"/>
                <w:szCs w:val="26"/>
                <w:lang w:val="ro-RO" w:eastAsia="zh-CN"/>
              </w:rPr>
            </w:pPr>
          </w:p>
        </w:tc>
      </w:tr>
      <w:tr w:rsidR="00761325" w:rsidRPr="00891680" w:rsidTr="00760663">
        <w:tc>
          <w:tcPr>
            <w:tcW w:w="3255" w:type="dxa"/>
          </w:tcPr>
          <w:p w:rsidR="00761325" w:rsidRPr="00891680" w:rsidRDefault="00761325"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Perioada de raportare</w:t>
            </w:r>
          </w:p>
        </w:tc>
        <w:tc>
          <w:tcPr>
            <w:tcW w:w="6770" w:type="dxa"/>
            <w:gridSpan w:val="3"/>
          </w:tcPr>
          <w:p w:rsidR="00761325" w:rsidRPr="00891680" w:rsidRDefault="00761325" w:rsidP="00DF6034">
            <w:pPr>
              <w:autoSpaceDE w:val="0"/>
              <w:autoSpaceDN w:val="0"/>
              <w:adjustRightInd w:val="0"/>
              <w:rPr>
                <w:rFonts w:eastAsiaTheme="minorEastAsia"/>
                <w:sz w:val="26"/>
                <w:szCs w:val="26"/>
                <w:lang w:val="en-US" w:eastAsia="zh-CN"/>
              </w:rPr>
            </w:pPr>
          </w:p>
        </w:tc>
      </w:tr>
      <w:tr w:rsidR="007B2163" w:rsidRPr="00891680" w:rsidTr="008D4CB0">
        <w:tc>
          <w:tcPr>
            <w:tcW w:w="3255" w:type="dxa"/>
            <w:vMerge w:val="restart"/>
            <w:vAlign w:val="center"/>
          </w:tcPr>
          <w:p w:rsidR="007B2163" w:rsidRPr="00891680" w:rsidRDefault="007B2163"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1. Rata de blocare a apelurilor (R</w:t>
            </w:r>
            <w:r w:rsidRPr="00891680">
              <w:rPr>
                <w:rFonts w:eastAsiaTheme="minorEastAsia"/>
                <w:b/>
                <w:sz w:val="26"/>
                <w:szCs w:val="26"/>
                <w:vertAlign w:val="subscript"/>
                <w:lang w:val="ro-RO" w:eastAsia="zh-CN"/>
              </w:rPr>
              <w:t>BA</w:t>
            </w:r>
            <w:r w:rsidRPr="00891680">
              <w:rPr>
                <w:rFonts w:eastAsiaTheme="minorEastAsia"/>
                <w:b/>
                <w:sz w:val="26"/>
                <w:szCs w:val="26"/>
                <w:lang w:val="ro-RO" w:eastAsia="zh-CN"/>
              </w:rPr>
              <w:t>)</w:t>
            </w:r>
            <w:r w:rsidR="007F34B7" w:rsidRPr="00891680">
              <w:rPr>
                <w:rFonts w:eastAsiaTheme="minorEastAsia"/>
                <w:b/>
                <w:sz w:val="26"/>
                <w:szCs w:val="26"/>
                <w:lang w:val="ro-RO" w:eastAsia="zh-CN"/>
              </w:rPr>
              <w:t>,</w:t>
            </w:r>
            <w:r w:rsidRPr="00891680">
              <w:rPr>
                <w:rFonts w:eastAsiaTheme="minorEastAsia"/>
                <w:b/>
                <w:sz w:val="26"/>
                <w:szCs w:val="26"/>
                <w:lang w:val="ro-RO" w:eastAsia="zh-CN"/>
              </w:rPr>
              <w:t xml:space="preserve"> [%]</w:t>
            </w:r>
          </w:p>
        </w:tc>
        <w:tc>
          <w:tcPr>
            <w:tcW w:w="2551" w:type="dxa"/>
            <w:vAlign w:val="center"/>
          </w:tcPr>
          <w:p w:rsidR="007B2163" w:rsidRPr="00891680" w:rsidRDefault="007B2163"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Apreciere</w:t>
            </w:r>
          </w:p>
        </w:tc>
        <w:tc>
          <w:tcPr>
            <w:tcW w:w="2742" w:type="dxa"/>
            <w:vAlign w:val="center"/>
          </w:tcPr>
          <w:p w:rsidR="007B2163" w:rsidRPr="00891680" w:rsidRDefault="007B2163"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 xml:space="preserve">Valori de referinţă </w:t>
            </w:r>
          </w:p>
        </w:tc>
        <w:tc>
          <w:tcPr>
            <w:tcW w:w="1477" w:type="dxa"/>
          </w:tcPr>
          <w:p w:rsidR="007B2163" w:rsidRPr="00891680" w:rsidRDefault="007B2163"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 xml:space="preserve">Valoarea </w:t>
            </w:r>
          </w:p>
          <w:p w:rsidR="00637B4F" w:rsidRPr="00891680" w:rsidRDefault="00637B4F"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măsurată</w:t>
            </w:r>
          </w:p>
        </w:tc>
      </w:tr>
      <w:tr w:rsidR="008A3D1E" w:rsidRPr="00891680" w:rsidTr="00320AC6">
        <w:trPr>
          <w:trHeight w:val="187"/>
        </w:trPr>
        <w:tc>
          <w:tcPr>
            <w:tcW w:w="3255" w:type="dxa"/>
            <w:vMerge/>
            <w:vAlign w:val="center"/>
          </w:tcPr>
          <w:p w:rsidR="008A3D1E" w:rsidRPr="00891680" w:rsidRDefault="008A3D1E" w:rsidP="00DF6034">
            <w:pPr>
              <w:autoSpaceDE w:val="0"/>
              <w:autoSpaceDN w:val="0"/>
              <w:adjustRightInd w:val="0"/>
              <w:rPr>
                <w:rFonts w:eastAsiaTheme="minorEastAsia"/>
                <w:b/>
                <w:sz w:val="26"/>
                <w:szCs w:val="26"/>
                <w:lang w:val="ro-RO" w:eastAsia="zh-CN"/>
              </w:rPr>
            </w:pPr>
          </w:p>
        </w:tc>
        <w:tc>
          <w:tcPr>
            <w:tcW w:w="2551" w:type="dxa"/>
          </w:tcPr>
          <w:p w:rsidR="008A3D1E" w:rsidRPr="00891680" w:rsidRDefault="008A3D1E"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Foarte bun</w:t>
            </w:r>
          </w:p>
        </w:tc>
        <w:tc>
          <w:tcPr>
            <w:tcW w:w="2742" w:type="dxa"/>
            <w:vAlign w:val="center"/>
          </w:tcPr>
          <w:p w:rsidR="008A3D1E" w:rsidRPr="00891680" w:rsidRDefault="008A3D1E" w:rsidP="00DF6034">
            <w:pPr>
              <w:autoSpaceDE w:val="0"/>
              <w:autoSpaceDN w:val="0"/>
              <w:adjustRightInd w:val="0"/>
              <w:jc w:val="center"/>
              <w:rPr>
                <w:rFonts w:eastAsiaTheme="minorEastAsia"/>
                <w:b/>
                <w:sz w:val="26"/>
                <w:szCs w:val="26"/>
                <w:lang w:val="ro-RO" w:eastAsia="zh-CN"/>
              </w:rPr>
            </w:pPr>
            <w:r w:rsidRPr="00891680">
              <w:rPr>
                <w:sz w:val="26"/>
                <w:szCs w:val="26"/>
              </w:rPr>
              <w:t>R</w:t>
            </w:r>
            <w:r w:rsidRPr="00891680">
              <w:rPr>
                <w:sz w:val="26"/>
                <w:szCs w:val="26"/>
                <w:vertAlign w:val="subscript"/>
                <w:lang w:val="ro-RO"/>
              </w:rPr>
              <w:t>BA</w:t>
            </w:r>
            <w:r w:rsidRPr="00891680">
              <w:rPr>
                <w:sz w:val="26"/>
                <w:szCs w:val="26"/>
                <w:lang w:val="en-US"/>
              </w:rPr>
              <w:t xml:space="preserve"> ≤</w:t>
            </w:r>
            <w:r w:rsidRPr="00891680">
              <w:rPr>
                <w:sz w:val="26"/>
                <w:szCs w:val="26"/>
                <w:lang w:val="ro-RO"/>
              </w:rPr>
              <w:t xml:space="preserve"> 0,7</w:t>
            </w:r>
          </w:p>
        </w:tc>
        <w:tc>
          <w:tcPr>
            <w:tcW w:w="1477" w:type="dxa"/>
            <w:vAlign w:val="center"/>
          </w:tcPr>
          <w:p w:rsidR="008A3D1E" w:rsidRPr="00891680" w:rsidRDefault="008A3D1E" w:rsidP="00DF6034">
            <w:pPr>
              <w:autoSpaceDE w:val="0"/>
              <w:autoSpaceDN w:val="0"/>
              <w:adjustRightInd w:val="0"/>
              <w:jc w:val="center"/>
              <w:rPr>
                <w:rFonts w:eastAsiaTheme="minorEastAsia"/>
                <w:sz w:val="26"/>
                <w:szCs w:val="26"/>
                <w:lang w:val="fr-CD" w:eastAsia="zh-CN"/>
              </w:rPr>
            </w:pPr>
          </w:p>
        </w:tc>
      </w:tr>
      <w:tr w:rsidR="008A3D1E" w:rsidRPr="00891680" w:rsidTr="00320AC6">
        <w:trPr>
          <w:trHeight w:val="187"/>
        </w:trPr>
        <w:tc>
          <w:tcPr>
            <w:tcW w:w="3255"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2551" w:type="dxa"/>
          </w:tcPr>
          <w:p w:rsidR="008A3D1E" w:rsidRPr="00891680" w:rsidRDefault="008A3D1E"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Bun</w:t>
            </w:r>
          </w:p>
        </w:tc>
        <w:tc>
          <w:tcPr>
            <w:tcW w:w="2742" w:type="dxa"/>
            <w:vAlign w:val="center"/>
          </w:tcPr>
          <w:p w:rsidR="008A3D1E" w:rsidRPr="00891680" w:rsidRDefault="008A3D1E" w:rsidP="00DF6034">
            <w:pPr>
              <w:autoSpaceDE w:val="0"/>
              <w:autoSpaceDN w:val="0"/>
              <w:adjustRightInd w:val="0"/>
              <w:jc w:val="center"/>
              <w:rPr>
                <w:rFonts w:eastAsiaTheme="minorEastAsia"/>
                <w:sz w:val="26"/>
                <w:szCs w:val="26"/>
                <w:lang w:val="ro-RO" w:eastAsia="zh-CN"/>
              </w:rPr>
            </w:pPr>
            <w:r w:rsidRPr="00891680">
              <w:rPr>
                <w:rFonts w:eastAsiaTheme="minorEastAsia"/>
                <w:sz w:val="26"/>
                <w:szCs w:val="26"/>
                <w:lang w:val="ro-RO" w:eastAsia="zh-CN"/>
              </w:rPr>
              <w:t>0,7 &lt; R</w:t>
            </w:r>
            <w:r w:rsidRPr="00891680">
              <w:rPr>
                <w:rFonts w:eastAsiaTheme="minorEastAsia"/>
                <w:sz w:val="26"/>
                <w:szCs w:val="26"/>
                <w:vertAlign w:val="subscript"/>
                <w:lang w:val="ro-RO" w:eastAsia="zh-CN"/>
              </w:rPr>
              <w:t>BA</w:t>
            </w:r>
            <w:r w:rsidRPr="00891680">
              <w:rPr>
                <w:rFonts w:eastAsiaTheme="minorEastAsia"/>
                <w:sz w:val="26"/>
                <w:szCs w:val="26"/>
                <w:lang w:val="ro-RO" w:eastAsia="zh-CN"/>
              </w:rPr>
              <w:t xml:space="preserve"> ≤ 1,4</w:t>
            </w:r>
          </w:p>
        </w:tc>
        <w:tc>
          <w:tcPr>
            <w:tcW w:w="1477" w:type="dxa"/>
          </w:tcPr>
          <w:p w:rsidR="008A3D1E" w:rsidRPr="00891680" w:rsidRDefault="008A3D1E" w:rsidP="00DF6034">
            <w:pPr>
              <w:autoSpaceDE w:val="0"/>
              <w:autoSpaceDN w:val="0"/>
              <w:adjustRightInd w:val="0"/>
              <w:rPr>
                <w:rFonts w:eastAsiaTheme="minorEastAsia"/>
                <w:sz w:val="26"/>
                <w:szCs w:val="26"/>
                <w:lang w:val="fr-CD" w:eastAsia="zh-CN"/>
              </w:rPr>
            </w:pPr>
          </w:p>
        </w:tc>
      </w:tr>
      <w:tr w:rsidR="008A3D1E" w:rsidRPr="00891680" w:rsidTr="00320AC6">
        <w:trPr>
          <w:trHeight w:val="187"/>
        </w:trPr>
        <w:tc>
          <w:tcPr>
            <w:tcW w:w="3255"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2551" w:type="dxa"/>
          </w:tcPr>
          <w:p w:rsidR="008A3D1E" w:rsidRPr="00891680" w:rsidRDefault="008A3D1E"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Satisfăcător</w:t>
            </w:r>
          </w:p>
        </w:tc>
        <w:tc>
          <w:tcPr>
            <w:tcW w:w="2742" w:type="dxa"/>
            <w:vAlign w:val="center"/>
          </w:tcPr>
          <w:p w:rsidR="008A3D1E" w:rsidRPr="00891680" w:rsidRDefault="008A3D1E" w:rsidP="00DF6034">
            <w:pPr>
              <w:autoSpaceDE w:val="0"/>
              <w:autoSpaceDN w:val="0"/>
              <w:adjustRightInd w:val="0"/>
              <w:jc w:val="center"/>
              <w:rPr>
                <w:rFonts w:eastAsiaTheme="minorEastAsia"/>
                <w:sz w:val="26"/>
                <w:szCs w:val="26"/>
                <w:lang w:val="ro-RO" w:eastAsia="zh-CN"/>
              </w:rPr>
            </w:pPr>
            <w:r w:rsidRPr="00891680">
              <w:rPr>
                <w:rFonts w:eastAsiaTheme="minorEastAsia"/>
                <w:sz w:val="26"/>
                <w:szCs w:val="26"/>
                <w:lang w:val="ro-RO" w:eastAsia="zh-CN"/>
              </w:rPr>
              <w:t>1,4 &lt; R</w:t>
            </w:r>
            <w:r w:rsidRPr="00891680">
              <w:rPr>
                <w:rFonts w:eastAsiaTheme="minorEastAsia"/>
                <w:sz w:val="26"/>
                <w:szCs w:val="26"/>
                <w:vertAlign w:val="subscript"/>
                <w:lang w:val="ro-RO" w:eastAsia="zh-CN"/>
              </w:rPr>
              <w:t>BA</w:t>
            </w:r>
            <w:r w:rsidRPr="00891680">
              <w:rPr>
                <w:rFonts w:eastAsiaTheme="minorEastAsia"/>
                <w:sz w:val="26"/>
                <w:szCs w:val="26"/>
                <w:lang w:val="ro-RO" w:eastAsia="zh-CN"/>
              </w:rPr>
              <w:t xml:space="preserve"> ≤ 2</w:t>
            </w:r>
          </w:p>
        </w:tc>
        <w:tc>
          <w:tcPr>
            <w:tcW w:w="1477" w:type="dxa"/>
          </w:tcPr>
          <w:p w:rsidR="008A3D1E" w:rsidRPr="00891680" w:rsidRDefault="008A3D1E" w:rsidP="00DF6034">
            <w:pPr>
              <w:autoSpaceDE w:val="0"/>
              <w:autoSpaceDN w:val="0"/>
              <w:adjustRightInd w:val="0"/>
              <w:rPr>
                <w:rFonts w:eastAsiaTheme="minorEastAsia"/>
                <w:sz w:val="26"/>
                <w:szCs w:val="26"/>
                <w:lang w:val="fr-CD" w:eastAsia="zh-CN"/>
              </w:rPr>
            </w:pPr>
          </w:p>
        </w:tc>
      </w:tr>
      <w:tr w:rsidR="008A3D1E" w:rsidRPr="00891680" w:rsidTr="00320AC6">
        <w:trPr>
          <w:trHeight w:val="187"/>
        </w:trPr>
        <w:tc>
          <w:tcPr>
            <w:tcW w:w="3255"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2551" w:type="dxa"/>
          </w:tcPr>
          <w:p w:rsidR="008A3D1E" w:rsidRPr="00891680" w:rsidRDefault="008A3D1E"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Nesatisfăcător</w:t>
            </w:r>
          </w:p>
        </w:tc>
        <w:tc>
          <w:tcPr>
            <w:tcW w:w="2742" w:type="dxa"/>
            <w:vAlign w:val="center"/>
          </w:tcPr>
          <w:p w:rsidR="008A3D1E" w:rsidRPr="00891680" w:rsidRDefault="008A3D1E" w:rsidP="00DF6034">
            <w:pPr>
              <w:autoSpaceDE w:val="0"/>
              <w:autoSpaceDN w:val="0"/>
              <w:adjustRightInd w:val="0"/>
              <w:jc w:val="center"/>
              <w:rPr>
                <w:rFonts w:eastAsiaTheme="minorEastAsia"/>
                <w:b/>
                <w:sz w:val="26"/>
                <w:szCs w:val="26"/>
                <w:lang w:val="ro-RO" w:eastAsia="zh-CN"/>
              </w:rPr>
            </w:pPr>
            <w:r w:rsidRPr="00891680">
              <w:rPr>
                <w:sz w:val="26"/>
                <w:szCs w:val="26"/>
              </w:rPr>
              <w:t>R</w:t>
            </w:r>
            <w:r w:rsidRPr="00891680">
              <w:rPr>
                <w:sz w:val="26"/>
                <w:szCs w:val="26"/>
                <w:vertAlign w:val="subscript"/>
                <w:lang w:val="ro-RO"/>
              </w:rPr>
              <w:t>BA</w:t>
            </w:r>
            <w:r w:rsidRPr="00891680">
              <w:rPr>
                <w:sz w:val="26"/>
                <w:szCs w:val="26"/>
              </w:rPr>
              <w:t xml:space="preserve"> &gt; 2</w:t>
            </w:r>
          </w:p>
        </w:tc>
        <w:tc>
          <w:tcPr>
            <w:tcW w:w="1477" w:type="dxa"/>
          </w:tcPr>
          <w:p w:rsidR="008A3D1E" w:rsidRPr="00891680" w:rsidRDefault="008A3D1E" w:rsidP="00DF6034">
            <w:pPr>
              <w:autoSpaceDE w:val="0"/>
              <w:autoSpaceDN w:val="0"/>
              <w:adjustRightInd w:val="0"/>
              <w:rPr>
                <w:rFonts w:eastAsiaTheme="minorEastAsia"/>
                <w:sz w:val="26"/>
                <w:szCs w:val="26"/>
                <w:lang w:val="fr-CD" w:eastAsia="zh-CN"/>
              </w:rPr>
            </w:pPr>
          </w:p>
        </w:tc>
      </w:tr>
      <w:tr w:rsidR="007B2163" w:rsidRPr="00891680" w:rsidTr="007B2163">
        <w:trPr>
          <w:trHeight w:val="187"/>
        </w:trPr>
        <w:tc>
          <w:tcPr>
            <w:tcW w:w="3255" w:type="dxa"/>
            <w:vMerge w:val="restart"/>
            <w:vAlign w:val="center"/>
          </w:tcPr>
          <w:p w:rsidR="007B2163" w:rsidRPr="00891680" w:rsidRDefault="007B2163" w:rsidP="00DF6034">
            <w:pPr>
              <w:autoSpaceDE w:val="0"/>
              <w:autoSpaceDN w:val="0"/>
              <w:adjustRightInd w:val="0"/>
              <w:rPr>
                <w:b/>
                <w:bCs/>
                <w:sz w:val="26"/>
                <w:szCs w:val="26"/>
                <w:lang w:val="ro-RO"/>
              </w:rPr>
            </w:pPr>
            <w:r w:rsidRPr="00891680">
              <w:rPr>
                <w:b/>
                <w:bCs/>
                <w:sz w:val="26"/>
                <w:szCs w:val="26"/>
                <w:lang w:val="ro-RO"/>
              </w:rPr>
              <w:t>2. Rata apelurilor întrerupte (R</w:t>
            </w:r>
            <w:r w:rsidRPr="00891680">
              <w:rPr>
                <w:b/>
                <w:bCs/>
                <w:sz w:val="26"/>
                <w:szCs w:val="26"/>
                <w:vertAlign w:val="subscript"/>
                <w:lang w:val="ro-RO"/>
              </w:rPr>
              <w:t>AÎ</w:t>
            </w:r>
            <w:r w:rsidRPr="00891680">
              <w:rPr>
                <w:b/>
                <w:bCs/>
                <w:sz w:val="26"/>
                <w:szCs w:val="26"/>
                <w:lang w:val="ro-RO"/>
              </w:rPr>
              <w:t>)</w:t>
            </w:r>
            <w:r w:rsidR="007F34B7" w:rsidRPr="00891680">
              <w:rPr>
                <w:b/>
                <w:bCs/>
                <w:sz w:val="26"/>
                <w:szCs w:val="26"/>
                <w:lang w:val="ro-RO"/>
              </w:rPr>
              <w:t>,</w:t>
            </w:r>
            <w:r w:rsidRPr="00891680">
              <w:rPr>
                <w:b/>
                <w:bCs/>
                <w:sz w:val="26"/>
                <w:szCs w:val="26"/>
                <w:lang w:val="ro-RO"/>
              </w:rPr>
              <w:t xml:space="preserve"> [%]</w:t>
            </w:r>
          </w:p>
        </w:tc>
        <w:tc>
          <w:tcPr>
            <w:tcW w:w="2551" w:type="dxa"/>
            <w:vAlign w:val="center"/>
          </w:tcPr>
          <w:p w:rsidR="007B2163" w:rsidRPr="00891680" w:rsidRDefault="007B2163" w:rsidP="00DF6034">
            <w:pPr>
              <w:autoSpaceDE w:val="0"/>
              <w:autoSpaceDN w:val="0"/>
              <w:adjustRightInd w:val="0"/>
              <w:jc w:val="center"/>
              <w:rPr>
                <w:rFonts w:eastAsiaTheme="minorEastAsia"/>
                <w:sz w:val="26"/>
                <w:szCs w:val="26"/>
                <w:lang w:val="ro-RO" w:eastAsia="zh-CN"/>
              </w:rPr>
            </w:pPr>
            <w:r w:rsidRPr="00891680">
              <w:rPr>
                <w:rFonts w:eastAsiaTheme="minorEastAsia"/>
                <w:b/>
                <w:sz w:val="26"/>
                <w:szCs w:val="26"/>
                <w:lang w:val="ro-RO" w:eastAsia="zh-CN"/>
              </w:rPr>
              <w:t>Apreciere</w:t>
            </w:r>
          </w:p>
        </w:tc>
        <w:tc>
          <w:tcPr>
            <w:tcW w:w="2742" w:type="dxa"/>
            <w:vAlign w:val="center"/>
          </w:tcPr>
          <w:p w:rsidR="007B2163" w:rsidRPr="00891680" w:rsidRDefault="007B2163" w:rsidP="00DF6034">
            <w:pPr>
              <w:autoSpaceDE w:val="0"/>
              <w:autoSpaceDN w:val="0"/>
              <w:adjustRightInd w:val="0"/>
              <w:jc w:val="center"/>
              <w:rPr>
                <w:sz w:val="26"/>
                <w:szCs w:val="26"/>
              </w:rPr>
            </w:pPr>
            <w:r w:rsidRPr="00891680">
              <w:rPr>
                <w:rFonts w:eastAsiaTheme="minorEastAsia"/>
                <w:b/>
                <w:sz w:val="26"/>
                <w:szCs w:val="26"/>
                <w:lang w:val="ro-RO" w:eastAsia="zh-CN"/>
              </w:rPr>
              <w:t>Valori de referinţă</w:t>
            </w:r>
          </w:p>
        </w:tc>
        <w:tc>
          <w:tcPr>
            <w:tcW w:w="1477" w:type="dxa"/>
            <w:vAlign w:val="center"/>
          </w:tcPr>
          <w:p w:rsidR="007B2163" w:rsidRPr="00891680" w:rsidRDefault="007B2163"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 xml:space="preserve">Valoarea </w:t>
            </w:r>
          </w:p>
          <w:p w:rsidR="00637B4F" w:rsidRPr="00891680" w:rsidRDefault="00637B4F" w:rsidP="00DF6034">
            <w:pPr>
              <w:autoSpaceDE w:val="0"/>
              <w:autoSpaceDN w:val="0"/>
              <w:adjustRightInd w:val="0"/>
              <w:jc w:val="center"/>
              <w:rPr>
                <w:rFonts w:eastAsiaTheme="minorEastAsia"/>
                <w:sz w:val="26"/>
                <w:szCs w:val="26"/>
                <w:lang w:val="fr-CD" w:eastAsia="zh-CN"/>
              </w:rPr>
            </w:pPr>
            <w:r w:rsidRPr="00891680">
              <w:rPr>
                <w:rFonts w:eastAsiaTheme="minorEastAsia"/>
                <w:b/>
                <w:sz w:val="26"/>
                <w:szCs w:val="26"/>
                <w:lang w:val="ro-RO" w:eastAsia="zh-CN"/>
              </w:rPr>
              <w:t>măsurată</w:t>
            </w:r>
          </w:p>
        </w:tc>
      </w:tr>
      <w:tr w:rsidR="008A3D1E" w:rsidRPr="00891680" w:rsidTr="00320AC6">
        <w:trPr>
          <w:trHeight w:val="187"/>
        </w:trPr>
        <w:tc>
          <w:tcPr>
            <w:tcW w:w="3255" w:type="dxa"/>
            <w:vMerge/>
            <w:vAlign w:val="center"/>
          </w:tcPr>
          <w:p w:rsidR="008A3D1E" w:rsidRPr="00891680" w:rsidRDefault="008A3D1E" w:rsidP="00DF6034">
            <w:pPr>
              <w:autoSpaceDE w:val="0"/>
              <w:autoSpaceDN w:val="0"/>
              <w:adjustRightInd w:val="0"/>
              <w:rPr>
                <w:rFonts w:eastAsiaTheme="minorEastAsia"/>
                <w:b/>
                <w:sz w:val="26"/>
                <w:szCs w:val="26"/>
                <w:lang w:val="fr-CD" w:eastAsia="zh-CN"/>
              </w:rPr>
            </w:pPr>
          </w:p>
        </w:tc>
        <w:tc>
          <w:tcPr>
            <w:tcW w:w="2551" w:type="dxa"/>
          </w:tcPr>
          <w:p w:rsidR="008A3D1E" w:rsidRPr="00891680" w:rsidRDefault="008A3D1E" w:rsidP="00DF6034">
            <w:pPr>
              <w:autoSpaceDE w:val="0"/>
              <w:autoSpaceDN w:val="0"/>
              <w:adjustRightInd w:val="0"/>
              <w:rPr>
                <w:rFonts w:eastAsiaTheme="minorEastAsia"/>
                <w:b/>
                <w:sz w:val="26"/>
                <w:szCs w:val="26"/>
                <w:lang w:val="fr-CD" w:eastAsia="zh-CN"/>
              </w:rPr>
            </w:pPr>
            <w:r w:rsidRPr="00891680">
              <w:rPr>
                <w:rFonts w:eastAsiaTheme="minorEastAsia"/>
                <w:sz w:val="26"/>
                <w:szCs w:val="26"/>
                <w:lang w:val="ro-RO" w:eastAsia="zh-CN"/>
              </w:rPr>
              <w:t>Foarte bun</w:t>
            </w:r>
          </w:p>
        </w:tc>
        <w:tc>
          <w:tcPr>
            <w:tcW w:w="2742" w:type="dxa"/>
            <w:vAlign w:val="center"/>
          </w:tcPr>
          <w:p w:rsidR="008A3D1E" w:rsidRPr="00891680" w:rsidRDefault="008A3D1E" w:rsidP="00DF6034">
            <w:pPr>
              <w:autoSpaceDE w:val="0"/>
              <w:autoSpaceDN w:val="0"/>
              <w:adjustRightInd w:val="0"/>
              <w:jc w:val="center"/>
              <w:rPr>
                <w:rFonts w:eastAsiaTheme="minorEastAsia"/>
                <w:b/>
                <w:sz w:val="26"/>
                <w:szCs w:val="26"/>
                <w:lang w:val="fr-CD" w:eastAsia="zh-CN"/>
              </w:rPr>
            </w:pPr>
            <w:r w:rsidRPr="00891680">
              <w:rPr>
                <w:sz w:val="26"/>
                <w:szCs w:val="26"/>
              </w:rPr>
              <w:t>R</w:t>
            </w:r>
            <w:r w:rsidRPr="00891680">
              <w:rPr>
                <w:sz w:val="26"/>
                <w:szCs w:val="26"/>
                <w:vertAlign w:val="subscript"/>
                <w:lang w:val="ro-RO"/>
              </w:rPr>
              <w:t>AÎ</w:t>
            </w:r>
            <w:r w:rsidRPr="00891680">
              <w:rPr>
                <w:sz w:val="26"/>
                <w:szCs w:val="26"/>
                <w:lang w:val="en-US"/>
              </w:rPr>
              <w:t xml:space="preserve"> ≤</w:t>
            </w:r>
            <w:r w:rsidRPr="00891680">
              <w:rPr>
                <w:sz w:val="26"/>
                <w:szCs w:val="26"/>
                <w:lang w:val="ro-RO"/>
              </w:rPr>
              <w:t xml:space="preserve"> 0,7</w:t>
            </w:r>
          </w:p>
        </w:tc>
        <w:tc>
          <w:tcPr>
            <w:tcW w:w="1477" w:type="dxa"/>
          </w:tcPr>
          <w:p w:rsidR="008A3D1E" w:rsidRPr="00891680" w:rsidRDefault="008A3D1E" w:rsidP="00DF6034">
            <w:pPr>
              <w:autoSpaceDE w:val="0"/>
              <w:autoSpaceDN w:val="0"/>
              <w:adjustRightInd w:val="0"/>
              <w:rPr>
                <w:rFonts w:eastAsiaTheme="minorEastAsia"/>
                <w:sz w:val="26"/>
                <w:szCs w:val="26"/>
                <w:lang w:val="fr-CD" w:eastAsia="zh-CN"/>
              </w:rPr>
            </w:pPr>
          </w:p>
        </w:tc>
      </w:tr>
      <w:tr w:rsidR="008A3D1E" w:rsidRPr="00891680" w:rsidTr="00320AC6">
        <w:trPr>
          <w:trHeight w:val="187"/>
        </w:trPr>
        <w:tc>
          <w:tcPr>
            <w:tcW w:w="3255" w:type="dxa"/>
            <w:vMerge/>
          </w:tcPr>
          <w:p w:rsidR="008A3D1E" w:rsidRPr="00891680" w:rsidRDefault="008A3D1E" w:rsidP="00DF6034">
            <w:pPr>
              <w:autoSpaceDE w:val="0"/>
              <w:autoSpaceDN w:val="0"/>
              <w:adjustRightInd w:val="0"/>
              <w:rPr>
                <w:b/>
                <w:bCs/>
                <w:sz w:val="26"/>
                <w:szCs w:val="26"/>
                <w:lang w:val="ro-RO"/>
              </w:rPr>
            </w:pPr>
          </w:p>
        </w:tc>
        <w:tc>
          <w:tcPr>
            <w:tcW w:w="2551" w:type="dxa"/>
          </w:tcPr>
          <w:p w:rsidR="008A3D1E" w:rsidRPr="00891680" w:rsidRDefault="008A3D1E" w:rsidP="00DF6034">
            <w:pPr>
              <w:autoSpaceDE w:val="0"/>
              <w:autoSpaceDN w:val="0"/>
              <w:adjustRightInd w:val="0"/>
              <w:rPr>
                <w:rFonts w:eastAsiaTheme="minorEastAsia"/>
                <w:b/>
                <w:sz w:val="26"/>
                <w:szCs w:val="26"/>
                <w:lang w:val="fr-CD" w:eastAsia="zh-CN"/>
              </w:rPr>
            </w:pPr>
            <w:r w:rsidRPr="00891680">
              <w:rPr>
                <w:rFonts w:eastAsiaTheme="minorEastAsia"/>
                <w:sz w:val="26"/>
                <w:szCs w:val="26"/>
                <w:lang w:val="ro-RO" w:eastAsia="zh-CN"/>
              </w:rPr>
              <w:t>Bun</w:t>
            </w:r>
          </w:p>
        </w:tc>
        <w:tc>
          <w:tcPr>
            <w:tcW w:w="2742" w:type="dxa"/>
            <w:vAlign w:val="center"/>
          </w:tcPr>
          <w:p w:rsidR="008A3D1E" w:rsidRPr="00891680" w:rsidRDefault="008A3D1E" w:rsidP="00DF6034">
            <w:pPr>
              <w:autoSpaceDE w:val="0"/>
              <w:autoSpaceDN w:val="0"/>
              <w:adjustRightInd w:val="0"/>
              <w:jc w:val="center"/>
              <w:rPr>
                <w:rFonts w:eastAsiaTheme="minorEastAsia"/>
                <w:sz w:val="26"/>
                <w:szCs w:val="26"/>
                <w:lang w:val="fr-CD" w:eastAsia="zh-CN"/>
              </w:rPr>
            </w:pPr>
            <w:r w:rsidRPr="00891680">
              <w:rPr>
                <w:rFonts w:eastAsiaTheme="minorEastAsia"/>
                <w:sz w:val="26"/>
                <w:szCs w:val="26"/>
                <w:lang w:val="fr-CD" w:eastAsia="zh-CN"/>
              </w:rPr>
              <w:t>0,7 &lt;</w:t>
            </w:r>
            <w:r w:rsidRPr="00891680">
              <w:rPr>
                <w:rFonts w:eastAsiaTheme="minorEastAsia"/>
                <w:sz w:val="26"/>
                <w:szCs w:val="26"/>
                <w:lang w:eastAsia="zh-CN"/>
              </w:rPr>
              <w:t xml:space="preserve"> </w:t>
            </w:r>
            <w:r w:rsidRPr="00891680">
              <w:rPr>
                <w:rFonts w:eastAsiaTheme="minorEastAsia"/>
                <w:sz w:val="26"/>
                <w:szCs w:val="26"/>
                <w:lang w:val="fr-CD" w:eastAsia="zh-CN"/>
              </w:rPr>
              <w:t>R</w:t>
            </w:r>
            <w:r w:rsidRPr="00891680">
              <w:rPr>
                <w:rFonts w:eastAsiaTheme="minorEastAsia"/>
                <w:sz w:val="26"/>
                <w:szCs w:val="26"/>
                <w:vertAlign w:val="subscript"/>
                <w:lang w:val="fr-CD" w:eastAsia="zh-CN"/>
              </w:rPr>
              <w:t>AÎ</w:t>
            </w:r>
            <w:r w:rsidRPr="00891680">
              <w:rPr>
                <w:rFonts w:eastAsiaTheme="minorEastAsia"/>
                <w:sz w:val="26"/>
                <w:szCs w:val="26"/>
                <w:lang w:val="fr-CD" w:eastAsia="zh-CN"/>
              </w:rPr>
              <w:t xml:space="preserve"> ≤ 1,4</w:t>
            </w:r>
          </w:p>
        </w:tc>
        <w:tc>
          <w:tcPr>
            <w:tcW w:w="1477" w:type="dxa"/>
          </w:tcPr>
          <w:p w:rsidR="008A3D1E" w:rsidRPr="00891680" w:rsidRDefault="008A3D1E" w:rsidP="00DF6034">
            <w:pPr>
              <w:autoSpaceDE w:val="0"/>
              <w:autoSpaceDN w:val="0"/>
              <w:adjustRightInd w:val="0"/>
              <w:rPr>
                <w:rFonts w:eastAsiaTheme="minorEastAsia"/>
                <w:sz w:val="26"/>
                <w:szCs w:val="26"/>
                <w:lang w:val="fr-CD" w:eastAsia="zh-CN"/>
              </w:rPr>
            </w:pPr>
          </w:p>
        </w:tc>
      </w:tr>
      <w:tr w:rsidR="008A3D1E" w:rsidRPr="00891680" w:rsidTr="00320AC6">
        <w:trPr>
          <w:trHeight w:val="187"/>
        </w:trPr>
        <w:tc>
          <w:tcPr>
            <w:tcW w:w="3255" w:type="dxa"/>
            <w:vMerge/>
          </w:tcPr>
          <w:p w:rsidR="008A3D1E" w:rsidRPr="00891680" w:rsidRDefault="008A3D1E" w:rsidP="00DF6034">
            <w:pPr>
              <w:autoSpaceDE w:val="0"/>
              <w:autoSpaceDN w:val="0"/>
              <w:adjustRightInd w:val="0"/>
              <w:rPr>
                <w:b/>
                <w:bCs/>
                <w:sz w:val="26"/>
                <w:szCs w:val="26"/>
                <w:lang w:val="ro-RO"/>
              </w:rPr>
            </w:pPr>
          </w:p>
        </w:tc>
        <w:tc>
          <w:tcPr>
            <w:tcW w:w="2551" w:type="dxa"/>
          </w:tcPr>
          <w:p w:rsidR="008A3D1E" w:rsidRPr="00891680" w:rsidRDefault="008A3D1E" w:rsidP="00DF6034">
            <w:pPr>
              <w:autoSpaceDE w:val="0"/>
              <w:autoSpaceDN w:val="0"/>
              <w:adjustRightInd w:val="0"/>
              <w:rPr>
                <w:rFonts w:eastAsiaTheme="minorEastAsia"/>
                <w:b/>
                <w:sz w:val="26"/>
                <w:szCs w:val="26"/>
                <w:lang w:val="fr-CD" w:eastAsia="zh-CN"/>
              </w:rPr>
            </w:pPr>
            <w:r w:rsidRPr="00891680">
              <w:rPr>
                <w:rFonts w:eastAsiaTheme="minorEastAsia"/>
                <w:sz w:val="26"/>
                <w:szCs w:val="26"/>
                <w:lang w:val="ro-RO" w:eastAsia="zh-CN"/>
              </w:rPr>
              <w:t>Satisfăcător</w:t>
            </w:r>
          </w:p>
        </w:tc>
        <w:tc>
          <w:tcPr>
            <w:tcW w:w="2742" w:type="dxa"/>
            <w:vAlign w:val="center"/>
          </w:tcPr>
          <w:p w:rsidR="008A3D1E" w:rsidRPr="00891680" w:rsidRDefault="008A3D1E" w:rsidP="00DF6034">
            <w:pPr>
              <w:autoSpaceDE w:val="0"/>
              <w:autoSpaceDN w:val="0"/>
              <w:adjustRightInd w:val="0"/>
              <w:jc w:val="center"/>
              <w:rPr>
                <w:rFonts w:eastAsiaTheme="minorEastAsia"/>
                <w:sz w:val="26"/>
                <w:szCs w:val="26"/>
                <w:lang w:val="fr-CD" w:eastAsia="zh-CN"/>
              </w:rPr>
            </w:pPr>
            <w:r w:rsidRPr="00891680">
              <w:rPr>
                <w:rFonts w:eastAsiaTheme="minorEastAsia"/>
                <w:sz w:val="26"/>
                <w:szCs w:val="26"/>
                <w:lang w:val="fr-CD" w:eastAsia="zh-CN"/>
              </w:rPr>
              <w:t>1,4 &lt;</w:t>
            </w:r>
            <w:r w:rsidRPr="00891680">
              <w:rPr>
                <w:rFonts w:eastAsiaTheme="minorEastAsia"/>
                <w:sz w:val="26"/>
                <w:szCs w:val="26"/>
                <w:lang w:eastAsia="zh-CN"/>
              </w:rPr>
              <w:t xml:space="preserve"> </w:t>
            </w:r>
            <w:r w:rsidRPr="00891680">
              <w:rPr>
                <w:rFonts w:eastAsiaTheme="minorEastAsia"/>
                <w:sz w:val="26"/>
                <w:szCs w:val="26"/>
                <w:lang w:val="fr-CD" w:eastAsia="zh-CN"/>
              </w:rPr>
              <w:t>R</w:t>
            </w:r>
            <w:r w:rsidRPr="00891680">
              <w:rPr>
                <w:rFonts w:eastAsiaTheme="minorEastAsia"/>
                <w:sz w:val="26"/>
                <w:szCs w:val="26"/>
                <w:vertAlign w:val="subscript"/>
                <w:lang w:val="fr-CD" w:eastAsia="zh-CN"/>
              </w:rPr>
              <w:t>AÎ</w:t>
            </w:r>
            <w:r w:rsidRPr="00891680">
              <w:rPr>
                <w:rFonts w:eastAsiaTheme="minorEastAsia"/>
                <w:sz w:val="26"/>
                <w:szCs w:val="26"/>
                <w:lang w:val="fr-CD" w:eastAsia="zh-CN"/>
              </w:rPr>
              <w:t xml:space="preserve"> ≤ 2</w:t>
            </w:r>
          </w:p>
        </w:tc>
        <w:tc>
          <w:tcPr>
            <w:tcW w:w="1477" w:type="dxa"/>
          </w:tcPr>
          <w:p w:rsidR="008A3D1E" w:rsidRPr="00891680" w:rsidRDefault="008A3D1E" w:rsidP="00DF6034">
            <w:pPr>
              <w:autoSpaceDE w:val="0"/>
              <w:autoSpaceDN w:val="0"/>
              <w:adjustRightInd w:val="0"/>
              <w:rPr>
                <w:rFonts w:eastAsiaTheme="minorEastAsia"/>
                <w:sz w:val="26"/>
                <w:szCs w:val="26"/>
                <w:lang w:val="fr-CD" w:eastAsia="zh-CN"/>
              </w:rPr>
            </w:pPr>
          </w:p>
        </w:tc>
      </w:tr>
      <w:tr w:rsidR="008A3D1E" w:rsidRPr="00891680" w:rsidTr="00320AC6">
        <w:trPr>
          <w:trHeight w:val="187"/>
        </w:trPr>
        <w:tc>
          <w:tcPr>
            <w:tcW w:w="3255" w:type="dxa"/>
            <w:vMerge/>
          </w:tcPr>
          <w:p w:rsidR="008A3D1E" w:rsidRPr="00891680" w:rsidRDefault="008A3D1E" w:rsidP="00DF6034">
            <w:pPr>
              <w:autoSpaceDE w:val="0"/>
              <w:autoSpaceDN w:val="0"/>
              <w:adjustRightInd w:val="0"/>
              <w:rPr>
                <w:b/>
                <w:bCs/>
                <w:sz w:val="26"/>
                <w:szCs w:val="26"/>
                <w:lang w:val="ro-RO"/>
              </w:rPr>
            </w:pPr>
          </w:p>
        </w:tc>
        <w:tc>
          <w:tcPr>
            <w:tcW w:w="2551" w:type="dxa"/>
          </w:tcPr>
          <w:p w:rsidR="008A3D1E" w:rsidRPr="00891680" w:rsidRDefault="008A3D1E" w:rsidP="00DF6034">
            <w:pPr>
              <w:autoSpaceDE w:val="0"/>
              <w:autoSpaceDN w:val="0"/>
              <w:adjustRightInd w:val="0"/>
              <w:rPr>
                <w:rFonts w:eastAsiaTheme="minorEastAsia"/>
                <w:b/>
                <w:sz w:val="26"/>
                <w:szCs w:val="26"/>
                <w:lang w:val="fr-CD" w:eastAsia="zh-CN"/>
              </w:rPr>
            </w:pPr>
            <w:r w:rsidRPr="00891680">
              <w:rPr>
                <w:rFonts w:eastAsiaTheme="minorEastAsia"/>
                <w:sz w:val="26"/>
                <w:szCs w:val="26"/>
                <w:lang w:val="ro-RO" w:eastAsia="zh-CN"/>
              </w:rPr>
              <w:t>Nesatisfăcător</w:t>
            </w:r>
          </w:p>
        </w:tc>
        <w:tc>
          <w:tcPr>
            <w:tcW w:w="2742" w:type="dxa"/>
            <w:vAlign w:val="center"/>
          </w:tcPr>
          <w:p w:rsidR="008A3D1E" w:rsidRPr="00891680" w:rsidRDefault="008A3D1E" w:rsidP="00DF6034">
            <w:pPr>
              <w:autoSpaceDE w:val="0"/>
              <w:autoSpaceDN w:val="0"/>
              <w:adjustRightInd w:val="0"/>
              <w:jc w:val="center"/>
              <w:rPr>
                <w:rFonts w:eastAsiaTheme="minorEastAsia"/>
                <w:b/>
                <w:sz w:val="26"/>
                <w:szCs w:val="26"/>
                <w:lang w:val="fr-CD" w:eastAsia="zh-CN"/>
              </w:rPr>
            </w:pPr>
            <w:r w:rsidRPr="00891680">
              <w:rPr>
                <w:sz w:val="26"/>
                <w:szCs w:val="26"/>
              </w:rPr>
              <w:t>R</w:t>
            </w:r>
            <w:r w:rsidRPr="00891680">
              <w:rPr>
                <w:sz w:val="26"/>
                <w:szCs w:val="26"/>
                <w:vertAlign w:val="subscript"/>
                <w:lang w:val="ro-RO"/>
              </w:rPr>
              <w:t>AÎ</w:t>
            </w:r>
            <w:r w:rsidRPr="00891680">
              <w:rPr>
                <w:sz w:val="26"/>
                <w:szCs w:val="26"/>
              </w:rPr>
              <w:t xml:space="preserve"> &gt; 2</w:t>
            </w:r>
          </w:p>
        </w:tc>
        <w:tc>
          <w:tcPr>
            <w:tcW w:w="1477" w:type="dxa"/>
          </w:tcPr>
          <w:p w:rsidR="008A3D1E" w:rsidRPr="00891680" w:rsidRDefault="008A3D1E" w:rsidP="00DF6034">
            <w:pPr>
              <w:autoSpaceDE w:val="0"/>
              <w:autoSpaceDN w:val="0"/>
              <w:adjustRightInd w:val="0"/>
              <w:rPr>
                <w:rFonts w:eastAsiaTheme="minorEastAsia"/>
                <w:sz w:val="26"/>
                <w:szCs w:val="26"/>
                <w:lang w:val="fr-CD" w:eastAsia="zh-CN"/>
              </w:rPr>
            </w:pPr>
          </w:p>
        </w:tc>
      </w:tr>
      <w:tr w:rsidR="007B2163" w:rsidRPr="00891680" w:rsidTr="007B2163">
        <w:tc>
          <w:tcPr>
            <w:tcW w:w="3255" w:type="dxa"/>
            <w:vMerge w:val="restart"/>
            <w:vAlign w:val="center"/>
          </w:tcPr>
          <w:p w:rsidR="007B2163" w:rsidRPr="00891680" w:rsidRDefault="00637B4F"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3</w:t>
            </w:r>
            <w:r w:rsidR="007B2163" w:rsidRPr="00891680">
              <w:rPr>
                <w:rFonts w:eastAsiaTheme="minorEastAsia"/>
                <w:b/>
                <w:sz w:val="26"/>
                <w:szCs w:val="26"/>
                <w:lang w:val="ro-RO" w:eastAsia="zh-CN"/>
              </w:rPr>
              <w:t xml:space="preserve">. Timpul de stabilire a apelului – </w:t>
            </w:r>
            <w:r w:rsidR="007B2163" w:rsidRPr="00891680">
              <w:rPr>
                <w:rFonts w:eastAsia="Calibri"/>
                <w:bCs/>
                <w:sz w:val="26"/>
                <w:szCs w:val="26"/>
                <w:lang w:val="ro-RO"/>
              </w:rPr>
              <w:t>Valoarea  medie</w:t>
            </w:r>
            <w:r w:rsidR="001116A5" w:rsidRPr="00891680">
              <w:rPr>
                <w:rFonts w:eastAsia="Calibri"/>
                <w:bCs/>
                <w:sz w:val="26"/>
                <w:szCs w:val="26"/>
                <w:lang w:val="ro-RO"/>
              </w:rPr>
              <w:t xml:space="preserve"> pe rețea</w:t>
            </w:r>
            <w:r w:rsidR="007B2163" w:rsidRPr="00891680">
              <w:rPr>
                <w:rFonts w:eastAsia="Calibri"/>
                <w:bCs/>
                <w:sz w:val="26"/>
                <w:szCs w:val="26"/>
                <w:lang w:val="ro-RO"/>
              </w:rPr>
              <w:t xml:space="preserve"> a timpului de stabilire a apelului </w:t>
            </w:r>
            <w:r w:rsidR="007B2163" w:rsidRPr="00891680">
              <w:rPr>
                <w:rFonts w:eastAsiaTheme="minorEastAsia"/>
                <w:b/>
                <w:sz w:val="26"/>
                <w:szCs w:val="26"/>
                <w:lang w:val="ro-RO" w:eastAsia="zh-CN"/>
              </w:rPr>
              <w:t>(</w:t>
            </w:r>
            <m:oMath>
              <m:acc>
                <m:accPr>
                  <m:chr m:val="̅"/>
                  <m:ctrlPr>
                    <w:rPr>
                      <w:rFonts w:ascii="Cambria Math" w:eastAsia="Calibri" w:hAnsi="Cambria Math"/>
                      <w:i/>
                      <w:sz w:val="26"/>
                      <w:szCs w:val="26"/>
                      <w:lang w:val="ro-RO"/>
                    </w:rPr>
                  </m:ctrlPr>
                </m:accPr>
                <m:e>
                  <m:sSub>
                    <m:sSubPr>
                      <m:ctrlPr>
                        <w:rPr>
                          <w:rFonts w:ascii="Cambria Math" w:eastAsia="Calibri" w:hAnsi="Cambria Math"/>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sidR="007B2163" w:rsidRPr="00891680">
              <w:rPr>
                <w:rFonts w:eastAsiaTheme="minorEastAsia"/>
                <w:b/>
                <w:sz w:val="26"/>
                <w:szCs w:val="26"/>
                <w:lang w:val="ro-RO" w:eastAsia="zh-CN"/>
              </w:rPr>
              <w:t>)</w:t>
            </w:r>
            <w:r w:rsidR="007F34B7" w:rsidRPr="00891680">
              <w:rPr>
                <w:rFonts w:eastAsiaTheme="minorEastAsia"/>
                <w:b/>
                <w:sz w:val="26"/>
                <w:szCs w:val="26"/>
                <w:lang w:val="ro-RO" w:eastAsia="zh-CN"/>
              </w:rPr>
              <w:t xml:space="preserve">, </w:t>
            </w:r>
            <w:r w:rsidR="007B2163" w:rsidRPr="00891680">
              <w:rPr>
                <w:b/>
                <w:bCs/>
                <w:sz w:val="26"/>
                <w:szCs w:val="26"/>
                <w:lang w:val="ro-RO"/>
              </w:rPr>
              <w:t>[s]</w:t>
            </w:r>
            <w:r w:rsidR="007F34B7" w:rsidRPr="00891680">
              <w:rPr>
                <w:b/>
                <w:bCs/>
                <w:sz w:val="26"/>
                <w:szCs w:val="26"/>
                <w:lang w:val="ro-RO"/>
              </w:rPr>
              <w:t xml:space="preserve"> </w:t>
            </w:r>
          </w:p>
        </w:tc>
        <w:tc>
          <w:tcPr>
            <w:tcW w:w="2551" w:type="dxa"/>
            <w:vAlign w:val="center"/>
          </w:tcPr>
          <w:p w:rsidR="007B2163" w:rsidRPr="00891680" w:rsidRDefault="007B2163"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Apreciere</w:t>
            </w:r>
          </w:p>
        </w:tc>
        <w:tc>
          <w:tcPr>
            <w:tcW w:w="2742" w:type="dxa"/>
            <w:vAlign w:val="center"/>
          </w:tcPr>
          <w:p w:rsidR="007B2163" w:rsidRPr="00891680" w:rsidRDefault="007B2163"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Valori de referinţă</w:t>
            </w:r>
          </w:p>
        </w:tc>
        <w:tc>
          <w:tcPr>
            <w:tcW w:w="1477" w:type="dxa"/>
            <w:vAlign w:val="center"/>
          </w:tcPr>
          <w:p w:rsidR="007B2163" w:rsidRPr="00891680" w:rsidRDefault="007B2163"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 xml:space="preserve">Valoarea </w:t>
            </w:r>
          </w:p>
          <w:p w:rsidR="00637B4F" w:rsidRPr="00891680" w:rsidRDefault="00637B4F" w:rsidP="00DF6034">
            <w:pPr>
              <w:autoSpaceDE w:val="0"/>
              <w:autoSpaceDN w:val="0"/>
              <w:adjustRightInd w:val="0"/>
              <w:jc w:val="center"/>
              <w:rPr>
                <w:rFonts w:eastAsiaTheme="minorEastAsia"/>
                <w:sz w:val="26"/>
                <w:szCs w:val="26"/>
                <w:lang w:val="ro-RO" w:eastAsia="zh-CN"/>
              </w:rPr>
            </w:pPr>
            <w:r w:rsidRPr="00891680">
              <w:rPr>
                <w:rFonts w:eastAsiaTheme="minorEastAsia"/>
                <w:b/>
                <w:sz w:val="26"/>
                <w:szCs w:val="26"/>
                <w:lang w:val="ro-RO" w:eastAsia="zh-CN"/>
              </w:rPr>
              <w:t>măsurată</w:t>
            </w:r>
          </w:p>
        </w:tc>
      </w:tr>
      <w:tr w:rsidR="008A3D1E" w:rsidRPr="00891680" w:rsidTr="00320AC6">
        <w:trPr>
          <w:trHeight w:val="183"/>
        </w:trPr>
        <w:tc>
          <w:tcPr>
            <w:tcW w:w="3255"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2551" w:type="dxa"/>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Foarte bun</w:t>
            </w:r>
          </w:p>
        </w:tc>
        <w:tc>
          <w:tcPr>
            <w:tcW w:w="2742" w:type="dxa"/>
            <w:vAlign w:val="center"/>
          </w:tcPr>
          <w:p w:rsidR="008A3D1E" w:rsidRPr="00891680" w:rsidRDefault="007B0F50" w:rsidP="00DF6034">
            <w:pPr>
              <w:autoSpaceDE w:val="0"/>
              <w:autoSpaceDN w:val="0"/>
              <w:adjustRightInd w:val="0"/>
              <w:jc w:val="center"/>
              <w:rPr>
                <w:rFonts w:eastAsiaTheme="minorEastAsia"/>
                <w:b/>
                <w:sz w:val="26"/>
                <w:szCs w:val="26"/>
                <w:lang w:val="ro-RO" w:eastAsia="zh-CN"/>
              </w:rPr>
            </w:pPr>
            <m:oMath>
              <m:acc>
                <m:accPr>
                  <m:chr m:val="̅"/>
                  <m:ctrlPr>
                    <w:rPr>
                      <w:rFonts w:ascii="Cambria Math" w:eastAsia="Calibri" w:hAnsi="Cambria Math"/>
                      <w:i/>
                      <w:sz w:val="26"/>
                      <w:szCs w:val="26"/>
                      <w:lang w:val="ro-RO"/>
                    </w:rPr>
                  </m:ctrlPr>
                </m:accPr>
                <m:e>
                  <m:sSub>
                    <m:sSubPr>
                      <m:ctrlPr>
                        <w:rPr>
                          <w:rFonts w:ascii="Cambria Math" w:eastAsia="Calibri" w:hAnsi="Cambria Math"/>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sidR="008A3D1E" w:rsidRPr="00891680">
              <w:rPr>
                <w:rFonts w:eastAsia="Calibri"/>
                <w:sz w:val="26"/>
                <w:szCs w:val="26"/>
                <w:lang w:val="en-US"/>
              </w:rPr>
              <w:t xml:space="preserve"> </w:t>
            </w:r>
            <w:r w:rsidR="008A3D1E" w:rsidRPr="00891680">
              <w:rPr>
                <w:rFonts w:eastAsia="Calibri"/>
                <w:sz w:val="26"/>
                <w:szCs w:val="26"/>
                <w:lang w:val="ro-RO"/>
              </w:rPr>
              <w:t>≤ 5</w:t>
            </w:r>
          </w:p>
        </w:tc>
        <w:tc>
          <w:tcPr>
            <w:tcW w:w="1477" w:type="dxa"/>
            <w:vAlign w:val="center"/>
          </w:tcPr>
          <w:p w:rsidR="008A3D1E" w:rsidRPr="00891680" w:rsidRDefault="008A3D1E" w:rsidP="00DF6034">
            <w:pPr>
              <w:autoSpaceDE w:val="0"/>
              <w:autoSpaceDN w:val="0"/>
              <w:adjustRightInd w:val="0"/>
              <w:jc w:val="center"/>
              <w:rPr>
                <w:rFonts w:eastAsiaTheme="minorEastAsia"/>
                <w:sz w:val="26"/>
                <w:szCs w:val="26"/>
                <w:lang w:val="ro-RO" w:eastAsia="zh-CN"/>
              </w:rPr>
            </w:pPr>
          </w:p>
        </w:tc>
      </w:tr>
      <w:tr w:rsidR="008A3D1E" w:rsidRPr="00891680" w:rsidTr="00320AC6">
        <w:trPr>
          <w:trHeight w:val="182"/>
        </w:trPr>
        <w:tc>
          <w:tcPr>
            <w:tcW w:w="3255"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2551" w:type="dxa"/>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Bun</w:t>
            </w:r>
          </w:p>
        </w:tc>
        <w:tc>
          <w:tcPr>
            <w:tcW w:w="2742" w:type="dxa"/>
            <w:vAlign w:val="center"/>
          </w:tcPr>
          <w:p w:rsidR="008A3D1E" w:rsidRPr="00891680" w:rsidRDefault="008A3D1E" w:rsidP="00DF6034">
            <w:pPr>
              <w:autoSpaceDE w:val="0"/>
              <w:autoSpaceDN w:val="0"/>
              <w:adjustRightInd w:val="0"/>
              <w:jc w:val="center"/>
              <w:rPr>
                <w:rFonts w:eastAsiaTheme="minorEastAsia"/>
                <w:b/>
                <w:sz w:val="26"/>
                <w:szCs w:val="26"/>
                <w:lang w:val="ro-RO" w:eastAsia="zh-CN"/>
              </w:rPr>
            </w:pPr>
            <w:r w:rsidRPr="00891680">
              <w:rPr>
                <w:rFonts w:eastAsia="Calibri"/>
                <w:sz w:val="26"/>
                <w:szCs w:val="26"/>
                <w:lang w:val="ro-RO"/>
              </w:rPr>
              <w:t xml:space="preserve">5 </w:t>
            </w:r>
            <w:r w:rsidRPr="00891680">
              <w:rPr>
                <w:rFonts w:eastAsia="Calibri"/>
                <w:sz w:val="26"/>
                <w:szCs w:val="26"/>
                <w:lang w:val="en-US"/>
              </w:rPr>
              <w:t>&lt;</w:t>
            </w:r>
            <w:r w:rsidRPr="00891680">
              <w:rPr>
                <w:rFonts w:eastAsia="Calibri"/>
                <w:sz w:val="26"/>
                <w:szCs w:val="26"/>
                <w:lang w:val="ro-RO"/>
              </w:rPr>
              <w:t xml:space="preserve"> </w:t>
            </w:r>
            <m:oMath>
              <m:acc>
                <m:accPr>
                  <m:chr m:val="̅"/>
                  <m:ctrlPr>
                    <w:rPr>
                      <w:rFonts w:ascii="Cambria Math" w:eastAsia="Calibri" w:hAnsi="Cambria Math"/>
                      <w:i/>
                      <w:sz w:val="26"/>
                      <w:szCs w:val="26"/>
                      <w:lang w:val="ro-RO"/>
                    </w:rPr>
                  </m:ctrlPr>
                </m:accPr>
                <m:e>
                  <m:sSub>
                    <m:sSubPr>
                      <m:ctrlPr>
                        <w:rPr>
                          <w:rFonts w:ascii="Cambria Math" w:eastAsia="Calibri" w:hAnsi="Cambria Math"/>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sidRPr="00891680">
              <w:rPr>
                <w:rFonts w:eastAsia="Calibri"/>
                <w:sz w:val="26"/>
                <w:szCs w:val="26"/>
                <w:lang w:val="ro-RO"/>
              </w:rPr>
              <w:t xml:space="preserve"> ≤ 10</w:t>
            </w:r>
          </w:p>
        </w:tc>
        <w:tc>
          <w:tcPr>
            <w:tcW w:w="1477"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8A3D1E" w:rsidRPr="00891680" w:rsidTr="00320AC6">
        <w:trPr>
          <w:trHeight w:val="182"/>
        </w:trPr>
        <w:tc>
          <w:tcPr>
            <w:tcW w:w="3255"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2551" w:type="dxa"/>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Satisfăcător</w:t>
            </w:r>
          </w:p>
        </w:tc>
        <w:tc>
          <w:tcPr>
            <w:tcW w:w="2742" w:type="dxa"/>
            <w:vAlign w:val="center"/>
          </w:tcPr>
          <w:p w:rsidR="008A3D1E" w:rsidRPr="00891680" w:rsidRDefault="008A3D1E" w:rsidP="00DF6034">
            <w:pPr>
              <w:autoSpaceDE w:val="0"/>
              <w:autoSpaceDN w:val="0"/>
              <w:adjustRightInd w:val="0"/>
              <w:jc w:val="center"/>
              <w:rPr>
                <w:rFonts w:eastAsiaTheme="minorEastAsia"/>
                <w:b/>
                <w:sz w:val="26"/>
                <w:szCs w:val="26"/>
                <w:lang w:val="ro-RO" w:eastAsia="zh-CN"/>
              </w:rPr>
            </w:pPr>
            <w:r w:rsidRPr="00891680">
              <w:rPr>
                <w:rFonts w:eastAsia="Calibri"/>
                <w:color w:val="000000"/>
                <w:sz w:val="26"/>
                <w:szCs w:val="26"/>
                <w:lang w:val="ro-RO"/>
              </w:rPr>
              <w:t xml:space="preserve">10 &lt; </w:t>
            </w:r>
            <m:oMath>
              <m:acc>
                <m:accPr>
                  <m:chr m:val="̅"/>
                  <m:ctrlPr>
                    <w:rPr>
                      <w:rFonts w:ascii="Cambria Math" w:eastAsia="Calibri" w:hAnsi="Cambria Math"/>
                      <w:i/>
                      <w:sz w:val="26"/>
                      <w:szCs w:val="26"/>
                      <w:lang w:val="ro-RO"/>
                    </w:rPr>
                  </m:ctrlPr>
                </m:accPr>
                <m:e>
                  <m:sSub>
                    <m:sSubPr>
                      <m:ctrlPr>
                        <w:rPr>
                          <w:rFonts w:ascii="Cambria Math" w:eastAsia="Calibri" w:hAnsi="Cambria Math"/>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sidRPr="00891680">
              <w:rPr>
                <w:rFonts w:eastAsia="Calibri"/>
                <w:color w:val="000000"/>
                <w:sz w:val="26"/>
                <w:szCs w:val="26"/>
                <w:lang w:val="ro-RO"/>
              </w:rPr>
              <w:t xml:space="preserve"> ≤ 20</w:t>
            </w:r>
          </w:p>
        </w:tc>
        <w:tc>
          <w:tcPr>
            <w:tcW w:w="1477"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8A3D1E" w:rsidRPr="00891680" w:rsidTr="00320AC6">
        <w:trPr>
          <w:trHeight w:val="182"/>
        </w:trPr>
        <w:tc>
          <w:tcPr>
            <w:tcW w:w="3255"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2551" w:type="dxa"/>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Nesatisfăcător</w:t>
            </w:r>
          </w:p>
        </w:tc>
        <w:tc>
          <w:tcPr>
            <w:tcW w:w="2742" w:type="dxa"/>
            <w:vAlign w:val="center"/>
          </w:tcPr>
          <w:p w:rsidR="008A3D1E" w:rsidRPr="00891680" w:rsidRDefault="007B0F50" w:rsidP="00DF6034">
            <w:pPr>
              <w:autoSpaceDE w:val="0"/>
              <w:autoSpaceDN w:val="0"/>
              <w:adjustRightInd w:val="0"/>
              <w:jc w:val="center"/>
              <w:rPr>
                <w:rFonts w:eastAsiaTheme="minorEastAsia"/>
                <w:b/>
                <w:sz w:val="26"/>
                <w:szCs w:val="26"/>
                <w:lang w:val="ro-RO" w:eastAsia="zh-CN"/>
              </w:rPr>
            </w:pPr>
            <m:oMath>
              <m:acc>
                <m:accPr>
                  <m:chr m:val="̅"/>
                  <m:ctrlPr>
                    <w:rPr>
                      <w:rFonts w:ascii="Cambria Math" w:eastAsia="Calibri" w:hAnsi="Cambria Math"/>
                      <w:i/>
                      <w:sz w:val="26"/>
                      <w:szCs w:val="26"/>
                      <w:lang w:val="ro-RO"/>
                    </w:rPr>
                  </m:ctrlPr>
                </m:accPr>
                <m:e>
                  <m:sSub>
                    <m:sSubPr>
                      <m:ctrlPr>
                        <w:rPr>
                          <w:rFonts w:ascii="Cambria Math" w:eastAsia="Calibri" w:hAnsi="Cambria Math"/>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sidR="008A3D1E" w:rsidRPr="00891680">
              <w:rPr>
                <w:rFonts w:eastAsia="Calibri"/>
                <w:sz w:val="26"/>
                <w:szCs w:val="26"/>
                <w:lang w:val="en-US"/>
              </w:rPr>
              <w:t xml:space="preserve"> &gt; 20</w:t>
            </w:r>
          </w:p>
        </w:tc>
        <w:tc>
          <w:tcPr>
            <w:tcW w:w="1477"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7B2163" w:rsidRPr="00891680" w:rsidTr="007B2163">
        <w:tc>
          <w:tcPr>
            <w:tcW w:w="3255" w:type="dxa"/>
            <w:vMerge w:val="restart"/>
            <w:vAlign w:val="center"/>
          </w:tcPr>
          <w:p w:rsidR="007B2163" w:rsidRPr="00891680" w:rsidRDefault="00637B4F"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4</w:t>
            </w:r>
            <w:r w:rsidR="007B2163" w:rsidRPr="00891680">
              <w:rPr>
                <w:rFonts w:eastAsiaTheme="minorEastAsia"/>
                <w:b/>
                <w:sz w:val="26"/>
                <w:szCs w:val="26"/>
                <w:lang w:val="ro-RO" w:eastAsia="zh-CN"/>
              </w:rPr>
              <w:t>. Rata mesajelor scurte SMS livrate cu succes</w:t>
            </w:r>
            <w:r w:rsidR="00ED2A0F" w:rsidRPr="00891680">
              <w:rPr>
                <w:rFonts w:eastAsiaTheme="minorEastAsia"/>
                <w:b/>
                <w:sz w:val="26"/>
                <w:szCs w:val="26"/>
                <w:lang w:val="ro-RO" w:eastAsia="zh-CN"/>
              </w:rPr>
              <w:t xml:space="preserve"> </w:t>
            </w:r>
            <w:r w:rsidR="008B1D2D" w:rsidRPr="00891680">
              <w:rPr>
                <w:rFonts w:eastAsiaTheme="minorEastAsia"/>
                <w:b/>
                <w:sz w:val="26"/>
                <w:szCs w:val="26"/>
                <w:lang w:val="ro-RO" w:eastAsia="zh-CN"/>
              </w:rPr>
              <w:t xml:space="preserve">în </w:t>
            </w:r>
            <w:r w:rsidR="008B1D2D" w:rsidRPr="00891680">
              <w:rPr>
                <w:rFonts w:eastAsiaTheme="minorEastAsia"/>
                <w:b/>
                <w:sz w:val="26"/>
                <w:szCs w:val="26"/>
                <w:lang w:val="ro-RO" w:eastAsia="zh-CN"/>
              </w:rPr>
              <w:lastRenderedPageBreak/>
              <w:t xml:space="preserve">timp de 60 s din momentul expedierii mesajului </w:t>
            </w:r>
            <w:r w:rsidR="00ED2A0F" w:rsidRPr="00891680">
              <w:rPr>
                <w:rFonts w:eastAsiaTheme="minorEastAsia"/>
                <w:b/>
                <w:sz w:val="26"/>
                <w:szCs w:val="26"/>
                <w:lang w:val="ro-RO" w:eastAsia="zh-CN"/>
              </w:rPr>
              <w:t>(R</w:t>
            </w:r>
            <w:r w:rsidR="00ED2A0F" w:rsidRPr="00891680">
              <w:rPr>
                <w:rFonts w:eastAsiaTheme="minorEastAsia"/>
                <w:b/>
                <w:sz w:val="26"/>
                <w:szCs w:val="26"/>
                <w:vertAlign w:val="subscript"/>
                <w:lang w:val="ro-RO" w:eastAsia="zh-CN"/>
              </w:rPr>
              <w:t>SMS</w:t>
            </w:r>
            <w:r w:rsidR="00ED2A0F" w:rsidRPr="00891680">
              <w:rPr>
                <w:rFonts w:eastAsiaTheme="minorEastAsia"/>
                <w:b/>
                <w:sz w:val="26"/>
                <w:szCs w:val="26"/>
                <w:lang w:val="ro-RO" w:eastAsia="zh-CN"/>
              </w:rPr>
              <w:t>)</w:t>
            </w:r>
            <w:r w:rsidR="007F34B7" w:rsidRPr="00891680">
              <w:rPr>
                <w:rFonts w:eastAsiaTheme="minorEastAsia"/>
                <w:b/>
                <w:sz w:val="26"/>
                <w:szCs w:val="26"/>
                <w:lang w:val="ro-RO" w:eastAsia="zh-CN"/>
              </w:rPr>
              <w:t>,</w:t>
            </w:r>
            <w:r w:rsidR="007B2163" w:rsidRPr="00891680">
              <w:rPr>
                <w:rFonts w:eastAsiaTheme="minorEastAsia"/>
                <w:b/>
                <w:sz w:val="26"/>
                <w:szCs w:val="26"/>
                <w:lang w:val="ro-RO" w:eastAsia="zh-CN"/>
              </w:rPr>
              <w:t xml:space="preserve"> </w:t>
            </w:r>
            <w:r w:rsidR="007B2163" w:rsidRPr="00891680">
              <w:rPr>
                <w:b/>
                <w:bCs/>
                <w:sz w:val="26"/>
                <w:szCs w:val="26"/>
                <w:lang w:val="ro-RO"/>
              </w:rPr>
              <w:t xml:space="preserve">[%] </w:t>
            </w:r>
          </w:p>
        </w:tc>
        <w:tc>
          <w:tcPr>
            <w:tcW w:w="2551" w:type="dxa"/>
            <w:vAlign w:val="center"/>
          </w:tcPr>
          <w:p w:rsidR="007B2163" w:rsidRPr="00891680" w:rsidRDefault="007B2163"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lastRenderedPageBreak/>
              <w:t>Apreciere</w:t>
            </w:r>
          </w:p>
        </w:tc>
        <w:tc>
          <w:tcPr>
            <w:tcW w:w="2742" w:type="dxa"/>
            <w:vAlign w:val="center"/>
          </w:tcPr>
          <w:p w:rsidR="007B2163" w:rsidRPr="00891680" w:rsidRDefault="007B2163"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Valori de referinţă</w:t>
            </w:r>
          </w:p>
        </w:tc>
        <w:tc>
          <w:tcPr>
            <w:tcW w:w="1477" w:type="dxa"/>
            <w:vAlign w:val="center"/>
          </w:tcPr>
          <w:p w:rsidR="007B2163" w:rsidRPr="00891680" w:rsidRDefault="007B2163"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 xml:space="preserve">Valoarea </w:t>
            </w:r>
          </w:p>
          <w:p w:rsidR="00637B4F" w:rsidRPr="00891680" w:rsidRDefault="00637B4F" w:rsidP="00DF6034">
            <w:pPr>
              <w:autoSpaceDE w:val="0"/>
              <w:autoSpaceDN w:val="0"/>
              <w:adjustRightInd w:val="0"/>
              <w:jc w:val="center"/>
              <w:rPr>
                <w:rFonts w:eastAsiaTheme="minorEastAsia"/>
                <w:sz w:val="26"/>
                <w:szCs w:val="26"/>
                <w:lang w:val="ro-RO" w:eastAsia="zh-CN"/>
              </w:rPr>
            </w:pPr>
            <w:r w:rsidRPr="00891680">
              <w:rPr>
                <w:rFonts w:eastAsiaTheme="minorEastAsia"/>
                <w:b/>
                <w:sz w:val="26"/>
                <w:szCs w:val="26"/>
                <w:lang w:val="ro-RO" w:eastAsia="zh-CN"/>
              </w:rPr>
              <w:t>măsurată</w:t>
            </w:r>
          </w:p>
        </w:tc>
      </w:tr>
      <w:tr w:rsidR="008A3D1E" w:rsidRPr="00891680" w:rsidTr="00320AC6">
        <w:tc>
          <w:tcPr>
            <w:tcW w:w="3255"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2551" w:type="dxa"/>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Foarte bun</w:t>
            </w:r>
          </w:p>
        </w:tc>
        <w:tc>
          <w:tcPr>
            <w:tcW w:w="2742" w:type="dxa"/>
            <w:vAlign w:val="center"/>
          </w:tcPr>
          <w:p w:rsidR="008A3D1E" w:rsidRPr="00891680" w:rsidRDefault="008A3D1E" w:rsidP="00DF6034">
            <w:pPr>
              <w:autoSpaceDE w:val="0"/>
              <w:autoSpaceDN w:val="0"/>
              <w:adjustRightInd w:val="0"/>
              <w:jc w:val="center"/>
              <w:rPr>
                <w:rFonts w:eastAsiaTheme="minorEastAsia"/>
                <w:b/>
                <w:sz w:val="26"/>
                <w:szCs w:val="26"/>
                <w:lang w:val="ro-RO" w:eastAsia="zh-CN"/>
              </w:rPr>
            </w:pPr>
            <w:r w:rsidRPr="00891680">
              <w:rPr>
                <w:sz w:val="26"/>
                <w:szCs w:val="26"/>
                <w:lang w:val="ro-RO"/>
              </w:rPr>
              <w:t>R</w:t>
            </w:r>
            <w:r w:rsidRPr="00891680">
              <w:rPr>
                <w:sz w:val="26"/>
                <w:szCs w:val="26"/>
                <w:vertAlign w:val="subscript"/>
                <w:lang w:val="ro-RO"/>
              </w:rPr>
              <w:t>SMS</w:t>
            </w:r>
            <w:r w:rsidRPr="00891680">
              <w:rPr>
                <w:sz w:val="26"/>
                <w:szCs w:val="26"/>
              </w:rPr>
              <w:t xml:space="preserve"> </w:t>
            </w:r>
            <w:r w:rsidRPr="00891680">
              <w:rPr>
                <w:sz w:val="26"/>
                <w:szCs w:val="26"/>
                <w:lang w:val="ro-RO"/>
              </w:rPr>
              <w:t>≥ 98,3</w:t>
            </w:r>
          </w:p>
        </w:tc>
        <w:tc>
          <w:tcPr>
            <w:tcW w:w="1477" w:type="dxa"/>
            <w:vAlign w:val="center"/>
          </w:tcPr>
          <w:p w:rsidR="008A3D1E" w:rsidRPr="00891680" w:rsidRDefault="008A3D1E" w:rsidP="00DF6034">
            <w:pPr>
              <w:autoSpaceDE w:val="0"/>
              <w:autoSpaceDN w:val="0"/>
              <w:adjustRightInd w:val="0"/>
              <w:jc w:val="center"/>
              <w:rPr>
                <w:rFonts w:eastAsiaTheme="minorEastAsia"/>
                <w:sz w:val="26"/>
                <w:szCs w:val="26"/>
                <w:lang w:val="ro-RO" w:eastAsia="zh-CN"/>
              </w:rPr>
            </w:pPr>
          </w:p>
        </w:tc>
      </w:tr>
      <w:tr w:rsidR="008A3D1E" w:rsidRPr="00891680" w:rsidTr="00320AC6">
        <w:tc>
          <w:tcPr>
            <w:tcW w:w="3255"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2551" w:type="dxa"/>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Bun</w:t>
            </w:r>
          </w:p>
        </w:tc>
        <w:tc>
          <w:tcPr>
            <w:tcW w:w="2742" w:type="dxa"/>
            <w:vAlign w:val="center"/>
          </w:tcPr>
          <w:p w:rsidR="008A3D1E" w:rsidRPr="00891680" w:rsidRDefault="008A3D1E" w:rsidP="00DF6034">
            <w:pPr>
              <w:autoSpaceDE w:val="0"/>
              <w:autoSpaceDN w:val="0"/>
              <w:adjustRightInd w:val="0"/>
              <w:jc w:val="center"/>
              <w:rPr>
                <w:rFonts w:eastAsiaTheme="minorEastAsia"/>
                <w:b/>
                <w:sz w:val="26"/>
                <w:szCs w:val="26"/>
                <w:lang w:val="ro-RO" w:eastAsia="zh-CN"/>
              </w:rPr>
            </w:pPr>
            <w:r w:rsidRPr="00891680">
              <w:rPr>
                <w:sz w:val="26"/>
                <w:szCs w:val="26"/>
                <w:lang w:val="ro-RO"/>
              </w:rPr>
              <w:t>96,6 ≤ R</w:t>
            </w:r>
            <w:r w:rsidRPr="00891680">
              <w:rPr>
                <w:sz w:val="26"/>
                <w:szCs w:val="26"/>
                <w:vertAlign w:val="subscript"/>
                <w:lang w:val="ro-RO"/>
              </w:rPr>
              <w:t>SMS</w:t>
            </w:r>
            <w:r w:rsidRPr="00891680">
              <w:rPr>
                <w:sz w:val="26"/>
                <w:szCs w:val="26"/>
                <w:lang w:val="ro-RO"/>
              </w:rPr>
              <w:t xml:space="preserve"> </w:t>
            </w:r>
            <w:r w:rsidRPr="00891680">
              <w:rPr>
                <w:sz w:val="26"/>
                <w:szCs w:val="26"/>
              </w:rPr>
              <w:t>&lt;</w:t>
            </w:r>
            <w:r w:rsidRPr="00891680">
              <w:rPr>
                <w:sz w:val="26"/>
                <w:szCs w:val="26"/>
                <w:lang w:val="ro-RO"/>
              </w:rPr>
              <w:t xml:space="preserve"> 98,3</w:t>
            </w:r>
          </w:p>
        </w:tc>
        <w:tc>
          <w:tcPr>
            <w:tcW w:w="1477"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8A3D1E" w:rsidRPr="00891680" w:rsidTr="00320AC6">
        <w:tc>
          <w:tcPr>
            <w:tcW w:w="3255"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2551" w:type="dxa"/>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Satisfăcător</w:t>
            </w:r>
          </w:p>
        </w:tc>
        <w:tc>
          <w:tcPr>
            <w:tcW w:w="2742" w:type="dxa"/>
            <w:vAlign w:val="center"/>
          </w:tcPr>
          <w:p w:rsidR="008A3D1E" w:rsidRPr="00891680" w:rsidRDefault="008A3D1E" w:rsidP="00DF6034">
            <w:pPr>
              <w:autoSpaceDE w:val="0"/>
              <w:autoSpaceDN w:val="0"/>
              <w:adjustRightInd w:val="0"/>
              <w:jc w:val="center"/>
              <w:rPr>
                <w:rFonts w:eastAsiaTheme="minorEastAsia"/>
                <w:b/>
                <w:sz w:val="26"/>
                <w:szCs w:val="26"/>
                <w:lang w:val="ro-RO" w:eastAsia="zh-CN"/>
              </w:rPr>
            </w:pPr>
            <w:r w:rsidRPr="00891680">
              <w:rPr>
                <w:sz w:val="26"/>
                <w:szCs w:val="26"/>
                <w:lang w:val="ro-RO"/>
              </w:rPr>
              <w:t>95 ≤ R</w:t>
            </w:r>
            <w:r w:rsidRPr="00891680">
              <w:rPr>
                <w:sz w:val="26"/>
                <w:szCs w:val="26"/>
                <w:vertAlign w:val="subscript"/>
                <w:lang w:val="ro-RO"/>
              </w:rPr>
              <w:t>SMS</w:t>
            </w:r>
            <w:r w:rsidRPr="00891680">
              <w:rPr>
                <w:sz w:val="26"/>
                <w:szCs w:val="26"/>
              </w:rPr>
              <w:t xml:space="preserve"> &lt;</w:t>
            </w:r>
            <w:r w:rsidRPr="00891680">
              <w:rPr>
                <w:sz w:val="26"/>
                <w:szCs w:val="26"/>
                <w:lang w:val="ro-RO"/>
              </w:rPr>
              <w:t xml:space="preserve"> 96,6</w:t>
            </w:r>
          </w:p>
        </w:tc>
        <w:tc>
          <w:tcPr>
            <w:tcW w:w="1477"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8A3D1E" w:rsidRPr="00891680" w:rsidTr="00320AC6">
        <w:tc>
          <w:tcPr>
            <w:tcW w:w="3255"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2551" w:type="dxa"/>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Nesatisfăcător</w:t>
            </w:r>
          </w:p>
        </w:tc>
        <w:tc>
          <w:tcPr>
            <w:tcW w:w="2742" w:type="dxa"/>
            <w:vAlign w:val="center"/>
          </w:tcPr>
          <w:p w:rsidR="008A3D1E" w:rsidRPr="00891680" w:rsidRDefault="008A3D1E" w:rsidP="00DF6034">
            <w:pPr>
              <w:autoSpaceDE w:val="0"/>
              <w:autoSpaceDN w:val="0"/>
              <w:adjustRightInd w:val="0"/>
              <w:jc w:val="center"/>
              <w:rPr>
                <w:rFonts w:eastAsiaTheme="minorEastAsia"/>
                <w:b/>
                <w:sz w:val="26"/>
                <w:szCs w:val="26"/>
                <w:lang w:val="ro-RO" w:eastAsia="zh-CN"/>
              </w:rPr>
            </w:pPr>
            <w:r w:rsidRPr="00891680">
              <w:rPr>
                <w:sz w:val="26"/>
                <w:szCs w:val="26"/>
                <w:lang w:val="ro-RO"/>
              </w:rPr>
              <w:t>R</w:t>
            </w:r>
            <w:r w:rsidRPr="00891680">
              <w:rPr>
                <w:sz w:val="26"/>
                <w:szCs w:val="26"/>
                <w:vertAlign w:val="subscript"/>
                <w:lang w:val="ro-RO"/>
              </w:rPr>
              <w:t>SMS</w:t>
            </w:r>
            <w:r w:rsidRPr="00891680">
              <w:rPr>
                <w:sz w:val="26"/>
                <w:szCs w:val="26"/>
              </w:rPr>
              <w:t xml:space="preserve"> &lt; 95</w:t>
            </w:r>
          </w:p>
        </w:tc>
        <w:tc>
          <w:tcPr>
            <w:tcW w:w="1477"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E33EAF" w:rsidRPr="00A25764" w:rsidTr="003C6CFE">
        <w:tc>
          <w:tcPr>
            <w:tcW w:w="10025" w:type="dxa"/>
            <w:gridSpan w:val="4"/>
            <w:vAlign w:val="center"/>
          </w:tcPr>
          <w:p w:rsidR="00E33EAF" w:rsidRPr="00891680" w:rsidRDefault="00E33EAF" w:rsidP="002714C2">
            <w:pPr>
              <w:autoSpaceDE w:val="0"/>
              <w:autoSpaceDN w:val="0"/>
              <w:adjustRightInd w:val="0"/>
              <w:ind w:left="3807" w:hanging="3807"/>
              <w:rPr>
                <w:rFonts w:eastAsiaTheme="minorEastAsia"/>
                <w:b/>
                <w:sz w:val="26"/>
                <w:szCs w:val="26"/>
                <w:lang w:val="ro-RO" w:eastAsia="zh-CN"/>
              </w:rPr>
            </w:pPr>
            <w:r w:rsidRPr="00891680">
              <w:rPr>
                <w:rFonts w:eastAsiaTheme="minorEastAsia"/>
                <w:b/>
                <w:sz w:val="26"/>
                <w:szCs w:val="26"/>
                <w:lang w:val="ro-RO" w:eastAsia="zh-CN"/>
              </w:rPr>
              <w:t>5. Calitatea vocii evaluată conform MOS</w:t>
            </w:r>
          </w:p>
        </w:tc>
      </w:tr>
      <w:tr w:rsidR="00E33EAF" w:rsidRPr="00891680" w:rsidTr="002714C2">
        <w:tc>
          <w:tcPr>
            <w:tcW w:w="3255" w:type="dxa"/>
            <w:vAlign w:val="center"/>
          </w:tcPr>
          <w:p w:rsidR="00E33EAF" w:rsidRPr="00891680" w:rsidRDefault="00E33EAF" w:rsidP="00DF6034">
            <w:pPr>
              <w:autoSpaceDE w:val="0"/>
              <w:autoSpaceDN w:val="0"/>
              <w:adjustRightInd w:val="0"/>
              <w:rPr>
                <w:rFonts w:eastAsiaTheme="minorEastAsia"/>
                <w:b/>
                <w:sz w:val="26"/>
                <w:szCs w:val="26"/>
                <w:lang w:val="en-US" w:eastAsia="zh-CN"/>
              </w:rPr>
            </w:pPr>
          </w:p>
        </w:tc>
        <w:tc>
          <w:tcPr>
            <w:tcW w:w="2551" w:type="dxa"/>
            <w:vAlign w:val="center"/>
          </w:tcPr>
          <w:p w:rsidR="00E33EAF" w:rsidRPr="00891680" w:rsidRDefault="00E33EAF" w:rsidP="002714C2">
            <w:pPr>
              <w:autoSpaceDE w:val="0"/>
              <w:autoSpaceDN w:val="0"/>
              <w:adjustRightInd w:val="0"/>
              <w:jc w:val="center"/>
              <w:rPr>
                <w:rFonts w:eastAsiaTheme="minorEastAsia"/>
                <w:b/>
                <w:sz w:val="26"/>
                <w:szCs w:val="26"/>
                <w:lang w:val="en-US" w:eastAsia="zh-CN"/>
              </w:rPr>
            </w:pPr>
            <w:proofErr w:type="spellStart"/>
            <w:r w:rsidRPr="00891680">
              <w:rPr>
                <w:rFonts w:eastAsiaTheme="minorEastAsia"/>
                <w:b/>
                <w:sz w:val="26"/>
                <w:szCs w:val="26"/>
                <w:lang w:val="en-US" w:eastAsia="zh-CN"/>
              </w:rPr>
              <w:t>Aprecierea</w:t>
            </w:r>
            <w:proofErr w:type="spellEnd"/>
          </w:p>
        </w:tc>
        <w:tc>
          <w:tcPr>
            <w:tcW w:w="2742" w:type="dxa"/>
            <w:vAlign w:val="center"/>
          </w:tcPr>
          <w:p w:rsidR="00E33EAF" w:rsidRPr="00891680" w:rsidRDefault="008E4F4E" w:rsidP="002714C2">
            <w:pPr>
              <w:autoSpaceDE w:val="0"/>
              <w:autoSpaceDN w:val="0"/>
              <w:adjustRightInd w:val="0"/>
              <w:jc w:val="center"/>
              <w:rPr>
                <w:rFonts w:eastAsiaTheme="minorEastAsia"/>
                <w:b/>
                <w:sz w:val="26"/>
                <w:szCs w:val="26"/>
                <w:lang w:val="en-US" w:eastAsia="zh-CN"/>
              </w:rPr>
            </w:pPr>
            <w:proofErr w:type="spellStart"/>
            <w:r w:rsidRPr="00891680">
              <w:rPr>
                <w:rFonts w:eastAsiaTheme="minorEastAsia"/>
                <w:b/>
                <w:sz w:val="26"/>
                <w:szCs w:val="26"/>
                <w:lang w:val="en-US" w:eastAsia="zh-CN"/>
              </w:rPr>
              <w:t>Valori</w:t>
            </w:r>
            <w:proofErr w:type="spellEnd"/>
            <w:r w:rsidR="00E33EAF" w:rsidRPr="00891680">
              <w:rPr>
                <w:rFonts w:eastAsiaTheme="minorEastAsia"/>
                <w:b/>
                <w:sz w:val="26"/>
                <w:szCs w:val="26"/>
                <w:lang w:val="en-US" w:eastAsia="zh-CN"/>
              </w:rPr>
              <w:t xml:space="preserve"> de </w:t>
            </w:r>
            <w:proofErr w:type="spellStart"/>
            <w:r w:rsidR="00E33EAF" w:rsidRPr="00891680">
              <w:rPr>
                <w:rFonts w:eastAsiaTheme="minorEastAsia"/>
                <w:b/>
                <w:sz w:val="26"/>
                <w:szCs w:val="26"/>
                <w:lang w:val="en-US" w:eastAsia="zh-CN"/>
              </w:rPr>
              <w:t>referință</w:t>
            </w:r>
            <w:proofErr w:type="spellEnd"/>
            <w:r w:rsidR="00E33EAF" w:rsidRPr="00891680">
              <w:rPr>
                <w:rFonts w:eastAsiaTheme="minorEastAsia"/>
                <w:b/>
                <w:sz w:val="26"/>
                <w:szCs w:val="26"/>
                <w:lang w:val="en-US" w:eastAsia="zh-CN"/>
              </w:rPr>
              <w:t xml:space="preserve"> a </w:t>
            </w:r>
            <w:proofErr w:type="spellStart"/>
            <w:r w:rsidR="00E33EAF" w:rsidRPr="00891680">
              <w:rPr>
                <w:rFonts w:eastAsiaTheme="minorEastAsia"/>
                <w:b/>
                <w:sz w:val="26"/>
                <w:szCs w:val="26"/>
                <w:lang w:val="en-US" w:eastAsia="zh-CN"/>
              </w:rPr>
              <w:t>notei</w:t>
            </w:r>
            <w:proofErr w:type="spellEnd"/>
            <w:r w:rsidR="00E33EAF" w:rsidRPr="00891680">
              <w:rPr>
                <w:rFonts w:eastAsiaTheme="minorEastAsia"/>
                <w:b/>
                <w:sz w:val="26"/>
                <w:szCs w:val="26"/>
                <w:lang w:val="en-US" w:eastAsia="zh-CN"/>
              </w:rPr>
              <w:t xml:space="preserve"> MOS</w:t>
            </w:r>
          </w:p>
        </w:tc>
        <w:tc>
          <w:tcPr>
            <w:tcW w:w="1477" w:type="dxa"/>
            <w:vAlign w:val="center"/>
          </w:tcPr>
          <w:p w:rsidR="00E33EAF" w:rsidRPr="00891680" w:rsidRDefault="00E33EAF"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Valoarea măsurată</w:t>
            </w:r>
          </w:p>
        </w:tc>
      </w:tr>
      <w:tr w:rsidR="008E4F4E" w:rsidRPr="00891680" w:rsidTr="003C6CFE">
        <w:tc>
          <w:tcPr>
            <w:tcW w:w="3255" w:type="dxa"/>
            <w:vMerge w:val="restart"/>
            <w:vAlign w:val="center"/>
          </w:tcPr>
          <w:p w:rsidR="008E4F4E" w:rsidRPr="00891680" w:rsidRDefault="008E4F4E" w:rsidP="00DF6034">
            <w:pPr>
              <w:autoSpaceDE w:val="0"/>
              <w:autoSpaceDN w:val="0"/>
              <w:adjustRightInd w:val="0"/>
              <w:rPr>
                <w:rFonts w:eastAsiaTheme="minorEastAsia"/>
                <w:sz w:val="26"/>
                <w:szCs w:val="26"/>
                <w:lang w:val="en-US" w:eastAsia="zh-CN"/>
              </w:rPr>
            </w:pPr>
            <w:r w:rsidRPr="00891680">
              <w:rPr>
                <w:rFonts w:eastAsiaTheme="minorEastAsia"/>
                <w:sz w:val="26"/>
                <w:szCs w:val="26"/>
                <w:lang w:val="en-US" w:eastAsia="zh-CN"/>
              </w:rPr>
              <w:t xml:space="preserve">5.1. </w:t>
            </w:r>
            <w:r w:rsidRPr="00891680">
              <w:rPr>
                <w:rFonts w:eastAsiaTheme="minorEastAsia"/>
                <w:bCs/>
                <w:sz w:val="26"/>
                <w:szCs w:val="26"/>
                <w:lang w:val="ro-RO" w:eastAsia="zh-CN"/>
              </w:rPr>
              <w:t>Valoarea medie a notei MOS pe rețea</w:t>
            </w:r>
          </w:p>
        </w:tc>
        <w:tc>
          <w:tcPr>
            <w:tcW w:w="2551" w:type="dxa"/>
            <w:vAlign w:val="center"/>
          </w:tcPr>
          <w:p w:rsidR="008E4F4E" w:rsidRPr="00891680" w:rsidRDefault="008E4F4E" w:rsidP="00DF6034">
            <w:pPr>
              <w:autoSpaceDE w:val="0"/>
              <w:autoSpaceDN w:val="0"/>
              <w:adjustRightInd w:val="0"/>
              <w:rPr>
                <w:rFonts w:eastAsiaTheme="minorEastAsia"/>
                <w:sz w:val="26"/>
                <w:szCs w:val="26"/>
                <w:lang w:val="en-US" w:eastAsia="zh-CN"/>
              </w:rPr>
            </w:pPr>
            <w:proofErr w:type="spellStart"/>
            <w:r w:rsidRPr="00891680">
              <w:rPr>
                <w:rFonts w:eastAsiaTheme="minorEastAsia"/>
                <w:sz w:val="26"/>
                <w:szCs w:val="26"/>
                <w:lang w:val="en-US" w:eastAsia="zh-CN"/>
              </w:rPr>
              <w:t>Foarte</w:t>
            </w:r>
            <w:proofErr w:type="spellEnd"/>
            <w:r w:rsidRPr="00891680">
              <w:rPr>
                <w:rFonts w:eastAsiaTheme="minorEastAsia"/>
                <w:sz w:val="26"/>
                <w:szCs w:val="26"/>
                <w:lang w:val="en-US" w:eastAsia="zh-CN"/>
              </w:rPr>
              <w:t xml:space="preserve"> bun</w:t>
            </w:r>
          </w:p>
        </w:tc>
        <w:tc>
          <w:tcPr>
            <w:tcW w:w="2742" w:type="dxa"/>
          </w:tcPr>
          <w:p w:rsidR="008E4F4E" w:rsidRPr="00891680" w:rsidRDefault="008E4F4E" w:rsidP="002714C2">
            <w:pPr>
              <w:autoSpaceDE w:val="0"/>
              <w:autoSpaceDN w:val="0"/>
              <w:adjustRightInd w:val="0"/>
              <w:jc w:val="center"/>
              <w:rPr>
                <w:rFonts w:eastAsiaTheme="minorEastAsia"/>
                <w:b/>
                <w:sz w:val="26"/>
                <w:szCs w:val="26"/>
                <w:lang w:val="en-US" w:eastAsia="zh-CN"/>
              </w:rPr>
            </w:pPr>
            <w:r w:rsidRPr="00891680">
              <w:rPr>
                <w:bCs/>
                <w:sz w:val="26"/>
                <w:szCs w:val="26"/>
                <w:lang w:val="ro-RO"/>
              </w:rPr>
              <w:t>MOS ≥ 4</w:t>
            </w:r>
          </w:p>
        </w:tc>
        <w:tc>
          <w:tcPr>
            <w:tcW w:w="1477" w:type="dxa"/>
            <w:vAlign w:val="center"/>
          </w:tcPr>
          <w:p w:rsidR="008E4F4E" w:rsidRPr="00891680" w:rsidRDefault="008E4F4E" w:rsidP="00DF6034">
            <w:pPr>
              <w:autoSpaceDE w:val="0"/>
              <w:autoSpaceDN w:val="0"/>
              <w:adjustRightInd w:val="0"/>
              <w:rPr>
                <w:rFonts w:eastAsiaTheme="minorEastAsia"/>
                <w:b/>
                <w:sz w:val="26"/>
                <w:szCs w:val="26"/>
                <w:lang w:val="ro-RO" w:eastAsia="zh-CN"/>
              </w:rPr>
            </w:pPr>
          </w:p>
        </w:tc>
      </w:tr>
      <w:tr w:rsidR="008E4F4E" w:rsidRPr="00891680" w:rsidTr="003C6CFE">
        <w:tc>
          <w:tcPr>
            <w:tcW w:w="3255" w:type="dxa"/>
            <w:vMerge/>
            <w:vAlign w:val="center"/>
          </w:tcPr>
          <w:p w:rsidR="008E4F4E" w:rsidRPr="00891680" w:rsidRDefault="008E4F4E" w:rsidP="00DF6034">
            <w:pPr>
              <w:autoSpaceDE w:val="0"/>
              <w:autoSpaceDN w:val="0"/>
              <w:adjustRightInd w:val="0"/>
              <w:rPr>
                <w:rFonts w:eastAsiaTheme="minorEastAsia"/>
                <w:b/>
                <w:sz w:val="26"/>
                <w:szCs w:val="26"/>
                <w:lang w:val="en-US" w:eastAsia="zh-CN"/>
              </w:rPr>
            </w:pPr>
          </w:p>
        </w:tc>
        <w:tc>
          <w:tcPr>
            <w:tcW w:w="2551" w:type="dxa"/>
            <w:vAlign w:val="center"/>
          </w:tcPr>
          <w:p w:rsidR="008E4F4E" w:rsidRPr="00891680" w:rsidRDefault="008E4F4E" w:rsidP="00DF6034">
            <w:pPr>
              <w:autoSpaceDE w:val="0"/>
              <w:autoSpaceDN w:val="0"/>
              <w:adjustRightInd w:val="0"/>
              <w:rPr>
                <w:rFonts w:eastAsiaTheme="minorEastAsia"/>
                <w:sz w:val="26"/>
                <w:szCs w:val="26"/>
                <w:lang w:val="en-US" w:eastAsia="zh-CN"/>
              </w:rPr>
            </w:pPr>
            <w:r w:rsidRPr="00891680">
              <w:rPr>
                <w:rFonts w:eastAsiaTheme="minorEastAsia"/>
                <w:sz w:val="26"/>
                <w:szCs w:val="26"/>
                <w:lang w:val="en-US" w:eastAsia="zh-CN"/>
              </w:rPr>
              <w:t xml:space="preserve">Bun </w:t>
            </w:r>
          </w:p>
        </w:tc>
        <w:tc>
          <w:tcPr>
            <w:tcW w:w="2742" w:type="dxa"/>
          </w:tcPr>
          <w:p w:rsidR="008E4F4E" w:rsidRPr="00891680" w:rsidRDefault="008E4F4E" w:rsidP="002714C2">
            <w:pPr>
              <w:autoSpaceDE w:val="0"/>
              <w:autoSpaceDN w:val="0"/>
              <w:adjustRightInd w:val="0"/>
              <w:jc w:val="center"/>
              <w:rPr>
                <w:rFonts w:eastAsiaTheme="minorEastAsia"/>
                <w:b/>
                <w:sz w:val="26"/>
                <w:szCs w:val="26"/>
                <w:lang w:val="en-US" w:eastAsia="zh-CN"/>
              </w:rPr>
            </w:pPr>
            <w:r w:rsidRPr="00891680">
              <w:rPr>
                <w:bCs/>
                <w:sz w:val="26"/>
                <w:szCs w:val="26"/>
                <w:lang w:val="ro-RO"/>
              </w:rPr>
              <w:t>3,5 ≤ MOS &lt; 4</w:t>
            </w:r>
          </w:p>
        </w:tc>
        <w:tc>
          <w:tcPr>
            <w:tcW w:w="1477" w:type="dxa"/>
            <w:vAlign w:val="center"/>
          </w:tcPr>
          <w:p w:rsidR="008E4F4E" w:rsidRPr="00891680" w:rsidRDefault="008E4F4E" w:rsidP="00DF6034">
            <w:pPr>
              <w:autoSpaceDE w:val="0"/>
              <w:autoSpaceDN w:val="0"/>
              <w:adjustRightInd w:val="0"/>
              <w:rPr>
                <w:rFonts w:eastAsiaTheme="minorEastAsia"/>
                <w:b/>
                <w:sz w:val="26"/>
                <w:szCs w:val="26"/>
                <w:lang w:val="ro-RO" w:eastAsia="zh-CN"/>
              </w:rPr>
            </w:pPr>
          </w:p>
        </w:tc>
      </w:tr>
      <w:tr w:rsidR="008E4F4E" w:rsidRPr="00891680" w:rsidTr="003C6CFE">
        <w:tc>
          <w:tcPr>
            <w:tcW w:w="3255" w:type="dxa"/>
            <w:vMerge/>
            <w:vAlign w:val="center"/>
          </w:tcPr>
          <w:p w:rsidR="008E4F4E" w:rsidRPr="00891680" w:rsidRDefault="008E4F4E" w:rsidP="00DF6034">
            <w:pPr>
              <w:autoSpaceDE w:val="0"/>
              <w:autoSpaceDN w:val="0"/>
              <w:adjustRightInd w:val="0"/>
              <w:rPr>
                <w:rFonts w:eastAsiaTheme="minorEastAsia"/>
                <w:b/>
                <w:sz w:val="26"/>
                <w:szCs w:val="26"/>
                <w:lang w:val="en-US" w:eastAsia="zh-CN"/>
              </w:rPr>
            </w:pPr>
          </w:p>
        </w:tc>
        <w:tc>
          <w:tcPr>
            <w:tcW w:w="2551" w:type="dxa"/>
            <w:vAlign w:val="center"/>
          </w:tcPr>
          <w:p w:rsidR="008E4F4E" w:rsidRPr="00891680" w:rsidRDefault="008E4F4E" w:rsidP="00DF6034">
            <w:pPr>
              <w:autoSpaceDE w:val="0"/>
              <w:autoSpaceDN w:val="0"/>
              <w:adjustRightInd w:val="0"/>
              <w:rPr>
                <w:rFonts w:eastAsiaTheme="minorEastAsia"/>
                <w:sz w:val="26"/>
                <w:szCs w:val="26"/>
                <w:lang w:val="en-US" w:eastAsia="zh-CN"/>
              </w:rPr>
            </w:pPr>
            <w:proofErr w:type="spellStart"/>
            <w:r w:rsidRPr="00891680">
              <w:rPr>
                <w:rFonts w:eastAsiaTheme="minorEastAsia"/>
                <w:sz w:val="26"/>
                <w:szCs w:val="26"/>
                <w:lang w:val="en-US" w:eastAsia="zh-CN"/>
              </w:rPr>
              <w:t>Satisfăcător</w:t>
            </w:r>
            <w:proofErr w:type="spellEnd"/>
            <w:r w:rsidRPr="00891680">
              <w:rPr>
                <w:rFonts w:eastAsiaTheme="minorEastAsia"/>
                <w:sz w:val="26"/>
                <w:szCs w:val="26"/>
                <w:lang w:val="en-US" w:eastAsia="zh-CN"/>
              </w:rPr>
              <w:t xml:space="preserve"> </w:t>
            </w:r>
          </w:p>
        </w:tc>
        <w:tc>
          <w:tcPr>
            <w:tcW w:w="2742" w:type="dxa"/>
          </w:tcPr>
          <w:p w:rsidR="008E4F4E" w:rsidRPr="00891680" w:rsidRDefault="008E4F4E" w:rsidP="002714C2">
            <w:pPr>
              <w:autoSpaceDE w:val="0"/>
              <w:autoSpaceDN w:val="0"/>
              <w:adjustRightInd w:val="0"/>
              <w:jc w:val="center"/>
              <w:rPr>
                <w:rFonts w:eastAsiaTheme="minorEastAsia"/>
                <w:b/>
                <w:sz w:val="26"/>
                <w:szCs w:val="26"/>
                <w:lang w:val="en-US" w:eastAsia="zh-CN"/>
              </w:rPr>
            </w:pPr>
            <w:r w:rsidRPr="00891680">
              <w:rPr>
                <w:bCs/>
                <w:sz w:val="26"/>
                <w:szCs w:val="26"/>
                <w:lang w:val="ro-RO"/>
              </w:rPr>
              <w:t>3 ≤ MOS &lt; 3,5</w:t>
            </w:r>
          </w:p>
        </w:tc>
        <w:tc>
          <w:tcPr>
            <w:tcW w:w="1477" w:type="dxa"/>
            <w:vAlign w:val="center"/>
          </w:tcPr>
          <w:p w:rsidR="008E4F4E" w:rsidRPr="00891680" w:rsidRDefault="008E4F4E" w:rsidP="00DF6034">
            <w:pPr>
              <w:autoSpaceDE w:val="0"/>
              <w:autoSpaceDN w:val="0"/>
              <w:adjustRightInd w:val="0"/>
              <w:rPr>
                <w:rFonts w:eastAsiaTheme="minorEastAsia"/>
                <w:b/>
                <w:sz w:val="26"/>
                <w:szCs w:val="26"/>
                <w:lang w:val="ro-RO" w:eastAsia="zh-CN"/>
              </w:rPr>
            </w:pPr>
          </w:p>
        </w:tc>
      </w:tr>
      <w:tr w:rsidR="008E4F4E" w:rsidRPr="00891680" w:rsidTr="003C6CFE">
        <w:tc>
          <w:tcPr>
            <w:tcW w:w="3255" w:type="dxa"/>
            <w:vMerge/>
            <w:vAlign w:val="center"/>
          </w:tcPr>
          <w:p w:rsidR="008E4F4E" w:rsidRPr="00891680" w:rsidRDefault="008E4F4E" w:rsidP="00DF6034">
            <w:pPr>
              <w:autoSpaceDE w:val="0"/>
              <w:autoSpaceDN w:val="0"/>
              <w:adjustRightInd w:val="0"/>
              <w:rPr>
                <w:rFonts w:eastAsiaTheme="minorEastAsia"/>
                <w:b/>
                <w:sz w:val="26"/>
                <w:szCs w:val="26"/>
                <w:lang w:val="en-US" w:eastAsia="zh-CN"/>
              </w:rPr>
            </w:pPr>
          </w:p>
        </w:tc>
        <w:tc>
          <w:tcPr>
            <w:tcW w:w="2551" w:type="dxa"/>
            <w:vAlign w:val="center"/>
          </w:tcPr>
          <w:p w:rsidR="008E4F4E" w:rsidRPr="00891680" w:rsidRDefault="008E4F4E" w:rsidP="00DF6034">
            <w:pPr>
              <w:autoSpaceDE w:val="0"/>
              <w:autoSpaceDN w:val="0"/>
              <w:adjustRightInd w:val="0"/>
              <w:rPr>
                <w:rFonts w:eastAsiaTheme="minorEastAsia"/>
                <w:sz w:val="26"/>
                <w:szCs w:val="26"/>
                <w:lang w:val="en-US" w:eastAsia="zh-CN"/>
              </w:rPr>
            </w:pPr>
            <w:proofErr w:type="spellStart"/>
            <w:r w:rsidRPr="00891680">
              <w:rPr>
                <w:rFonts w:eastAsiaTheme="minorEastAsia"/>
                <w:sz w:val="26"/>
                <w:szCs w:val="26"/>
                <w:lang w:val="en-US" w:eastAsia="zh-CN"/>
              </w:rPr>
              <w:t>Nesatisfăcător</w:t>
            </w:r>
            <w:proofErr w:type="spellEnd"/>
          </w:p>
        </w:tc>
        <w:tc>
          <w:tcPr>
            <w:tcW w:w="2742" w:type="dxa"/>
          </w:tcPr>
          <w:p w:rsidR="008E4F4E" w:rsidRPr="00891680" w:rsidRDefault="008E4F4E" w:rsidP="002714C2">
            <w:pPr>
              <w:autoSpaceDE w:val="0"/>
              <w:autoSpaceDN w:val="0"/>
              <w:adjustRightInd w:val="0"/>
              <w:jc w:val="center"/>
              <w:rPr>
                <w:rFonts w:eastAsiaTheme="minorEastAsia"/>
                <w:b/>
                <w:sz w:val="26"/>
                <w:szCs w:val="26"/>
                <w:lang w:val="en-US" w:eastAsia="zh-CN"/>
              </w:rPr>
            </w:pPr>
            <w:r w:rsidRPr="00891680">
              <w:rPr>
                <w:bCs/>
                <w:sz w:val="26"/>
                <w:szCs w:val="26"/>
                <w:lang w:val="ro-RO"/>
              </w:rPr>
              <w:t>MOS &lt; 3</w:t>
            </w:r>
          </w:p>
        </w:tc>
        <w:tc>
          <w:tcPr>
            <w:tcW w:w="1477" w:type="dxa"/>
            <w:vAlign w:val="center"/>
          </w:tcPr>
          <w:p w:rsidR="008E4F4E" w:rsidRPr="00891680" w:rsidRDefault="008E4F4E" w:rsidP="00DF6034">
            <w:pPr>
              <w:autoSpaceDE w:val="0"/>
              <w:autoSpaceDN w:val="0"/>
              <w:adjustRightInd w:val="0"/>
              <w:rPr>
                <w:rFonts w:eastAsiaTheme="minorEastAsia"/>
                <w:b/>
                <w:sz w:val="26"/>
                <w:szCs w:val="26"/>
                <w:lang w:val="ro-RO" w:eastAsia="zh-CN"/>
              </w:rPr>
            </w:pPr>
          </w:p>
        </w:tc>
      </w:tr>
      <w:tr w:rsidR="008E4F4E" w:rsidRPr="00A25764" w:rsidTr="003C6CFE">
        <w:tc>
          <w:tcPr>
            <w:tcW w:w="8548" w:type="dxa"/>
            <w:gridSpan w:val="3"/>
            <w:vAlign w:val="center"/>
          </w:tcPr>
          <w:p w:rsidR="008E4F4E" w:rsidRPr="00891680" w:rsidRDefault="008E4F4E" w:rsidP="002714C2">
            <w:pPr>
              <w:autoSpaceDE w:val="0"/>
              <w:autoSpaceDN w:val="0"/>
              <w:adjustRightInd w:val="0"/>
              <w:rPr>
                <w:bCs/>
                <w:sz w:val="26"/>
                <w:szCs w:val="26"/>
                <w:lang w:val="ro-RO"/>
              </w:rPr>
            </w:pPr>
            <w:r w:rsidRPr="00891680">
              <w:rPr>
                <w:bCs/>
                <w:sz w:val="26"/>
                <w:szCs w:val="26"/>
                <w:lang w:val="ro-RO"/>
              </w:rPr>
              <w:t xml:space="preserve">5.2. </w:t>
            </w:r>
            <w:r w:rsidRPr="00891680">
              <w:rPr>
                <w:rFonts w:eastAsiaTheme="minorEastAsia"/>
                <w:bCs/>
                <w:sz w:val="26"/>
                <w:szCs w:val="26"/>
                <w:lang w:val="ro-RO" w:eastAsia="zh-CN"/>
              </w:rPr>
              <w:t xml:space="preserve">Ponderea apelurilor de test </w:t>
            </w:r>
            <w:proofErr w:type="spellStart"/>
            <w:r w:rsidRPr="00891680">
              <w:rPr>
                <w:rFonts w:eastAsiaTheme="minorEastAsia"/>
                <w:bCs/>
                <w:sz w:val="26"/>
                <w:szCs w:val="26"/>
                <w:lang w:val="ro-RO" w:eastAsia="zh-CN"/>
              </w:rPr>
              <w:t>end-to-end</w:t>
            </w:r>
            <w:proofErr w:type="spellEnd"/>
            <w:r w:rsidRPr="00891680">
              <w:rPr>
                <w:rFonts w:eastAsiaTheme="minorEastAsia"/>
                <w:bCs/>
                <w:sz w:val="26"/>
                <w:szCs w:val="26"/>
                <w:lang w:val="ro-RO" w:eastAsia="zh-CN"/>
              </w:rPr>
              <w:t xml:space="preserve"> efectuate în rețea pentru care valoarea medie a notei MOS este de minimum 3, [%]</w:t>
            </w:r>
          </w:p>
        </w:tc>
        <w:tc>
          <w:tcPr>
            <w:tcW w:w="1477" w:type="dxa"/>
            <w:vAlign w:val="center"/>
          </w:tcPr>
          <w:p w:rsidR="008E4F4E" w:rsidRPr="00891680" w:rsidRDefault="008E4F4E" w:rsidP="00DF6034">
            <w:pPr>
              <w:autoSpaceDE w:val="0"/>
              <w:autoSpaceDN w:val="0"/>
              <w:adjustRightInd w:val="0"/>
              <w:rPr>
                <w:rFonts w:eastAsiaTheme="minorEastAsia"/>
                <w:b/>
                <w:sz w:val="26"/>
                <w:szCs w:val="26"/>
                <w:lang w:val="ro-RO" w:eastAsia="zh-CN"/>
              </w:rPr>
            </w:pPr>
          </w:p>
        </w:tc>
      </w:tr>
      <w:tr w:rsidR="00BC51AF" w:rsidRPr="00891680" w:rsidTr="00CE5E77">
        <w:tc>
          <w:tcPr>
            <w:tcW w:w="8548" w:type="dxa"/>
            <w:gridSpan w:val="3"/>
            <w:vAlign w:val="center"/>
          </w:tcPr>
          <w:p w:rsidR="00BC51AF" w:rsidRPr="00891680" w:rsidRDefault="008E4F4E"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6</w:t>
            </w:r>
            <w:r w:rsidR="00BC51AF" w:rsidRPr="00891680">
              <w:rPr>
                <w:rFonts w:eastAsiaTheme="minorEastAsia"/>
                <w:b/>
                <w:sz w:val="26"/>
                <w:szCs w:val="26"/>
                <w:lang w:val="ro-RO" w:eastAsia="zh-CN"/>
              </w:rPr>
              <w:t>. Rata de acoperire cu servicii voce</w:t>
            </w:r>
          </w:p>
        </w:tc>
        <w:tc>
          <w:tcPr>
            <w:tcW w:w="1477" w:type="dxa"/>
            <w:vAlign w:val="center"/>
          </w:tcPr>
          <w:p w:rsidR="00BC51AF" w:rsidRPr="00891680" w:rsidRDefault="00BC51AF"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 xml:space="preserve">Valoarea </w:t>
            </w:r>
          </w:p>
          <w:p w:rsidR="00637B4F" w:rsidRPr="00891680" w:rsidRDefault="00637B4F" w:rsidP="00DF6034">
            <w:pPr>
              <w:autoSpaceDE w:val="0"/>
              <w:autoSpaceDN w:val="0"/>
              <w:adjustRightInd w:val="0"/>
              <w:rPr>
                <w:rFonts w:eastAsiaTheme="minorEastAsia"/>
                <w:b/>
                <w:sz w:val="26"/>
                <w:szCs w:val="26"/>
                <w:highlight w:val="yellow"/>
                <w:lang w:val="ro-RO" w:eastAsia="zh-CN"/>
              </w:rPr>
            </w:pPr>
            <w:r w:rsidRPr="00891680">
              <w:rPr>
                <w:rFonts w:eastAsiaTheme="minorEastAsia"/>
                <w:b/>
                <w:sz w:val="26"/>
                <w:szCs w:val="26"/>
                <w:lang w:val="ro-RO" w:eastAsia="zh-CN"/>
              </w:rPr>
              <w:t>măsurată</w:t>
            </w:r>
          </w:p>
        </w:tc>
      </w:tr>
      <w:tr w:rsidR="00C769D3" w:rsidRPr="00A25764" w:rsidTr="00C769D3">
        <w:trPr>
          <w:trHeight w:val="975"/>
        </w:trPr>
        <w:tc>
          <w:tcPr>
            <w:tcW w:w="8548" w:type="dxa"/>
            <w:gridSpan w:val="3"/>
            <w:vAlign w:val="center"/>
          </w:tcPr>
          <w:p w:rsidR="00C769D3" w:rsidRPr="00891680" w:rsidRDefault="008E4F4E" w:rsidP="00DF6034">
            <w:pPr>
              <w:autoSpaceDE w:val="0"/>
              <w:autoSpaceDN w:val="0"/>
              <w:adjustRightInd w:val="0"/>
              <w:jc w:val="both"/>
              <w:rPr>
                <w:rFonts w:eastAsiaTheme="minorEastAsia"/>
                <w:sz w:val="26"/>
                <w:szCs w:val="26"/>
                <w:lang w:val="ro-RO" w:eastAsia="zh-CN"/>
              </w:rPr>
            </w:pPr>
            <w:r w:rsidRPr="00891680">
              <w:rPr>
                <w:rFonts w:eastAsiaTheme="minorEastAsia"/>
                <w:sz w:val="26"/>
                <w:szCs w:val="26"/>
                <w:lang w:val="ro-RO" w:eastAsia="zh-CN"/>
              </w:rPr>
              <w:t>6</w:t>
            </w:r>
            <w:r w:rsidR="00637B4F" w:rsidRPr="00891680">
              <w:rPr>
                <w:rFonts w:eastAsiaTheme="minorEastAsia"/>
                <w:sz w:val="26"/>
                <w:szCs w:val="26"/>
                <w:lang w:val="ro-RO" w:eastAsia="zh-CN"/>
              </w:rPr>
              <w:t>.1.</w:t>
            </w:r>
            <w:r w:rsidR="00FD119E" w:rsidRPr="00891680">
              <w:rPr>
                <w:rFonts w:eastAsiaTheme="minorEastAsia"/>
                <w:sz w:val="26"/>
                <w:szCs w:val="26"/>
                <w:lang w:val="ro-RO" w:eastAsia="zh-CN"/>
              </w:rPr>
              <w:t xml:space="preserve"> Rata de acoperire a teritoriului Republicii Moldova cu servicii </w:t>
            </w:r>
            <w:r w:rsidR="00BC51AF" w:rsidRPr="00891680">
              <w:rPr>
                <w:rFonts w:eastAsiaTheme="minorEastAsia"/>
                <w:sz w:val="26"/>
                <w:szCs w:val="26"/>
                <w:lang w:val="ro-RO" w:eastAsia="zh-CN"/>
              </w:rPr>
              <w:t xml:space="preserve">de </w:t>
            </w:r>
            <w:r w:rsidR="00FD119E" w:rsidRPr="00891680">
              <w:rPr>
                <w:rFonts w:eastAsiaTheme="minorEastAsia"/>
                <w:sz w:val="26"/>
                <w:szCs w:val="26"/>
                <w:lang w:val="ro-RO" w:eastAsia="zh-CN"/>
              </w:rPr>
              <w:t xml:space="preserve">voce </w:t>
            </w:r>
            <w:r w:rsidR="00E26E84" w:rsidRPr="00891680">
              <w:rPr>
                <w:rFonts w:eastAsiaTheme="minorEastAsia"/>
                <w:sz w:val="26"/>
                <w:szCs w:val="26"/>
                <w:lang w:val="ro-RO" w:eastAsia="zh-CN"/>
              </w:rPr>
              <w:t xml:space="preserve">în </w:t>
            </w:r>
            <w:r w:rsidR="00BC51AF" w:rsidRPr="00891680">
              <w:rPr>
                <w:rFonts w:eastAsiaTheme="minorEastAsia"/>
                <w:sz w:val="26"/>
                <w:szCs w:val="26"/>
                <w:lang w:val="ro-RO" w:eastAsia="zh-CN"/>
              </w:rPr>
              <w:t xml:space="preserve">condiţii de utilizare în </w:t>
            </w:r>
            <w:r w:rsidR="00E26E84" w:rsidRPr="00891680">
              <w:rPr>
                <w:rFonts w:eastAsiaTheme="minorEastAsia"/>
                <w:sz w:val="26"/>
                <w:szCs w:val="26"/>
                <w:lang w:val="ro-RO" w:eastAsia="zh-CN"/>
              </w:rPr>
              <w:t xml:space="preserve">exteriorul clădirilor </w:t>
            </w:r>
            <w:r w:rsidR="00FD119E" w:rsidRPr="00891680">
              <w:rPr>
                <w:rFonts w:eastAsiaTheme="minorEastAsia"/>
                <w:sz w:val="26"/>
                <w:szCs w:val="26"/>
                <w:lang w:val="ro-RO" w:eastAsia="zh-CN"/>
              </w:rPr>
              <w:t>(outdoor), cumulativ prin reţele GSM</w:t>
            </w:r>
            <w:r w:rsidR="00796D6F" w:rsidRPr="00891680">
              <w:rPr>
                <w:rFonts w:eastAsiaTheme="minorEastAsia"/>
                <w:sz w:val="26"/>
                <w:szCs w:val="26"/>
                <w:lang w:val="ro-RO" w:eastAsia="zh-CN"/>
              </w:rPr>
              <w:t>,</w:t>
            </w:r>
            <w:r w:rsidR="00FD119E" w:rsidRPr="00891680">
              <w:rPr>
                <w:rFonts w:eastAsiaTheme="minorEastAsia"/>
                <w:sz w:val="26"/>
                <w:szCs w:val="26"/>
                <w:lang w:val="ro-RO" w:eastAsia="zh-CN"/>
              </w:rPr>
              <w:t xml:space="preserve"> UMTS</w:t>
            </w:r>
            <w:r w:rsidR="00796D6F" w:rsidRPr="00891680">
              <w:rPr>
                <w:rFonts w:eastAsiaTheme="minorEastAsia"/>
                <w:sz w:val="26"/>
                <w:szCs w:val="26"/>
                <w:lang w:val="ro-RO" w:eastAsia="zh-CN"/>
              </w:rPr>
              <w:t xml:space="preserve"> și LTE</w:t>
            </w:r>
            <w:r w:rsidR="00F570C6" w:rsidRPr="00891680">
              <w:rPr>
                <w:rFonts w:eastAsiaTheme="minorEastAsia"/>
                <w:sz w:val="26"/>
                <w:szCs w:val="26"/>
                <w:lang w:val="ro-RO" w:eastAsia="zh-CN"/>
              </w:rPr>
              <w:t>,</w:t>
            </w:r>
            <w:r w:rsidR="00EE6CA1" w:rsidRPr="00891680">
              <w:rPr>
                <w:rFonts w:eastAsiaTheme="minorEastAsia"/>
                <w:sz w:val="26"/>
                <w:szCs w:val="26"/>
                <w:lang w:val="ro-RO" w:eastAsia="zh-CN"/>
              </w:rPr>
              <w:t xml:space="preserve"> </w:t>
            </w:r>
            <w:r w:rsidR="00FD119E" w:rsidRPr="00891680">
              <w:rPr>
                <w:bCs/>
                <w:sz w:val="26"/>
                <w:szCs w:val="26"/>
                <w:lang w:val="ro-RO"/>
              </w:rPr>
              <w:t>[%]</w:t>
            </w:r>
          </w:p>
        </w:tc>
        <w:tc>
          <w:tcPr>
            <w:tcW w:w="1477" w:type="dxa"/>
          </w:tcPr>
          <w:p w:rsidR="00C769D3" w:rsidRPr="00891680" w:rsidRDefault="00C769D3" w:rsidP="00DF6034">
            <w:pPr>
              <w:autoSpaceDE w:val="0"/>
              <w:autoSpaceDN w:val="0"/>
              <w:adjustRightInd w:val="0"/>
              <w:rPr>
                <w:rFonts w:eastAsiaTheme="minorEastAsia"/>
                <w:b/>
                <w:sz w:val="26"/>
                <w:szCs w:val="26"/>
                <w:lang w:val="ro-RO" w:eastAsia="zh-CN"/>
              </w:rPr>
            </w:pPr>
          </w:p>
        </w:tc>
      </w:tr>
      <w:tr w:rsidR="00797F0A" w:rsidRPr="00A25764" w:rsidTr="00C769D3">
        <w:trPr>
          <w:trHeight w:val="975"/>
        </w:trPr>
        <w:tc>
          <w:tcPr>
            <w:tcW w:w="8548" w:type="dxa"/>
            <w:gridSpan w:val="3"/>
            <w:vAlign w:val="center"/>
          </w:tcPr>
          <w:p w:rsidR="00797F0A" w:rsidRPr="00891680" w:rsidRDefault="008E4F4E" w:rsidP="00DF6034">
            <w:pPr>
              <w:autoSpaceDE w:val="0"/>
              <w:autoSpaceDN w:val="0"/>
              <w:adjustRightInd w:val="0"/>
              <w:jc w:val="both"/>
              <w:rPr>
                <w:rFonts w:eastAsiaTheme="minorEastAsia"/>
                <w:sz w:val="26"/>
                <w:szCs w:val="26"/>
                <w:lang w:val="ro-RO" w:eastAsia="zh-CN"/>
              </w:rPr>
            </w:pPr>
            <w:r w:rsidRPr="00891680">
              <w:rPr>
                <w:rFonts w:eastAsiaTheme="minorEastAsia"/>
                <w:sz w:val="26"/>
                <w:szCs w:val="26"/>
                <w:lang w:val="ro-RO" w:eastAsia="zh-CN"/>
              </w:rPr>
              <w:t>6</w:t>
            </w:r>
            <w:r w:rsidR="00637B4F" w:rsidRPr="00891680">
              <w:rPr>
                <w:rFonts w:eastAsiaTheme="minorEastAsia"/>
                <w:sz w:val="26"/>
                <w:szCs w:val="26"/>
                <w:lang w:val="ro-RO" w:eastAsia="zh-CN"/>
              </w:rPr>
              <w:t>.2.</w:t>
            </w:r>
            <w:r w:rsidR="00FD119E" w:rsidRPr="00891680">
              <w:rPr>
                <w:rFonts w:eastAsiaTheme="minorEastAsia"/>
                <w:sz w:val="26"/>
                <w:szCs w:val="26"/>
                <w:lang w:val="ro-RO" w:eastAsia="zh-CN"/>
              </w:rPr>
              <w:t xml:space="preserve"> Rata de acoperire a populaţiei Republicii Moldova cu servicii </w:t>
            </w:r>
            <w:r w:rsidR="00C8579C" w:rsidRPr="00891680">
              <w:rPr>
                <w:rFonts w:eastAsiaTheme="minorEastAsia"/>
                <w:sz w:val="26"/>
                <w:szCs w:val="26"/>
                <w:lang w:val="ro-RO" w:eastAsia="zh-CN"/>
              </w:rPr>
              <w:t xml:space="preserve">de </w:t>
            </w:r>
            <w:r w:rsidR="00FD119E" w:rsidRPr="00891680">
              <w:rPr>
                <w:rFonts w:eastAsiaTheme="minorEastAsia"/>
                <w:sz w:val="26"/>
                <w:szCs w:val="26"/>
                <w:lang w:val="ro-RO" w:eastAsia="zh-CN"/>
              </w:rPr>
              <w:t>voce</w:t>
            </w:r>
            <w:r w:rsidR="00C8579C" w:rsidRPr="00891680">
              <w:rPr>
                <w:rFonts w:eastAsiaTheme="minorEastAsia"/>
                <w:sz w:val="26"/>
                <w:szCs w:val="26"/>
                <w:lang w:val="ro-RO" w:eastAsia="zh-CN"/>
              </w:rPr>
              <w:t xml:space="preserve"> în condiţii de utilizare</w:t>
            </w:r>
            <w:r w:rsidR="00FD119E" w:rsidRPr="00891680">
              <w:rPr>
                <w:rFonts w:eastAsiaTheme="minorEastAsia"/>
                <w:sz w:val="26"/>
                <w:szCs w:val="26"/>
                <w:lang w:val="ro-RO" w:eastAsia="zh-CN"/>
              </w:rPr>
              <w:t xml:space="preserve"> </w:t>
            </w:r>
            <w:r w:rsidR="00EE6CA1" w:rsidRPr="00891680">
              <w:rPr>
                <w:rFonts w:eastAsiaTheme="minorEastAsia"/>
                <w:sz w:val="26"/>
                <w:szCs w:val="26"/>
                <w:lang w:val="ro-RO" w:eastAsia="zh-CN"/>
              </w:rPr>
              <w:t xml:space="preserve">în exteriorul clădirilor </w:t>
            </w:r>
            <w:r w:rsidR="00FD119E" w:rsidRPr="00891680">
              <w:rPr>
                <w:rFonts w:eastAsiaTheme="minorEastAsia"/>
                <w:sz w:val="26"/>
                <w:szCs w:val="26"/>
                <w:lang w:val="ro-RO" w:eastAsia="zh-CN"/>
              </w:rPr>
              <w:t>(outdoor), cumulativ prin reţele GSM</w:t>
            </w:r>
            <w:r w:rsidR="00796D6F" w:rsidRPr="00891680">
              <w:rPr>
                <w:rFonts w:eastAsiaTheme="minorEastAsia"/>
                <w:sz w:val="26"/>
                <w:szCs w:val="26"/>
                <w:lang w:val="ro-RO" w:eastAsia="zh-CN"/>
              </w:rPr>
              <w:t>,</w:t>
            </w:r>
            <w:r w:rsidR="00FD119E" w:rsidRPr="00891680">
              <w:rPr>
                <w:rFonts w:eastAsiaTheme="minorEastAsia"/>
                <w:sz w:val="26"/>
                <w:szCs w:val="26"/>
                <w:lang w:val="ro-RO" w:eastAsia="zh-CN"/>
              </w:rPr>
              <w:t xml:space="preserve"> UMTS</w:t>
            </w:r>
            <w:r w:rsidR="00796D6F" w:rsidRPr="00891680">
              <w:rPr>
                <w:rFonts w:eastAsiaTheme="minorEastAsia"/>
                <w:sz w:val="26"/>
                <w:szCs w:val="26"/>
                <w:lang w:val="ro-RO" w:eastAsia="zh-CN"/>
              </w:rPr>
              <w:t xml:space="preserve"> și LTE</w:t>
            </w:r>
            <w:r w:rsidR="00F570C6" w:rsidRPr="00891680">
              <w:rPr>
                <w:rFonts w:eastAsiaTheme="minorEastAsia"/>
                <w:sz w:val="26"/>
                <w:szCs w:val="26"/>
                <w:lang w:val="ro-RO" w:eastAsia="zh-CN"/>
              </w:rPr>
              <w:t>,</w:t>
            </w:r>
            <w:r w:rsidR="00EE6CA1" w:rsidRPr="00891680">
              <w:rPr>
                <w:rFonts w:eastAsiaTheme="minorEastAsia"/>
                <w:sz w:val="26"/>
                <w:szCs w:val="26"/>
                <w:lang w:val="ro-RO" w:eastAsia="zh-CN"/>
              </w:rPr>
              <w:t xml:space="preserve"> </w:t>
            </w:r>
            <w:r w:rsidR="00FD119E" w:rsidRPr="00891680">
              <w:rPr>
                <w:bCs/>
                <w:sz w:val="26"/>
                <w:szCs w:val="26"/>
                <w:lang w:val="ro-RO"/>
              </w:rPr>
              <w:t>[%]</w:t>
            </w:r>
          </w:p>
        </w:tc>
        <w:tc>
          <w:tcPr>
            <w:tcW w:w="1477" w:type="dxa"/>
          </w:tcPr>
          <w:p w:rsidR="00797F0A" w:rsidRPr="00891680" w:rsidRDefault="00797F0A" w:rsidP="00DF6034">
            <w:pPr>
              <w:autoSpaceDE w:val="0"/>
              <w:autoSpaceDN w:val="0"/>
              <w:adjustRightInd w:val="0"/>
              <w:rPr>
                <w:rFonts w:eastAsiaTheme="minorEastAsia"/>
                <w:b/>
                <w:sz w:val="26"/>
                <w:szCs w:val="26"/>
                <w:lang w:val="ro-RO" w:eastAsia="zh-CN"/>
              </w:rPr>
            </w:pPr>
          </w:p>
        </w:tc>
      </w:tr>
      <w:tr w:rsidR="00797F0A" w:rsidRPr="00A25764" w:rsidTr="00274110">
        <w:trPr>
          <w:trHeight w:val="897"/>
        </w:trPr>
        <w:tc>
          <w:tcPr>
            <w:tcW w:w="8548" w:type="dxa"/>
            <w:gridSpan w:val="3"/>
            <w:vAlign w:val="center"/>
          </w:tcPr>
          <w:p w:rsidR="00797F0A" w:rsidRPr="00891680" w:rsidRDefault="008E4F4E" w:rsidP="00DF6034">
            <w:pPr>
              <w:autoSpaceDE w:val="0"/>
              <w:autoSpaceDN w:val="0"/>
              <w:adjustRightInd w:val="0"/>
              <w:jc w:val="both"/>
              <w:rPr>
                <w:rFonts w:eastAsiaTheme="minorEastAsia"/>
                <w:sz w:val="26"/>
                <w:szCs w:val="26"/>
                <w:lang w:val="ro-RO" w:eastAsia="zh-CN"/>
              </w:rPr>
            </w:pPr>
            <w:r w:rsidRPr="00891680">
              <w:rPr>
                <w:rFonts w:eastAsiaTheme="minorEastAsia"/>
                <w:sz w:val="26"/>
                <w:szCs w:val="26"/>
                <w:lang w:val="ro-RO" w:eastAsia="zh-CN"/>
              </w:rPr>
              <w:t>6</w:t>
            </w:r>
            <w:r w:rsidR="00637B4F" w:rsidRPr="00891680">
              <w:rPr>
                <w:rFonts w:eastAsiaTheme="minorEastAsia"/>
                <w:sz w:val="26"/>
                <w:szCs w:val="26"/>
                <w:lang w:val="ro-RO" w:eastAsia="zh-CN"/>
              </w:rPr>
              <w:t>.3.</w:t>
            </w:r>
            <w:r w:rsidR="00FD119E" w:rsidRPr="00891680">
              <w:rPr>
                <w:rFonts w:eastAsiaTheme="minorEastAsia"/>
                <w:sz w:val="26"/>
                <w:szCs w:val="26"/>
                <w:lang w:val="ro-RO" w:eastAsia="zh-CN"/>
              </w:rPr>
              <w:t xml:space="preserve"> Rata de acoperire a populației Republicii Moldova cu servicii </w:t>
            </w:r>
            <w:r w:rsidR="00C8579C" w:rsidRPr="00891680">
              <w:rPr>
                <w:rFonts w:eastAsiaTheme="minorEastAsia"/>
                <w:sz w:val="26"/>
                <w:szCs w:val="26"/>
                <w:lang w:val="ro-RO" w:eastAsia="zh-CN"/>
              </w:rPr>
              <w:t xml:space="preserve">de </w:t>
            </w:r>
            <w:r w:rsidR="00FD119E" w:rsidRPr="00891680">
              <w:rPr>
                <w:rFonts w:eastAsiaTheme="minorEastAsia"/>
                <w:sz w:val="26"/>
                <w:szCs w:val="26"/>
                <w:lang w:val="ro-RO" w:eastAsia="zh-CN"/>
              </w:rPr>
              <w:t xml:space="preserve">voce </w:t>
            </w:r>
            <w:r w:rsidR="00C8579C" w:rsidRPr="00891680">
              <w:rPr>
                <w:rFonts w:eastAsiaTheme="minorEastAsia"/>
                <w:sz w:val="26"/>
                <w:szCs w:val="26"/>
                <w:lang w:val="ro-RO" w:eastAsia="zh-CN"/>
              </w:rPr>
              <w:t xml:space="preserve">în condiţii de utilizare în interiorul clădirilor </w:t>
            </w:r>
            <w:r w:rsidR="00FD119E" w:rsidRPr="00891680">
              <w:rPr>
                <w:rFonts w:eastAsiaTheme="minorEastAsia"/>
                <w:sz w:val="26"/>
                <w:szCs w:val="26"/>
                <w:lang w:val="ro-RO" w:eastAsia="zh-CN"/>
              </w:rPr>
              <w:t>(indoor), cumulativ prin reţele GSM</w:t>
            </w:r>
            <w:r w:rsidR="00796D6F" w:rsidRPr="00891680">
              <w:rPr>
                <w:rFonts w:eastAsiaTheme="minorEastAsia"/>
                <w:sz w:val="26"/>
                <w:szCs w:val="26"/>
                <w:lang w:val="ro-RO" w:eastAsia="zh-CN"/>
              </w:rPr>
              <w:t>,</w:t>
            </w:r>
            <w:r w:rsidR="00FD119E" w:rsidRPr="00891680">
              <w:rPr>
                <w:rFonts w:eastAsiaTheme="minorEastAsia"/>
                <w:sz w:val="26"/>
                <w:szCs w:val="26"/>
                <w:lang w:val="ro-RO" w:eastAsia="zh-CN"/>
              </w:rPr>
              <w:t xml:space="preserve"> UMTS</w:t>
            </w:r>
            <w:r w:rsidR="00796D6F" w:rsidRPr="00891680">
              <w:rPr>
                <w:rFonts w:eastAsiaTheme="minorEastAsia"/>
                <w:sz w:val="26"/>
                <w:szCs w:val="26"/>
                <w:lang w:val="ro-RO" w:eastAsia="zh-CN"/>
              </w:rPr>
              <w:t xml:space="preserve"> și LTE</w:t>
            </w:r>
            <w:r w:rsidR="00F570C6" w:rsidRPr="00891680">
              <w:rPr>
                <w:rFonts w:eastAsiaTheme="minorEastAsia"/>
                <w:sz w:val="26"/>
                <w:szCs w:val="26"/>
                <w:lang w:val="ro-RO" w:eastAsia="zh-CN"/>
              </w:rPr>
              <w:t>,</w:t>
            </w:r>
            <w:r w:rsidR="00C8579C" w:rsidRPr="00891680">
              <w:rPr>
                <w:rFonts w:eastAsiaTheme="minorEastAsia"/>
                <w:sz w:val="26"/>
                <w:szCs w:val="26"/>
                <w:lang w:val="ro-RO" w:eastAsia="zh-CN"/>
              </w:rPr>
              <w:t xml:space="preserve"> </w:t>
            </w:r>
            <w:r w:rsidR="00FD119E" w:rsidRPr="00891680">
              <w:rPr>
                <w:bCs/>
                <w:sz w:val="26"/>
                <w:szCs w:val="26"/>
                <w:lang w:val="ro-RO"/>
              </w:rPr>
              <w:t>[%]</w:t>
            </w:r>
          </w:p>
        </w:tc>
        <w:tc>
          <w:tcPr>
            <w:tcW w:w="1477" w:type="dxa"/>
          </w:tcPr>
          <w:p w:rsidR="00797F0A" w:rsidRPr="00891680" w:rsidRDefault="00797F0A" w:rsidP="00DF6034">
            <w:pPr>
              <w:autoSpaceDE w:val="0"/>
              <w:autoSpaceDN w:val="0"/>
              <w:adjustRightInd w:val="0"/>
              <w:rPr>
                <w:rFonts w:eastAsiaTheme="minorEastAsia"/>
                <w:b/>
                <w:sz w:val="26"/>
                <w:szCs w:val="26"/>
                <w:lang w:val="ro-RO" w:eastAsia="zh-CN"/>
              </w:rPr>
            </w:pPr>
          </w:p>
        </w:tc>
      </w:tr>
      <w:tr w:rsidR="007B7934" w:rsidRPr="00A25764" w:rsidTr="000D4B1D">
        <w:tc>
          <w:tcPr>
            <w:tcW w:w="8548" w:type="dxa"/>
            <w:gridSpan w:val="3"/>
          </w:tcPr>
          <w:p w:rsidR="007B7934" w:rsidRPr="00891680" w:rsidRDefault="008E4F4E" w:rsidP="00DF6034">
            <w:pPr>
              <w:autoSpaceDE w:val="0"/>
              <w:autoSpaceDN w:val="0"/>
              <w:adjustRightInd w:val="0"/>
              <w:jc w:val="both"/>
              <w:rPr>
                <w:rFonts w:eastAsiaTheme="minorEastAsia"/>
                <w:sz w:val="26"/>
                <w:szCs w:val="26"/>
                <w:lang w:val="ro-RO" w:eastAsia="zh-CN"/>
              </w:rPr>
            </w:pPr>
            <w:r w:rsidRPr="00891680">
              <w:rPr>
                <w:rFonts w:eastAsiaTheme="minorEastAsia"/>
                <w:sz w:val="26"/>
                <w:szCs w:val="26"/>
                <w:lang w:val="ro-RO" w:eastAsia="zh-CN"/>
              </w:rPr>
              <w:t>6</w:t>
            </w:r>
            <w:r w:rsidR="00637B4F" w:rsidRPr="00891680">
              <w:rPr>
                <w:rFonts w:eastAsiaTheme="minorEastAsia"/>
                <w:sz w:val="26"/>
                <w:szCs w:val="26"/>
                <w:lang w:val="ro-RO" w:eastAsia="zh-CN"/>
              </w:rPr>
              <w:t>.4.</w:t>
            </w:r>
            <w:r w:rsidR="00FD119E" w:rsidRPr="00891680">
              <w:rPr>
                <w:rFonts w:eastAsiaTheme="minorEastAsia"/>
                <w:sz w:val="26"/>
                <w:szCs w:val="26"/>
                <w:lang w:val="ro-RO" w:eastAsia="zh-CN"/>
              </w:rPr>
              <w:t xml:space="preserve"> </w:t>
            </w:r>
            <w:r w:rsidR="00422534" w:rsidRPr="00891680">
              <w:rPr>
                <w:rFonts w:eastAsiaTheme="minorEastAsia"/>
                <w:sz w:val="26"/>
                <w:szCs w:val="26"/>
                <w:lang w:val="ro-RO" w:eastAsia="zh-CN"/>
              </w:rPr>
              <w:t xml:space="preserve">Ratele de acoperire cu servicii de voce a până la 20 de drumuri publice din cele specificate în Anexa nr.1 la Hotărârea Guvernului nr.1468 din 30 decembrie 2016 (selectate </w:t>
            </w:r>
            <w:r w:rsidR="00C118FD" w:rsidRPr="00891680">
              <w:rPr>
                <w:rFonts w:eastAsiaTheme="minorEastAsia"/>
                <w:sz w:val="26"/>
                <w:szCs w:val="26"/>
                <w:lang w:val="ro-RO" w:eastAsia="zh-CN"/>
              </w:rPr>
              <w:t xml:space="preserve">anual </w:t>
            </w:r>
            <w:r w:rsidR="00422534" w:rsidRPr="00891680">
              <w:rPr>
                <w:rFonts w:eastAsiaTheme="minorEastAsia"/>
                <w:sz w:val="26"/>
                <w:szCs w:val="26"/>
                <w:lang w:val="ro-RO" w:eastAsia="zh-CN"/>
              </w:rPr>
              <w:t>de ANRCETI)</w:t>
            </w:r>
            <w:r w:rsidR="00796D6F" w:rsidRPr="00891680">
              <w:rPr>
                <w:rFonts w:eastAsiaTheme="minorEastAsia"/>
                <w:sz w:val="26"/>
                <w:szCs w:val="26"/>
                <w:lang w:val="ro-RO" w:eastAsia="zh-CN"/>
              </w:rPr>
              <w:t>, cumulativ prin rețele GSM, UMTS și LTE</w:t>
            </w:r>
            <w:r w:rsidR="00FD119E" w:rsidRPr="00891680">
              <w:rPr>
                <w:rFonts w:eastAsiaTheme="minorEastAsia"/>
                <w:sz w:val="26"/>
                <w:szCs w:val="26"/>
                <w:lang w:val="ro-RO" w:eastAsia="zh-CN"/>
              </w:rPr>
              <w:t>, [nominalizare</w:t>
            </w:r>
            <w:r w:rsidR="00A374F0" w:rsidRPr="00891680">
              <w:rPr>
                <w:rFonts w:eastAsiaTheme="minorEastAsia"/>
                <w:sz w:val="26"/>
                <w:szCs w:val="26"/>
                <w:lang w:val="ro-RO" w:eastAsia="zh-CN"/>
              </w:rPr>
              <w:t>a</w:t>
            </w:r>
            <w:r w:rsidR="00FD119E" w:rsidRPr="00891680">
              <w:rPr>
                <w:rFonts w:eastAsiaTheme="minorEastAsia"/>
                <w:sz w:val="26"/>
                <w:szCs w:val="26"/>
                <w:lang w:val="ro-RO" w:eastAsia="zh-CN"/>
              </w:rPr>
              <w:t xml:space="preserve"> drumuri</w:t>
            </w:r>
            <w:r w:rsidR="00A374F0" w:rsidRPr="00891680">
              <w:rPr>
                <w:rFonts w:eastAsiaTheme="minorEastAsia"/>
                <w:sz w:val="26"/>
                <w:szCs w:val="26"/>
                <w:lang w:val="ro-RO" w:eastAsia="zh-CN"/>
              </w:rPr>
              <w:t>lor</w:t>
            </w:r>
            <w:r w:rsidR="00FD119E" w:rsidRPr="00891680">
              <w:rPr>
                <w:rFonts w:eastAsiaTheme="minorEastAsia"/>
                <w:sz w:val="26"/>
                <w:szCs w:val="26"/>
                <w:lang w:val="ro-RO" w:eastAsia="zh-CN"/>
              </w:rPr>
              <w:t xml:space="preserve"> publice</w:t>
            </w:r>
            <w:r w:rsidR="004A234E" w:rsidRPr="00891680">
              <w:rPr>
                <w:rFonts w:eastAsiaTheme="minorEastAsia"/>
                <w:sz w:val="26"/>
                <w:szCs w:val="26"/>
                <w:lang w:val="ro-RO" w:eastAsia="zh-CN"/>
              </w:rPr>
              <w:t>, cu indicarea ratelor de acoperire pentru fiecare drum, în %</w:t>
            </w:r>
            <w:r w:rsidR="00FD119E" w:rsidRPr="00891680">
              <w:rPr>
                <w:rFonts w:eastAsiaTheme="minorEastAsia"/>
                <w:sz w:val="26"/>
                <w:szCs w:val="26"/>
                <w:lang w:val="ro-RO" w:eastAsia="zh-CN"/>
              </w:rPr>
              <w:t xml:space="preserve">] </w:t>
            </w:r>
          </w:p>
        </w:tc>
        <w:tc>
          <w:tcPr>
            <w:tcW w:w="1477" w:type="dxa"/>
            <w:vAlign w:val="center"/>
          </w:tcPr>
          <w:p w:rsidR="007B7934" w:rsidRPr="00891680" w:rsidRDefault="007B7934" w:rsidP="00DF6034">
            <w:pPr>
              <w:autoSpaceDE w:val="0"/>
              <w:autoSpaceDN w:val="0"/>
              <w:adjustRightInd w:val="0"/>
              <w:rPr>
                <w:rFonts w:eastAsiaTheme="minorEastAsia"/>
                <w:i/>
                <w:sz w:val="26"/>
                <w:szCs w:val="26"/>
                <w:lang w:val="ro-RO" w:eastAsia="zh-CN"/>
              </w:rPr>
            </w:pPr>
          </w:p>
        </w:tc>
      </w:tr>
    </w:tbl>
    <w:p w:rsidR="00C01937" w:rsidRPr="00891680" w:rsidRDefault="00A374F0" w:rsidP="002714C2">
      <w:pPr>
        <w:numPr>
          <w:ilvl w:val="0"/>
          <w:numId w:val="7"/>
        </w:numPr>
        <w:tabs>
          <w:tab w:val="left" w:pos="1134"/>
        </w:tabs>
        <w:ind w:left="0" w:firstLine="567"/>
        <w:contextualSpacing/>
        <w:jc w:val="both"/>
        <w:rPr>
          <w:b/>
          <w:bCs/>
          <w:sz w:val="26"/>
          <w:szCs w:val="26"/>
          <w:lang w:val="ro-RO"/>
        </w:rPr>
      </w:pPr>
      <w:r w:rsidRPr="00891680">
        <w:rPr>
          <w:bCs/>
          <w:sz w:val="26"/>
          <w:szCs w:val="26"/>
          <w:lang w:val="ro-RO"/>
        </w:rPr>
        <w:t xml:space="preserve">Acoperirea cu servicii de voce </w:t>
      </w:r>
      <w:r w:rsidR="00AC0867" w:rsidRPr="00891680">
        <w:rPr>
          <w:bCs/>
          <w:sz w:val="26"/>
          <w:szCs w:val="26"/>
          <w:lang w:val="ro-RO"/>
        </w:rPr>
        <w:t>menţionată</w:t>
      </w:r>
      <w:r w:rsidRPr="00891680">
        <w:rPr>
          <w:bCs/>
          <w:sz w:val="26"/>
          <w:szCs w:val="26"/>
          <w:lang w:val="ro-RO"/>
        </w:rPr>
        <w:t xml:space="preserve"> la pct. </w:t>
      </w:r>
      <w:r w:rsidR="008E4F4E" w:rsidRPr="00891680">
        <w:rPr>
          <w:bCs/>
          <w:sz w:val="26"/>
          <w:szCs w:val="26"/>
          <w:lang w:val="ro-RO"/>
        </w:rPr>
        <w:t>6</w:t>
      </w:r>
      <w:r w:rsidR="00AC0867" w:rsidRPr="00891680">
        <w:rPr>
          <w:bCs/>
          <w:sz w:val="26"/>
          <w:szCs w:val="26"/>
          <w:lang w:val="ro-RO"/>
        </w:rPr>
        <w:t xml:space="preserve"> </w:t>
      </w:r>
      <w:r w:rsidRPr="00891680">
        <w:rPr>
          <w:bCs/>
          <w:sz w:val="26"/>
          <w:szCs w:val="26"/>
          <w:lang w:val="ro-RO"/>
        </w:rPr>
        <w:t xml:space="preserve">din Tabelul 8 </w:t>
      </w:r>
      <w:r w:rsidR="00D4591B" w:rsidRPr="00891680">
        <w:rPr>
          <w:bCs/>
          <w:sz w:val="26"/>
          <w:szCs w:val="26"/>
          <w:lang w:val="ro-RO"/>
        </w:rPr>
        <w:t xml:space="preserve">este </w:t>
      </w:r>
      <w:r w:rsidRPr="00891680">
        <w:rPr>
          <w:bCs/>
          <w:sz w:val="26"/>
          <w:szCs w:val="26"/>
          <w:lang w:val="ro-RO"/>
        </w:rPr>
        <w:t>reprezentată și pe hărţi electronice cu rezoluţia unui pixel de cel mult 100m x 100</w:t>
      </w:r>
      <w:r w:rsidR="00CA6822" w:rsidRPr="00891680">
        <w:rPr>
          <w:bCs/>
          <w:sz w:val="26"/>
          <w:szCs w:val="26"/>
          <w:lang w:val="ro-RO"/>
        </w:rPr>
        <w:t xml:space="preserve">m. Rezoluţia hărţii care trebuie publicată nu trebuie să depăşească rezoluţia hărţii utilizată </w:t>
      </w:r>
      <w:r w:rsidR="00167B03" w:rsidRPr="00891680">
        <w:rPr>
          <w:bCs/>
          <w:sz w:val="26"/>
          <w:szCs w:val="26"/>
          <w:lang w:val="ro-RO"/>
        </w:rPr>
        <w:t>în calcule/</w:t>
      </w:r>
      <w:r w:rsidR="00CA6822" w:rsidRPr="00891680">
        <w:rPr>
          <w:bCs/>
          <w:sz w:val="26"/>
          <w:szCs w:val="26"/>
          <w:lang w:val="ro-RO"/>
        </w:rPr>
        <w:t>măsurători.</w:t>
      </w:r>
    </w:p>
    <w:p w:rsidR="00D4591B" w:rsidRPr="00891680" w:rsidRDefault="00D4591B" w:rsidP="00DF6034">
      <w:pPr>
        <w:tabs>
          <w:tab w:val="left" w:pos="1134"/>
        </w:tabs>
        <w:ind w:left="567"/>
        <w:contextualSpacing/>
        <w:jc w:val="center"/>
        <w:rPr>
          <w:b/>
          <w:bCs/>
          <w:sz w:val="26"/>
          <w:szCs w:val="26"/>
          <w:lang w:val="ro-RO"/>
        </w:rPr>
      </w:pPr>
    </w:p>
    <w:p w:rsidR="00A716D4" w:rsidRPr="00891680" w:rsidRDefault="001A56EB" w:rsidP="00DF6034">
      <w:pPr>
        <w:tabs>
          <w:tab w:val="left" w:pos="1134"/>
        </w:tabs>
        <w:ind w:left="567"/>
        <w:contextualSpacing/>
        <w:jc w:val="center"/>
        <w:rPr>
          <w:b/>
          <w:sz w:val="26"/>
          <w:szCs w:val="26"/>
          <w:lang w:val="ro-RO"/>
        </w:rPr>
      </w:pPr>
      <w:r w:rsidRPr="00891680">
        <w:rPr>
          <w:b/>
          <w:bCs/>
          <w:sz w:val="26"/>
          <w:szCs w:val="26"/>
          <w:lang w:val="ro-RO"/>
        </w:rPr>
        <w:t>Secțiunea 3</w:t>
      </w:r>
      <w:r w:rsidR="009E32A7" w:rsidRPr="00891680">
        <w:rPr>
          <w:b/>
          <w:sz w:val="26"/>
          <w:szCs w:val="26"/>
          <w:lang w:val="ro-RO"/>
        </w:rPr>
        <w:tab/>
      </w:r>
    </w:p>
    <w:p w:rsidR="00764710" w:rsidRPr="00891680" w:rsidRDefault="001A56EB" w:rsidP="00DF6034">
      <w:pPr>
        <w:tabs>
          <w:tab w:val="left" w:pos="1134"/>
        </w:tabs>
        <w:ind w:left="567"/>
        <w:contextualSpacing/>
        <w:jc w:val="center"/>
        <w:rPr>
          <w:b/>
          <w:bCs/>
          <w:sz w:val="26"/>
          <w:szCs w:val="26"/>
          <w:lang w:val="ro-RO"/>
        </w:rPr>
      </w:pPr>
      <w:r w:rsidRPr="00891680">
        <w:rPr>
          <w:b/>
          <w:sz w:val="26"/>
          <w:szCs w:val="26"/>
          <w:lang w:val="ro-RO"/>
        </w:rPr>
        <w:t>Indicatori</w:t>
      </w:r>
      <w:r w:rsidR="004209EA" w:rsidRPr="00891680">
        <w:rPr>
          <w:b/>
          <w:sz w:val="26"/>
          <w:szCs w:val="26"/>
          <w:lang w:val="ro-RO"/>
        </w:rPr>
        <w:t>i</w:t>
      </w:r>
      <w:r w:rsidRPr="00891680">
        <w:rPr>
          <w:b/>
          <w:sz w:val="26"/>
          <w:szCs w:val="26"/>
          <w:lang w:val="ro-RO"/>
        </w:rPr>
        <w:t xml:space="preserve"> de calitate tehnici pentru serviciul de transfer al datelor în bandă largă furnizat prin rețele publice mobile celulare terestre</w:t>
      </w:r>
    </w:p>
    <w:p w:rsidR="002C581D" w:rsidRPr="00891680" w:rsidRDefault="0050785F" w:rsidP="00DF6034">
      <w:pPr>
        <w:numPr>
          <w:ilvl w:val="0"/>
          <w:numId w:val="7"/>
        </w:numPr>
        <w:tabs>
          <w:tab w:val="left" w:pos="1134"/>
        </w:tabs>
        <w:ind w:left="0" w:firstLine="567"/>
        <w:contextualSpacing/>
        <w:jc w:val="both"/>
        <w:rPr>
          <w:rFonts w:eastAsiaTheme="minorEastAsia"/>
          <w:b/>
          <w:sz w:val="26"/>
          <w:szCs w:val="26"/>
          <w:lang w:val="ro-RO" w:eastAsia="zh-CN"/>
        </w:rPr>
      </w:pPr>
      <w:r w:rsidRPr="00891680">
        <w:rPr>
          <w:rFonts w:eastAsiaTheme="minorEastAsia"/>
          <w:b/>
          <w:sz w:val="26"/>
          <w:szCs w:val="26"/>
          <w:lang w:val="ro-RO" w:eastAsia="zh-CN"/>
        </w:rPr>
        <w:t>I</w:t>
      </w:r>
      <w:r w:rsidR="002C581D" w:rsidRPr="00891680">
        <w:rPr>
          <w:rFonts w:eastAsiaTheme="minorEastAsia"/>
          <w:b/>
          <w:sz w:val="26"/>
          <w:szCs w:val="26"/>
          <w:lang w:val="ro-RO" w:eastAsia="zh-CN"/>
        </w:rPr>
        <w:t>ndicatori</w:t>
      </w:r>
      <w:r w:rsidR="00C55E33" w:rsidRPr="00891680">
        <w:rPr>
          <w:rFonts w:eastAsiaTheme="minorEastAsia"/>
          <w:b/>
          <w:sz w:val="26"/>
          <w:szCs w:val="26"/>
          <w:lang w:val="ro-RO" w:eastAsia="zh-CN"/>
        </w:rPr>
        <w:t>i</w:t>
      </w:r>
      <w:r w:rsidR="002C581D" w:rsidRPr="00891680">
        <w:rPr>
          <w:rFonts w:eastAsiaTheme="minorEastAsia"/>
          <w:b/>
          <w:sz w:val="26"/>
          <w:szCs w:val="26"/>
          <w:lang w:val="ro-RO" w:eastAsia="zh-CN"/>
        </w:rPr>
        <w:t xml:space="preserve"> de calitate tehnici pentru serviciul de </w:t>
      </w:r>
      <w:r w:rsidR="00AD5806" w:rsidRPr="00891680">
        <w:rPr>
          <w:rFonts w:eastAsiaTheme="minorEastAsia"/>
          <w:b/>
          <w:sz w:val="26"/>
          <w:szCs w:val="26"/>
          <w:lang w:val="ro-RO" w:eastAsia="zh-CN"/>
        </w:rPr>
        <w:t>transfer al datelor</w:t>
      </w:r>
      <w:r w:rsidR="009D7BE5" w:rsidRPr="00891680">
        <w:rPr>
          <w:rFonts w:eastAsiaTheme="minorEastAsia"/>
          <w:b/>
          <w:sz w:val="26"/>
          <w:szCs w:val="26"/>
          <w:lang w:val="ro-RO" w:eastAsia="zh-CN"/>
        </w:rPr>
        <w:t xml:space="preserve"> în bandă largă</w:t>
      </w:r>
      <w:r w:rsidR="00AD5806" w:rsidRPr="00891680">
        <w:rPr>
          <w:rFonts w:eastAsiaTheme="minorEastAsia"/>
          <w:b/>
          <w:sz w:val="26"/>
          <w:szCs w:val="26"/>
          <w:lang w:val="ro-RO" w:eastAsia="zh-CN"/>
        </w:rPr>
        <w:t xml:space="preserve"> </w:t>
      </w:r>
      <w:r w:rsidR="002C581D" w:rsidRPr="00891680">
        <w:rPr>
          <w:rFonts w:eastAsiaTheme="minorEastAsia"/>
          <w:b/>
          <w:sz w:val="26"/>
          <w:szCs w:val="26"/>
          <w:lang w:val="ro-RO" w:eastAsia="zh-CN"/>
        </w:rPr>
        <w:t>furnizat prin rețele publice mobile celulare terestre</w:t>
      </w:r>
      <w:r w:rsidRPr="00891680">
        <w:rPr>
          <w:rFonts w:eastAsiaTheme="minorEastAsia"/>
          <w:b/>
          <w:sz w:val="26"/>
          <w:szCs w:val="26"/>
          <w:lang w:val="ro-RO" w:eastAsia="zh-CN"/>
        </w:rPr>
        <w:t>, care trebuie măsurați și publicați sunt</w:t>
      </w:r>
      <w:r w:rsidR="002C581D" w:rsidRPr="00891680">
        <w:rPr>
          <w:rFonts w:eastAsiaTheme="minorEastAsia"/>
          <w:b/>
          <w:sz w:val="26"/>
          <w:szCs w:val="26"/>
          <w:lang w:val="ro-RO" w:eastAsia="zh-CN"/>
        </w:rPr>
        <w:t>:</w:t>
      </w:r>
    </w:p>
    <w:p w:rsidR="002C581D" w:rsidRPr="00891680" w:rsidRDefault="002C581D" w:rsidP="00DF6034">
      <w:pPr>
        <w:pStyle w:val="ListParagraph"/>
        <w:numPr>
          <w:ilvl w:val="0"/>
          <w:numId w:val="9"/>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viteza de transfer al datelor;</w:t>
      </w:r>
    </w:p>
    <w:p w:rsidR="00D62066" w:rsidRPr="00891680" w:rsidRDefault="00D62066" w:rsidP="00DF6034">
      <w:pPr>
        <w:pStyle w:val="ListParagraph"/>
        <w:numPr>
          <w:ilvl w:val="0"/>
          <w:numId w:val="9"/>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timpul de descărcare completă a pagini</w:t>
      </w:r>
      <w:r w:rsidR="009D5361" w:rsidRPr="00891680">
        <w:rPr>
          <w:rFonts w:ascii="Times New Roman" w:hAnsi="Times New Roman"/>
          <w:sz w:val="26"/>
          <w:szCs w:val="26"/>
          <w:lang w:val="ro-RO"/>
        </w:rPr>
        <w:t>i</w:t>
      </w:r>
      <w:r w:rsidRPr="00891680">
        <w:rPr>
          <w:rFonts w:ascii="Times New Roman" w:hAnsi="Times New Roman"/>
          <w:sz w:val="26"/>
          <w:szCs w:val="26"/>
          <w:lang w:val="ro-RO"/>
        </w:rPr>
        <w:t xml:space="preserve"> WEB;</w:t>
      </w:r>
    </w:p>
    <w:p w:rsidR="002C581D" w:rsidRPr="00891680" w:rsidRDefault="002C581D" w:rsidP="00DF6034">
      <w:pPr>
        <w:pStyle w:val="ListParagraph"/>
        <w:numPr>
          <w:ilvl w:val="0"/>
          <w:numId w:val="9"/>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întârzierea de transfer al pachetelor de date;</w:t>
      </w:r>
    </w:p>
    <w:p w:rsidR="002C581D" w:rsidRPr="00891680" w:rsidRDefault="002C581D" w:rsidP="00DF6034">
      <w:pPr>
        <w:pStyle w:val="ListParagraph"/>
        <w:numPr>
          <w:ilvl w:val="0"/>
          <w:numId w:val="9"/>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rata pierderi</w:t>
      </w:r>
      <w:r w:rsidR="009A59ED" w:rsidRPr="00891680">
        <w:rPr>
          <w:rFonts w:ascii="Times New Roman" w:hAnsi="Times New Roman"/>
          <w:sz w:val="26"/>
          <w:szCs w:val="26"/>
          <w:lang w:val="ro-RO"/>
        </w:rPr>
        <w:t>i</w:t>
      </w:r>
      <w:r w:rsidRPr="00891680">
        <w:rPr>
          <w:rFonts w:ascii="Times New Roman" w:hAnsi="Times New Roman"/>
          <w:sz w:val="26"/>
          <w:szCs w:val="26"/>
          <w:lang w:val="ro-RO"/>
        </w:rPr>
        <w:t xml:space="preserve"> de pachete de date;</w:t>
      </w:r>
    </w:p>
    <w:p w:rsidR="004025F4" w:rsidRPr="00891680" w:rsidRDefault="0097492A" w:rsidP="00DF6034">
      <w:pPr>
        <w:pStyle w:val="ListParagraph"/>
        <w:numPr>
          <w:ilvl w:val="0"/>
          <w:numId w:val="9"/>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 xml:space="preserve">rata de acoperire </w:t>
      </w:r>
      <w:r w:rsidR="009D5361" w:rsidRPr="00891680">
        <w:rPr>
          <w:rFonts w:ascii="Times New Roman" w:hAnsi="Times New Roman"/>
          <w:sz w:val="26"/>
          <w:szCs w:val="26"/>
          <w:lang w:val="ro-RO"/>
        </w:rPr>
        <w:t xml:space="preserve">a populației </w:t>
      </w:r>
      <w:r w:rsidR="00E42A73" w:rsidRPr="00891680">
        <w:rPr>
          <w:rFonts w:ascii="Times New Roman" w:hAnsi="Times New Roman"/>
          <w:sz w:val="26"/>
          <w:szCs w:val="26"/>
          <w:lang w:val="ro-RO"/>
        </w:rPr>
        <w:t xml:space="preserve">și a drumurilor </w:t>
      </w:r>
      <w:r w:rsidRPr="00891680">
        <w:rPr>
          <w:rFonts w:ascii="Times New Roman" w:hAnsi="Times New Roman"/>
          <w:sz w:val="26"/>
          <w:szCs w:val="26"/>
          <w:lang w:val="ro-RO"/>
        </w:rPr>
        <w:t>cu servicii</w:t>
      </w:r>
      <w:r w:rsidR="002C581D" w:rsidRPr="00891680">
        <w:rPr>
          <w:rFonts w:ascii="Times New Roman" w:hAnsi="Times New Roman"/>
          <w:sz w:val="26"/>
          <w:szCs w:val="26"/>
          <w:lang w:val="ro-RO"/>
        </w:rPr>
        <w:t xml:space="preserve"> de </w:t>
      </w:r>
      <w:r w:rsidR="009A59ED" w:rsidRPr="00891680">
        <w:rPr>
          <w:rFonts w:ascii="Times New Roman" w:hAnsi="Times New Roman"/>
          <w:sz w:val="26"/>
          <w:szCs w:val="26"/>
          <w:lang w:val="ro-RO"/>
        </w:rPr>
        <w:t xml:space="preserve">transfer al </w:t>
      </w:r>
      <w:r w:rsidR="002C581D" w:rsidRPr="00891680">
        <w:rPr>
          <w:rFonts w:ascii="Times New Roman" w:hAnsi="Times New Roman"/>
          <w:sz w:val="26"/>
          <w:szCs w:val="26"/>
          <w:lang w:val="ro-RO"/>
        </w:rPr>
        <w:t>date</w:t>
      </w:r>
      <w:r w:rsidR="009A59ED" w:rsidRPr="00891680">
        <w:rPr>
          <w:rFonts w:ascii="Times New Roman" w:hAnsi="Times New Roman"/>
          <w:sz w:val="26"/>
          <w:szCs w:val="26"/>
          <w:lang w:val="ro-RO"/>
        </w:rPr>
        <w:t>lor</w:t>
      </w:r>
      <w:r w:rsidR="002C581D" w:rsidRPr="00891680">
        <w:rPr>
          <w:rFonts w:ascii="Times New Roman" w:hAnsi="Times New Roman"/>
          <w:sz w:val="26"/>
          <w:szCs w:val="26"/>
          <w:lang w:val="ro-RO"/>
        </w:rPr>
        <w:t>.</w:t>
      </w:r>
    </w:p>
    <w:p w:rsidR="00FB2EA5" w:rsidRPr="00891680" w:rsidRDefault="00FB2EA5" w:rsidP="00DF6034">
      <w:pPr>
        <w:numPr>
          <w:ilvl w:val="0"/>
          <w:numId w:val="7"/>
        </w:numPr>
        <w:tabs>
          <w:tab w:val="left" w:pos="1134"/>
        </w:tabs>
        <w:ind w:left="0" w:firstLine="567"/>
        <w:contextualSpacing/>
        <w:jc w:val="both"/>
        <w:rPr>
          <w:rFonts w:eastAsiaTheme="minorEastAsia"/>
          <w:b/>
          <w:sz w:val="26"/>
          <w:szCs w:val="26"/>
          <w:lang w:val="ro-RO" w:eastAsia="zh-CN"/>
        </w:rPr>
      </w:pPr>
      <w:bookmarkStart w:id="17" w:name="_Ref534898303"/>
      <w:r w:rsidRPr="00891680">
        <w:rPr>
          <w:rFonts w:eastAsiaTheme="minorEastAsia"/>
          <w:b/>
          <w:sz w:val="26"/>
          <w:szCs w:val="26"/>
          <w:lang w:val="ro-RO" w:eastAsia="zh-CN"/>
        </w:rPr>
        <w:t>V</w:t>
      </w:r>
      <w:r w:rsidR="009B096D" w:rsidRPr="00891680">
        <w:rPr>
          <w:rFonts w:eastAsiaTheme="minorEastAsia"/>
          <w:b/>
          <w:sz w:val="26"/>
          <w:szCs w:val="26"/>
          <w:lang w:val="ro-RO" w:eastAsia="zh-CN"/>
        </w:rPr>
        <w:t>iteza de transfer al datelor</w:t>
      </w:r>
      <w:bookmarkEnd w:id="17"/>
    </w:p>
    <w:p w:rsidR="00FB2EA5" w:rsidRPr="00891680" w:rsidRDefault="00020DFD" w:rsidP="00DF6034">
      <w:pPr>
        <w:numPr>
          <w:ilvl w:val="0"/>
          <w:numId w:val="36"/>
        </w:numPr>
        <w:tabs>
          <w:tab w:val="left" w:pos="1134"/>
        </w:tabs>
        <w:ind w:left="0" w:firstLine="567"/>
        <w:contextualSpacing/>
        <w:jc w:val="both"/>
        <w:rPr>
          <w:rFonts w:eastAsiaTheme="minorEastAsia"/>
          <w:sz w:val="26"/>
          <w:szCs w:val="26"/>
          <w:lang w:val="ro-RO" w:eastAsia="zh-CN"/>
        </w:rPr>
      </w:pPr>
      <w:bookmarkStart w:id="18" w:name="_Ref508001192"/>
      <w:r w:rsidRPr="00891680">
        <w:rPr>
          <w:rFonts w:eastAsiaTheme="minorEastAsia"/>
          <w:sz w:val="26"/>
          <w:szCs w:val="26"/>
          <w:lang w:val="ro-RO" w:eastAsia="zh-CN"/>
        </w:rPr>
        <w:t>Ace</w:t>
      </w:r>
      <w:r w:rsidR="009E32A7" w:rsidRPr="00891680">
        <w:rPr>
          <w:rFonts w:eastAsiaTheme="minorEastAsia"/>
          <w:sz w:val="26"/>
          <w:szCs w:val="26"/>
          <w:lang w:val="ro-RO" w:eastAsia="zh-CN"/>
        </w:rPr>
        <w:t>s</w:t>
      </w:r>
      <w:r w:rsidRPr="00891680">
        <w:rPr>
          <w:rFonts w:eastAsiaTheme="minorEastAsia"/>
          <w:sz w:val="26"/>
          <w:szCs w:val="26"/>
          <w:lang w:val="ro-RO" w:eastAsia="zh-CN"/>
        </w:rPr>
        <w:t>t indicator se caracterizează prin</w:t>
      </w:r>
      <w:r w:rsidR="00FB2EA5" w:rsidRPr="00891680">
        <w:rPr>
          <w:rFonts w:eastAsiaTheme="minorEastAsia"/>
          <w:sz w:val="26"/>
          <w:szCs w:val="26"/>
          <w:lang w:val="ro-RO" w:eastAsia="zh-CN"/>
        </w:rPr>
        <w:t xml:space="preserve"> următori</w:t>
      </w:r>
      <w:r w:rsidRPr="00891680">
        <w:rPr>
          <w:rFonts w:eastAsiaTheme="minorEastAsia"/>
          <w:sz w:val="26"/>
          <w:szCs w:val="26"/>
          <w:lang w:val="ro-RO" w:eastAsia="zh-CN"/>
        </w:rPr>
        <w:t>i</w:t>
      </w:r>
      <w:r w:rsidR="00FB2EA5" w:rsidRPr="00891680">
        <w:rPr>
          <w:rFonts w:eastAsiaTheme="minorEastAsia"/>
          <w:sz w:val="26"/>
          <w:szCs w:val="26"/>
          <w:lang w:val="ro-RO" w:eastAsia="zh-CN"/>
        </w:rPr>
        <w:t xml:space="preserve"> parametri specifici:</w:t>
      </w:r>
      <w:bookmarkEnd w:id="18"/>
    </w:p>
    <w:p w:rsidR="00FB2EA5" w:rsidRPr="00891680" w:rsidRDefault="00FB2EA5" w:rsidP="00DF6034">
      <w:pPr>
        <w:pStyle w:val="ListParagraph"/>
        <w:numPr>
          <w:ilvl w:val="0"/>
          <w:numId w:val="37"/>
        </w:numPr>
        <w:tabs>
          <w:tab w:val="left" w:pos="1134"/>
        </w:tabs>
        <w:spacing w:after="0" w:line="240" w:lineRule="auto"/>
        <w:ind w:left="0" w:firstLine="567"/>
        <w:jc w:val="both"/>
        <w:rPr>
          <w:rFonts w:ascii="Times New Roman" w:hAnsi="Times New Roman"/>
          <w:sz w:val="26"/>
          <w:szCs w:val="26"/>
          <w:lang w:val="ro-RO"/>
        </w:rPr>
      </w:pPr>
      <w:r w:rsidRPr="00891680">
        <w:rPr>
          <w:rFonts w:ascii="Times New Roman" w:hAnsi="Times New Roman"/>
          <w:sz w:val="26"/>
          <w:szCs w:val="26"/>
          <w:lang w:val="ro-RO"/>
        </w:rPr>
        <w:t>viteza promovată de transfer al datelor;</w:t>
      </w:r>
    </w:p>
    <w:p w:rsidR="00E01D6C" w:rsidRPr="00891680" w:rsidRDefault="00FB2EA5" w:rsidP="00DF6034">
      <w:pPr>
        <w:pStyle w:val="ListParagraph"/>
        <w:numPr>
          <w:ilvl w:val="0"/>
          <w:numId w:val="37"/>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t xml:space="preserve">viteza maximă </w:t>
      </w:r>
      <w:r w:rsidR="00E01D6C" w:rsidRPr="00891680">
        <w:rPr>
          <w:rFonts w:ascii="Times New Roman" w:hAnsi="Times New Roman"/>
          <w:bCs/>
          <w:sz w:val="26"/>
          <w:szCs w:val="26"/>
          <w:lang w:val="ro-RO"/>
        </w:rPr>
        <w:t>estimată de transfer al datelor;</w:t>
      </w:r>
    </w:p>
    <w:p w:rsidR="00E01D6C" w:rsidRPr="00891680" w:rsidRDefault="00E01D6C" w:rsidP="00DF6034">
      <w:pPr>
        <w:pStyle w:val="ListParagraph"/>
        <w:numPr>
          <w:ilvl w:val="0"/>
          <w:numId w:val="37"/>
        </w:numPr>
        <w:tabs>
          <w:tab w:val="left" w:pos="1134"/>
        </w:tabs>
        <w:spacing w:after="0" w:line="240" w:lineRule="auto"/>
        <w:ind w:left="0" w:firstLine="567"/>
        <w:jc w:val="both"/>
        <w:rPr>
          <w:rFonts w:ascii="Times New Roman" w:hAnsi="Times New Roman"/>
          <w:bCs/>
          <w:sz w:val="26"/>
          <w:szCs w:val="26"/>
          <w:lang w:val="ro-RO"/>
        </w:rPr>
      </w:pPr>
      <w:r w:rsidRPr="00891680">
        <w:rPr>
          <w:rFonts w:ascii="Times New Roman" w:hAnsi="Times New Roman"/>
          <w:bCs/>
          <w:sz w:val="26"/>
          <w:szCs w:val="26"/>
          <w:lang w:val="ro-RO"/>
        </w:rPr>
        <w:lastRenderedPageBreak/>
        <w:t>viteza medie de transfer al datelor</w:t>
      </w:r>
      <w:r w:rsidR="009D5361" w:rsidRPr="00891680">
        <w:rPr>
          <w:rFonts w:ascii="Times New Roman" w:hAnsi="Times New Roman"/>
          <w:bCs/>
          <w:sz w:val="26"/>
          <w:szCs w:val="26"/>
          <w:lang w:val="ro-RO"/>
        </w:rPr>
        <w:t>.</w:t>
      </w:r>
    </w:p>
    <w:p w:rsidR="002F5C53" w:rsidRPr="00891680" w:rsidRDefault="002E6E3D" w:rsidP="00DF6034">
      <w:pPr>
        <w:numPr>
          <w:ilvl w:val="0"/>
          <w:numId w:val="36"/>
        </w:numPr>
        <w:tabs>
          <w:tab w:val="left" w:pos="1134"/>
        </w:tabs>
        <w:ind w:left="0" w:firstLine="567"/>
        <w:contextualSpacing/>
        <w:jc w:val="both"/>
        <w:rPr>
          <w:rFonts w:eastAsiaTheme="minorEastAsia"/>
          <w:sz w:val="26"/>
          <w:szCs w:val="26"/>
          <w:lang w:val="ro-RO" w:eastAsia="zh-CN"/>
        </w:rPr>
      </w:pPr>
      <w:r w:rsidRPr="00891680">
        <w:rPr>
          <w:rFonts w:eastAsiaTheme="minorEastAsia"/>
          <w:i/>
          <w:sz w:val="26"/>
          <w:szCs w:val="26"/>
          <w:lang w:val="ro-RO" w:eastAsia="zh-CN"/>
        </w:rPr>
        <w:t>Viteza promovată de transfer a</w:t>
      </w:r>
      <w:r w:rsidR="004209EA" w:rsidRPr="00891680">
        <w:rPr>
          <w:rFonts w:eastAsiaTheme="minorEastAsia"/>
          <w:i/>
          <w:sz w:val="26"/>
          <w:szCs w:val="26"/>
          <w:lang w:val="ro-RO" w:eastAsia="zh-CN"/>
        </w:rPr>
        <w:t>l</w:t>
      </w:r>
      <w:r w:rsidR="00CD5BA5" w:rsidRPr="00891680">
        <w:rPr>
          <w:rFonts w:eastAsiaTheme="minorEastAsia"/>
          <w:i/>
          <w:sz w:val="26"/>
          <w:szCs w:val="26"/>
          <w:lang w:val="ro-RO" w:eastAsia="zh-CN"/>
        </w:rPr>
        <w:t xml:space="preserve"> datelor</w:t>
      </w:r>
      <w:r w:rsidR="00CD5BA5" w:rsidRPr="00891680">
        <w:rPr>
          <w:rFonts w:eastAsiaTheme="minorEastAsia"/>
          <w:sz w:val="26"/>
          <w:szCs w:val="26"/>
          <w:lang w:val="ro-RO" w:eastAsia="zh-CN"/>
        </w:rPr>
        <w:t xml:space="preserve"> </w:t>
      </w:r>
      <w:r w:rsidR="00FB2EA5" w:rsidRPr="00891680">
        <w:rPr>
          <w:rFonts w:eastAsiaTheme="minorEastAsia"/>
          <w:sz w:val="26"/>
          <w:szCs w:val="26"/>
          <w:lang w:val="ro-RO" w:eastAsia="zh-CN"/>
        </w:rPr>
        <w:t xml:space="preserve">reprezintă rata de transmitere a datelor </w:t>
      </w:r>
      <w:r w:rsidR="00711AC2" w:rsidRPr="00891680">
        <w:rPr>
          <w:rFonts w:eastAsiaTheme="minorEastAsia"/>
          <w:sz w:val="26"/>
          <w:szCs w:val="26"/>
          <w:lang w:val="ro-RO" w:eastAsia="zh-CN"/>
        </w:rPr>
        <w:t xml:space="preserve">în direcția descendentă </w:t>
      </w:r>
      <w:r w:rsidR="00711AC2" w:rsidRPr="00891680">
        <w:rPr>
          <w:rFonts w:eastAsiaTheme="minorEastAsia"/>
          <w:i/>
          <w:sz w:val="26"/>
          <w:szCs w:val="26"/>
          <w:lang w:val="ro-RO" w:eastAsia="zh-CN"/>
        </w:rPr>
        <w:t>(</w:t>
      </w:r>
      <w:proofErr w:type="spellStart"/>
      <w:r w:rsidR="00711AC2" w:rsidRPr="00891680">
        <w:rPr>
          <w:rFonts w:eastAsiaTheme="minorEastAsia"/>
          <w:i/>
          <w:sz w:val="26"/>
          <w:szCs w:val="26"/>
          <w:lang w:val="ro-RO" w:eastAsia="zh-CN"/>
        </w:rPr>
        <w:t>download</w:t>
      </w:r>
      <w:proofErr w:type="spellEnd"/>
      <w:r w:rsidR="00711AC2" w:rsidRPr="00891680">
        <w:rPr>
          <w:rFonts w:eastAsiaTheme="minorEastAsia"/>
          <w:i/>
          <w:sz w:val="26"/>
          <w:szCs w:val="26"/>
          <w:lang w:val="ro-RO" w:eastAsia="zh-CN"/>
        </w:rPr>
        <w:t>)</w:t>
      </w:r>
      <w:r w:rsidR="00711AC2" w:rsidRPr="00891680">
        <w:rPr>
          <w:rFonts w:eastAsiaTheme="minorEastAsia"/>
          <w:sz w:val="26"/>
          <w:szCs w:val="26"/>
          <w:lang w:val="ro-RO" w:eastAsia="zh-CN"/>
        </w:rPr>
        <w:t xml:space="preserve"> și în direcția ascendentă (</w:t>
      </w:r>
      <w:proofErr w:type="spellStart"/>
      <w:r w:rsidR="00711AC2" w:rsidRPr="00891680">
        <w:rPr>
          <w:rFonts w:eastAsiaTheme="minorEastAsia"/>
          <w:sz w:val="26"/>
          <w:szCs w:val="26"/>
          <w:lang w:val="ro-RO" w:eastAsia="zh-CN"/>
        </w:rPr>
        <w:t>upload</w:t>
      </w:r>
      <w:proofErr w:type="spellEnd"/>
      <w:r w:rsidR="00711AC2" w:rsidRPr="00891680">
        <w:rPr>
          <w:rFonts w:eastAsiaTheme="minorEastAsia"/>
          <w:sz w:val="26"/>
          <w:szCs w:val="26"/>
          <w:lang w:val="ro-RO" w:eastAsia="zh-CN"/>
        </w:rPr>
        <w:t xml:space="preserve">) </w:t>
      </w:r>
      <w:r w:rsidR="00FB2EA5" w:rsidRPr="00891680">
        <w:rPr>
          <w:rFonts w:eastAsiaTheme="minorEastAsia"/>
          <w:sz w:val="26"/>
          <w:szCs w:val="26"/>
          <w:lang w:val="ro-RO" w:eastAsia="zh-CN"/>
        </w:rPr>
        <w:t>pe care furnizorul o utilizează în informările cu scop comercial, în p</w:t>
      </w:r>
      <w:r w:rsidR="00662ED1" w:rsidRPr="00891680">
        <w:rPr>
          <w:rFonts w:eastAsiaTheme="minorEastAsia"/>
          <w:sz w:val="26"/>
          <w:szCs w:val="26"/>
          <w:lang w:val="ro-RO" w:eastAsia="zh-CN"/>
        </w:rPr>
        <w:t>romovarea ofertelor comerciale.</w:t>
      </w:r>
      <w:r w:rsidR="00050C7F" w:rsidRPr="00891680">
        <w:rPr>
          <w:rFonts w:eastAsiaTheme="minorEastAsia"/>
          <w:sz w:val="26"/>
          <w:szCs w:val="26"/>
          <w:lang w:val="ro-RO" w:eastAsia="zh-CN"/>
        </w:rPr>
        <w:t xml:space="preserve"> Viteza promovată de transfer al datelor nu trebuie să depăşească viteza maximă estimată de transfer al datelor.</w:t>
      </w:r>
    </w:p>
    <w:p w:rsidR="00FB2EA5" w:rsidRPr="00891680" w:rsidRDefault="00CD5BA5" w:rsidP="00DF6034">
      <w:pPr>
        <w:numPr>
          <w:ilvl w:val="0"/>
          <w:numId w:val="36"/>
        </w:numPr>
        <w:tabs>
          <w:tab w:val="left" w:pos="1134"/>
        </w:tabs>
        <w:ind w:left="0" w:firstLine="567"/>
        <w:contextualSpacing/>
        <w:jc w:val="both"/>
        <w:rPr>
          <w:rFonts w:eastAsiaTheme="minorEastAsia"/>
          <w:sz w:val="26"/>
          <w:szCs w:val="26"/>
          <w:lang w:val="ro-RO" w:eastAsia="zh-CN"/>
        </w:rPr>
      </w:pPr>
      <w:r w:rsidRPr="00891680">
        <w:rPr>
          <w:rFonts w:eastAsiaTheme="minorEastAsia"/>
          <w:i/>
          <w:sz w:val="26"/>
          <w:szCs w:val="26"/>
          <w:lang w:val="ro-RO" w:eastAsia="zh-CN"/>
        </w:rPr>
        <w:t xml:space="preserve">Viteza </w:t>
      </w:r>
      <w:r w:rsidR="002E6E3D" w:rsidRPr="00891680">
        <w:rPr>
          <w:rFonts w:eastAsiaTheme="minorEastAsia"/>
          <w:i/>
          <w:sz w:val="26"/>
          <w:szCs w:val="26"/>
          <w:lang w:val="ro-RO" w:eastAsia="zh-CN"/>
        </w:rPr>
        <w:t>maximă estimată de transfer a</w:t>
      </w:r>
      <w:r w:rsidR="002E7B82" w:rsidRPr="00891680">
        <w:rPr>
          <w:rFonts w:eastAsiaTheme="minorEastAsia"/>
          <w:i/>
          <w:sz w:val="26"/>
          <w:szCs w:val="26"/>
          <w:lang w:val="ro-RO" w:eastAsia="zh-CN"/>
        </w:rPr>
        <w:t>l</w:t>
      </w:r>
      <w:r w:rsidRPr="00891680">
        <w:rPr>
          <w:rFonts w:eastAsiaTheme="minorEastAsia"/>
          <w:i/>
          <w:sz w:val="26"/>
          <w:szCs w:val="26"/>
          <w:lang w:val="ro-RO" w:eastAsia="zh-CN"/>
        </w:rPr>
        <w:t xml:space="preserve"> datelor</w:t>
      </w:r>
      <w:r w:rsidRPr="00891680">
        <w:rPr>
          <w:rFonts w:eastAsiaTheme="minorEastAsia"/>
          <w:sz w:val="26"/>
          <w:szCs w:val="26"/>
          <w:lang w:val="ro-RO" w:eastAsia="zh-CN"/>
        </w:rPr>
        <w:t xml:space="preserve"> </w:t>
      </w:r>
      <w:r w:rsidR="00FB2EA5" w:rsidRPr="00891680">
        <w:rPr>
          <w:rFonts w:eastAsiaTheme="minorEastAsia"/>
          <w:sz w:val="26"/>
          <w:szCs w:val="26"/>
          <w:lang w:val="ro-RO" w:eastAsia="zh-CN"/>
        </w:rPr>
        <w:t xml:space="preserve">reprezintă rata de transmitere a datelor </w:t>
      </w:r>
      <w:r w:rsidR="00711AC2" w:rsidRPr="00891680">
        <w:rPr>
          <w:sz w:val="26"/>
          <w:szCs w:val="26"/>
          <w:lang w:val="ro-RO"/>
        </w:rPr>
        <w:t xml:space="preserve">în direcția descendentă </w:t>
      </w:r>
      <w:r w:rsidR="00711AC2" w:rsidRPr="00891680">
        <w:rPr>
          <w:i/>
          <w:sz w:val="26"/>
          <w:szCs w:val="26"/>
          <w:lang w:val="ro-RO"/>
        </w:rPr>
        <w:t>(</w:t>
      </w:r>
      <w:proofErr w:type="spellStart"/>
      <w:r w:rsidR="00711AC2" w:rsidRPr="00891680">
        <w:rPr>
          <w:i/>
          <w:sz w:val="26"/>
          <w:szCs w:val="26"/>
          <w:lang w:val="ro-RO"/>
        </w:rPr>
        <w:t>download</w:t>
      </w:r>
      <w:proofErr w:type="spellEnd"/>
      <w:r w:rsidR="00711AC2" w:rsidRPr="00891680">
        <w:rPr>
          <w:i/>
          <w:sz w:val="26"/>
          <w:szCs w:val="26"/>
          <w:lang w:val="ro-RO"/>
        </w:rPr>
        <w:t>)</w:t>
      </w:r>
      <w:r w:rsidR="00711AC2" w:rsidRPr="00891680">
        <w:rPr>
          <w:sz w:val="26"/>
          <w:szCs w:val="26"/>
          <w:lang w:val="ro-RO"/>
        </w:rPr>
        <w:t xml:space="preserve"> şi în direcția ascendentă </w:t>
      </w:r>
      <w:r w:rsidR="00711AC2" w:rsidRPr="00891680">
        <w:rPr>
          <w:i/>
          <w:sz w:val="26"/>
          <w:szCs w:val="26"/>
          <w:lang w:val="ro-RO"/>
        </w:rPr>
        <w:t>(</w:t>
      </w:r>
      <w:proofErr w:type="spellStart"/>
      <w:r w:rsidR="00711AC2" w:rsidRPr="00891680">
        <w:rPr>
          <w:i/>
          <w:sz w:val="26"/>
          <w:szCs w:val="26"/>
          <w:lang w:val="ro-RO"/>
        </w:rPr>
        <w:t>upload</w:t>
      </w:r>
      <w:proofErr w:type="spellEnd"/>
      <w:r w:rsidR="00711AC2" w:rsidRPr="00891680">
        <w:rPr>
          <w:i/>
          <w:sz w:val="26"/>
          <w:szCs w:val="26"/>
          <w:lang w:val="ro-RO"/>
        </w:rPr>
        <w:t>)</w:t>
      </w:r>
      <w:r w:rsidR="00711AC2" w:rsidRPr="00891680">
        <w:rPr>
          <w:sz w:val="26"/>
          <w:szCs w:val="26"/>
          <w:lang w:val="ro-RO"/>
        </w:rPr>
        <w:t xml:space="preserve">, </w:t>
      </w:r>
      <w:r w:rsidR="003825D5" w:rsidRPr="00891680">
        <w:rPr>
          <w:rFonts w:eastAsiaTheme="minorEastAsia"/>
          <w:sz w:val="26"/>
          <w:szCs w:val="26"/>
          <w:lang w:val="ro-RO" w:eastAsia="zh-CN"/>
        </w:rPr>
        <w:t>la nivel IP</w:t>
      </w:r>
      <w:r w:rsidR="00711AC2" w:rsidRPr="00891680">
        <w:rPr>
          <w:rFonts w:eastAsiaTheme="minorEastAsia"/>
          <w:sz w:val="26"/>
          <w:szCs w:val="26"/>
          <w:lang w:val="ro-RO" w:eastAsia="zh-CN"/>
        </w:rPr>
        <w:t>,</w:t>
      </w:r>
      <w:r w:rsidR="003825D5" w:rsidRPr="00891680">
        <w:rPr>
          <w:rFonts w:eastAsiaTheme="minorEastAsia"/>
          <w:sz w:val="26"/>
          <w:szCs w:val="26"/>
          <w:lang w:val="ro-RO" w:eastAsia="zh-CN"/>
        </w:rPr>
        <w:t xml:space="preserve"> </w:t>
      </w:r>
      <w:r w:rsidR="00FB2EA5" w:rsidRPr="00891680">
        <w:rPr>
          <w:rFonts w:eastAsiaTheme="minorEastAsia"/>
          <w:sz w:val="26"/>
          <w:szCs w:val="26"/>
          <w:lang w:val="ro-RO" w:eastAsia="zh-CN"/>
        </w:rPr>
        <w:t xml:space="preserve">pe care un utilizator final o poate experimenta în </w:t>
      </w:r>
      <w:r w:rsidR="006808FB" w:rsidRPr="00891680">
        <w:rPr>
          <w:rFonts w:eastAsiaTheme="minorEastAsia"/>
          <w:sz w:val="26"/>
          <w:szCs w:val="26"/>
          <w:lang w:val="ro-RO" w:eastAsia="zh-CN"/>
        </w:rPr>
        <w:t>condiții reale</w:t>
      </w:r>
      <w:r w:rsidRPr="00891680">
        <w:rPr>
          <w:rFonts w:eastAsiaTheme="minorEastAsia"/>
          <w:sz w:val="26"/>
          <w:szCs w:val="26"/>
          <w:lang w:val="ro-RO" w:eastAsia="zh-CN"/>
        </w:rPr>
        <w:t>. Această viteză va fi specificată separat, pe tip de tehnologii de rețea</w:t>
      </w:r>
      <w:r w:rsidR="00FB2EA5" w:rsidRPr="00891680">
        <w:rPr>
          <w:rFonts w:eastAsiaTheme="minorEastAsia"/>
          <w:sz w:val="26"/>
          <w:szCs w:val="26"/>
          <w:lang w:val="ro-RO" w:eastAsia="zh-CN"/>
        </w:rPr>
        <w:t>.</w:t>
      </w:r>
      <w:r w:rsidR="003825D5" w:rsidRPr="00891680">
        <w:rPr>
          <w:rFonts w:eastAsiaTheme="minorEastAsia"/>
          <w:sz w:val="26"/>
          <w:szCs w:val="26"/>
          <w:lang w:val="ro-RO" w:eastAsia="zh-CN"/>
        </w:rPr>
        <w:t xml:space="preserve"> Viteza maximă estimată de transfer al datelor nu trebuie confundată cu </w:t>
      </w:r>
      <w:r w:rsidR="003825D5" w:rsidRPr="00891680">
        <w:rPr>
          <w:rFonts w:eastAsiaTheme="minorEastAsia"/>
          <w:i/>
          <w:sz w:val="26"/>
          <w:szCs w:val="26"/>
          <w:lang w:val="ro-RO" w:eastAsia="zh-CN"/>
        </w:rPr>
        <w:t>viteza maximă teoretică de transfer al datelor</w:t>
      </w:r>
      <w:r w:rsidR="003825D5" w:rsidRPr="00891680">
        <w:rPr>
          <w:rFonts w:eastAsiaTheme="minorEastAsia"/>
          <w:sz w:val="26"/>
          <w:szCs w:val="26"/>
          <w:lang w:val="ro-RO" w:eastAsia="zh-CN"/>
        </w:rPr>
        <w:t>, cea din urmă reprezentând  rata de transmitere a datelor care poate fi realizată în condiţii de laborator, prin utilizarea unor ech</w:t>
      </w:r>
      <w:r w:rsidR="00D4591B" w:rsidRPr="00891680">
        <w:rPr>
          <w:rFonts w:eastAsiaTheme="minorEastAsia"/>
          <w:sz w:val="26"/>
          <w:szCs w:val="26"/>
          <w:lang w:val="ro-RO" w:eastAsia="zh-CN"/>
        </w:rPr>
        <w:t>i</w:t>
      </w:r>
      <w:r w:rsidR="003825D5" w:rsidRPr="00891680">
        <w:rPr>
          <w:rFonts w:eastAsiaTheme="minorEastAsia"/>
          <w:sz w:val="26"/>
          <w:szCs w:val="26"/>
          <w:lang w:val="ro-RO" w:eastAsia="zh-CN"/>
        </w:rPr>
        <w:t>pamente</w:t>
      </w:r>
      <w:r w:rsidR="00D4591B" w:rsidRPr="00891680">
        <w:rPr>
          <w:rFonts w:eastAsiaTheme="minorEastAsia"/>
          <w:sz w:val="26"/>
          <w:szCs w:val="26"/>
          <w:lang w:val="ro-RO" w:eastAsia="zh-CN"/>
        </w:rPr>
        <w:t xml:space="preserve"> terminale (</w:t>
      </w:r>
      <w:proofErr w:type="spellStart"/>
      <w:r w:rsidR="00D4591B" w:rsidRPr="00891680">
        <w:rPr>
          <w:rFonts w:eastAsiaTheme="minorEastAsia"/>
          <w:i/>
          <w:sz w:val="26"/>
          <w:szCs w:val="26"/>
          <w:lang w:val="ro-RO" w:eastAsia="zh-CN"/>
        </w:rPr>
        <w:t>firewall</w:t>
      </w:r>
      <w:proofErr w:type="spellEnd"/>
      <w:r w:rsidR="00D4591B" w:rsidRPr="00891680">
        <w:rPr>
          <w:rFonts w:eastAsiaTheme="minorEastAsia"/>
          <w:sz w:val="26"/>
          <w:szCs w:val="26"/>
          <w:lang w:val="ro-RO" w:eastAsia="zh-CN"/>
        </w:rPr>
        <w:t xml:space="preserve">, computer, sistem de operare, </w:t>
      </w:r>
      <w:proofErr w:type="spellStart"/>
      <w:r w:rsidR="00D4591B" w:rsidRPr="00891680">
        <w:rPr>
          <w:rFonts w:eastAsiaTheme="minorEastAsia"/>
          <w:i/>
          <w:sz w:val="26"/>
          <w:szCs w:val="26"/>
          <w:lang w:val="ro-RO" w:eastAsia="zh-CN"/>
        </w:rPr>
        <w:t>RadioLAN</w:t>
      </w:r>
      <w:proofErr w:type="spellEnd"/>
      <w:r w:rsidR="00D4591B" w:rsidRPr="00891680">
        <w:rPr>
          <w:rFonts w:eastAsiaTheme="minorEastAsia"/>
          <w:sz w:val="26"/>
          <w:szCs w:val="26"/>
          <w:lang w:val="ro-RO" w:eastAsia="zh-CN"/>
        </w:rPr>
        <w:t xml:space="preserve">, modem, etc.) şi linii de acces de ultimă generaţie. </w:t>
      </w:r>
      <w:r w:rsidR="003825D5" w:rsidRPr="00891680">
        <w:rPr>
          <w:rFonts w:eastAsiaTheme="minorEastAsia"/>
          <w:sz w:val="26"/>
          <w:szCs w:val="26"/>
          <w:lang w:val="ro-RO" w:eastAsia="zh-CN"/>
        </w:rPr>
        <w:t xml:space="preserve">  </w:t>
      </w:r>
    </w:p>
    <w:p w:rsidR="00E72006" w:rsidRPr="00891680" w:rsidRDefault="00E72006" w:rsidP="00DF6034">
      <w:pPr>
        <w:numPr>
          <w:ilvl w:val="0"/>
          <w:numId w:val="36"/>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În vederea asigurării posibilității de evaluare a calității serviciului oferit, </w:t>
      </w:r>
      <w:r w:rsidR="003825D5" w:rsidRPr="00891680">
        <w:rPr>
          <w:rFonts w:eastAsiaTheme="minorEastAsia"/>
          <w:sz w:val="26"/>
          <w:szCs w:val="26"/>
          <w:lang w:val="ro-RO" w:eastAsia="zh-CN"/>
        </w:rPr>
        <w:t xml:space="preserve">furnizorul publică pe pagina sa de Internet, aflată </w:t>
      </w:r>
      <w:r w:rsidR="003825D5" w:rsidRPr="00891680">
        <w:rPr>
          <w:sz w:val="26"/>
          <w:szCs w:val="26"/>
          <w:lang w:val="ro-RO" w:eastAsia="ro-RO"/>
        </w:rPr>
        <w:t>la un click distanță de la un link cu o denumire sugestivă afișat pe prima pagină de Internet,</w:t>
      </w:r>
      <w:r w:rsidR="003825D5" w:rsidRPr="00891680">
        <w:rPr>
          <w:rFonts w:eastAsiaTheme="minorEastAsia"/>
          <w:sz w:val="26"/>
          <w:szCs w:val="26"/>
          <w:lang w:val="ro-RO" w:eastAsia="zh-CN"/>
        </w:rPr>
        <w:t xml:space="preserve"> </w:t>
      </w:r>
      <w:r w:rsidRPr="00891680">
        <w:rPr>
          <w:rFonts w:eastAsiaTheme="minorEastAsia"/>
          <w:sz w:val="26"/>
          <w:szCs w:val="26"/>
          <w:lang w:val="ro-RO" w:eastAsia="zh-CN"/>
        </w:rPr>
        <w:t>o descriere a metodologiei de determinare a vitezei maxime estimate de transfer al datelor și al factorilor care influențează obținerea acestei viteze.</w:t>
      </w:r>
    </w:p>
    <w:p w:rsidR="0097492A" w:rsidRPr="00891680" w:rsidRDefault="00A62339" w:rsidP="00DF6034">
      <w:pPr>
        <w:numPr>
          <w:ilvl w:val="0"/>
          <w:numId w:val="36"/>
        </w:numPr>
        <w:tabs>
          <w:tab w:val="left" w:pos="1134"/>
        </w:tabs>
        <w:ind w:left="0" w:firstLine="567"/>
        <w:contextualSpacing/>
        <w:jc w:val="both"/>
        <w:rPr>
          <w:rFonts w:eastAsiaTheme="minorEastAsia"/>
          <w:sz w:val="26"/>
          <w:szCs w:val="26"/>
          <w:lang w:val="ro-RO" w:eastAsia="zh-CN"/>
        </w:rPr>
      </w:pPr>
      <w:r w:rsidRPr="00891680">
        <w:rPr>
          <w:rFonts w:eastAsiaTheme="minorEastAsia"/>
          <w:i/>
          <w:sz w:val="26"/>
          <w:szCs w:val="26"/>
          <w:lang w:val="ro-RO" w:eastAsia="zh-CN"/>
        </w:rPr>
        <w:t xml:space="preserve">Viteza medie de transfer al datelor </w:t>
      </w:r>
      <w:r w:rsidRPr="00891680">
        <w:rPr>
          <w:rFonts w:eastAsiaTheme="minorEastAsia"/>
          <w:sz w:val="26"/>
          <w:szCs w:val="26"/>
          <w:lang w:val="ro-RO" w:eastAsia="zh-CN"/>
        </w:rPr>
        <w:t xml:space="preserve">reprezintă </w:t>
      </w:r>
      <w:r w:rsidR="005B4A37" w:rsidRPr="00891680">
        <w:rPr>
          <w:rFonts w:eastAsiaTheme="minorEastAsia"/>
          <w:sz w:val="26"/>
          <w:szCs w:val="26"/>
          <w:lang w:val="ro-RO" w:eastAsia="zh-CN"/>
        </w:rPr>
        <w:t>valoarea</w:t>
      </w:r>
      <w:r w:rsidR="0097492A" w:rsidRPr="00891680">
        <w:rPr>
          <w:rFonts w:eastAsiaTheme="minorEastAsia"/>
          <w:sz w:val="26"/>
          <w:szCs w:val="26"/>
          <w:lang w:val="ro-RO" w:eastAsia="zh-CN"/>
        </w:rPr>
        <w:t xml:space="preserve"> medie </w:t>
      </w:r>
      <w:r w:rsidR="005B4A37" w:rsidRPr="00891680">
        <w:rPr>
          <w:rFonts w:eastAsiaTheme="minorEastAsia"/>
          <w:sz w:val="26"/>
          <w:szCs w:val="26"/>
          <w:lang w:val="ro-RO" w:eastAsia="zh-CN"/>
        </w:rPr>
        <w:t xml:space="preserve">a vitezei </w:t>
      </w:r>
      <w:r w:rsidR="0097492A" w:rsidRPr="00891680">
        <w:rPr>
          <w:rFonts w:eastAsiaTheme="minorEastAsia"/>
          <w:sz w:val="26"/>
          <w:szCs w:val="26"/>
          <w:lang w:val="ro-RO" w:eastAsia="zh-CN"/>
        </w:rPr>
        <w:t xml:space="preserve">de transfer al datelor în direcţia descendentă </w:t>
      </w:r>
      <w:r w:rsidR="0097492A" w:rsidRPr="00891680">
        <w:rPr>
          <w:rFonts w:eastAsiaTheme="minorEastAsia"/>
          <w:i/>
          <w:sz w:val="26"/>
          <w:szCs w:val="26"/>
          <w:lang w:val="ro-RO" w:eastAsia="zh-CN"/>
        </w:rPr>
        <w:t>(</w:t>
      </w:r>
      <w:r w:rsidR="00A9487D" w:rsidRPr="00891680">
        <w:rPr>
          <w:rFonts w:eastAsiaTheme="minorEastAsia"/>
          <w:i/>
          <w:sz w:val="26"/>
          <w:szCs w:val="26"/>
          <w:lang w:val="en-US" w:eastAsia="zh-CN"/>
        </w:rPr>
        <w:t>download</w:t>
      </w:r>
      <w:r w:rsidR="0097492A" w:rsidRPr="00891680">
        <w:rPr>
          <w:rFonts w:eastAsiaTheme="minorEastAsia"/>
          <w:i/>
          <w:sz w:val="26"/>
          <w:szCs w:val="26"/>
          <w:lang w:val="ro-RO" w:eastAsia="zh-CN"/>
        </w:rPr>
        <w:t>)</w:t>
      </w:r>
      <w:r w:rsidR="0097492A" w:rsidRPr="00891680">
        <w:rPr>
          <w:rFonts w:eastAsiaTheme="minorEastAsia"/>
          <w:sz w:val="26"/>
          <w:szCs w:val="26"/>
          <w:lang w:val="ro-RO" w:eastAsia="zh-CN"/>
        </w:rPr>
        <w:t xml:space="preserve"> şi</w:t>
      </w:r>
      <w:r w:rsidR="00C636E0" w:rsidRPr="00891680">
        <w:rPr>
          <w:rFonts w:eastAsiaTheme="minorEastAsia"/>
          <w:sz w:val="26"/>
          <w:szCs w:val="26"/>
          <w:lang w:val="ro-RO" w:eastAsia="zh-CN"/>
        </w:rPr>
        <w:t xml:space="preserve"> </w:t>
      </w:r>
      <w:r w:rsidR="0097492A" w:rsidRPr="00891680">
        <w:rPr>
          <w:rFonts w:eastAsiaTheme="minorEastAsia"/>
          <w:sz w:val="26"/>
          <w:szCs w:val="26"/>
          <w:lang w:val="ro-RO" w:eastAsia="zh-CN"/>
        </w:rPr>
        <w:t xml:space="preserve">în direcţia ascendentă </w:t>
      </w:r>
      <w:r w:rsidR="0097492A" w:rsidRPr="00891680">
        <w:rPr>
          <w:rFonts w:eastAsiaTheme="minorEastAsia"/>
          <w:i/>
          <w:sz w:val="26"/>
          <w:szCs w:val="26"/>
          <w:lang w:val="ro-RO" w:eastAsia="zh-CN"/>
        </w:rPr>
        <w:t>(</w:t>
      </w:r>
      <w:proofErr w:type="spellStart"/>
      <w:r w:rsidR="00A9487D" w:rsidRPr="00891680">
        <w:rPr>
          <w:rFonts w:eastAsiaTheme="minorEastAsia"/>
          <w:i/>
          <w:sz w:val="26"/>
          <w:szCs w:val="26"/>
          <w:lang w:val="ro-RO" w:eastAsia="zh-CN"/>
        </w:rPr>
        <w:t>upload</w:t>
      </w:r>
      <w:proofErr w:type="spellEnd"/>
      <w:r w:rsidR="0097492A" w:rsidRPr="00891680">
        <w:rPr>
          <w:rFonts w:eastAsiaTheme="minorEastAsia"/>
          <w:i/>
          <w:sz w:val="26"/>
          <w:szCs w:val="26"/>
          <w:lang w:val="ro-RO" w:eastAsia="zh-CN"/>
        </w:rPr>
        <w:t>)</w:t>
      </w:r>
      <w:r w:rsidR="005B4A37" w:rsidRPr="00891680">
        <w:rPr>
          <w:rFonts w:eastAsiaTheme="minorEastAsia"/>
          <w:sz w:val="26"/>
          <w:szCs w:val="26"/>
          <w:lang w:val="ro-RO" w:eastAsia="zh-CN"/>
        </w:rPr>
        <w:t>. Viteza de transfer al datelor se măsoară</w:t>
      </w:r>
      <w:r w:rsidR="00A9487D" w:rsidRPr="00891680">
        <w:rPr>
          <w:rFonts w:eastAsiaTheme="minorEastAsia"/>
          <w:sz w:val="26"/>
          <w:szCs w:val="26"/>
          <w:lang w:val="ro-RO" w:eastAsia="zh-CN"/>
        </w:rPr>
        <w:t xml:space="preserve"> </w:t>
      </w:r>
      <w:r w:rsidR="00A9487D" w:rsidRPr="00891680">
        <w:rPr>
          <w:rFonts w:eastAsiaTheme="minorHAnsi"/>
          <w:sz w:val="26"/>
          <w:szCs w:val="26"/>
          <w:lang w:val="ro-RO"/>
        </w:rPr>
        <w:t xml:space="preserve">conform conceptului </w:t>
      </w:r>
      <w:r w:rsidR="00A9487D" w:rsidRPr="00891680">
        <w:rPr>
          <w:rFonts w:eastAsiaTheme="minorHAnsi"/>
          <w:i/>
          <w:sz w:val="26"/>
          <w:szCs w:val="26"/>
          <w:lang w:val="ro-RO"/>
        </w:rPr>
        <w:t>timp fix de transfer de date</w:t>
      </w:r>
      <w:r w:rsidR="00A9487D" w:rsidRPr="00891680">
        <w:rPr>
          <w:rFonts w:eastAsiaTheme="minorHAnsi"/>
          <w:sz w:val="26"/>
          <w:szCs w:val="26"/>
          <w:lang w:val="ro-RO"/>
        </w:rPr>
        <w:t xml:space="preserve"> (Concept of </w:t>
      </w:r>
      <w:proofErr w:type="spellStart"/>
      <w:r w:rsidR="00A9487D" w:rsidRPr="00891680">
        <w:rPr>
          <w:rFonts w:eastAsiaTheme="minorHAnsi"/>
          <w:sz w:val="26"/>
          <w:szCs w:val="26"/>
          <w:lang w:val="ro-RO"/>
        </w:rPr>
        <w:t>FDTT-QoS</w:t>
      </w:r>
      <w:proofErr w:type="spellEnd"/>
      <w:r w:rsidR="00A9487D" w:rsidRPr="00891680">
        <w:rPr>
          <w:rFonts w:eastAsiaTheme="minorHAnsi"/>
          <w:sz w:val="26"/>
          <w:szCs w:val="26"/>
          <w:lang w:val="ro-RO"/>
        </w:rPr>
        <w:t xml:space="preserve"> – </w:t>
      </w:r>
      <w:proofErr w:type="spellStart"/>
      <w:r w:rsidR="00A9487D" w:rsidRPr="00891680">
        <w:rPr>
          <w:rFonts w:eastAsiaTheme="minorHAnsi"/>
          <w:sz w:val="26"/>
          <w:szCs w:val="26"/>
          <w:lang w:val="ro-RO"/>
        </w:rPr>
        <w:t>Fixed</w:t>
      </w:r>
      <w:proofErr w:type="spellEnd"/>
      <w:r w:rsidR="00A9487D" w:rsidRPr="00891680">
        <w:rPr>
          <w:rFonts w:eastAsiaTheme="minorHAnsi"/>
          <w:sz w:val="26"/>
          <w:szCs w:val="26"/>
          <w:lang w:val="ro-RO"/>
        </w:rPr>
        <w:t xml:space="preserve"> Data Transfer Time </w:t>
      </w:r>
      <w:proofErr w:type="spellStart"/>
      <w:r w:rsidR="00A9487D" w:rsidRPr="00891680">
        <w:rPr>
          <w:rFonts w:eastAsiaTheme="minorHAnsi"/>
          <w:sz w:val="26"/>
          <w:szCs w:val="26"/>
          <w:lang w:val="ro-RO"/>
        </w:rPr>
        <w:t>QoS</w:t>
      </w:r>
      <w:proofErr w:type="spellEnd"/>
      <w:r w:rsidR="00A9487D" w:rsidRPr="00891680">
        <w:rPr>
          <w:rFonts w:eastAsiaTheme="minorHAnsi"/>
          <w:sz w:val="26"/>
          <w:szCs w:val="26"/>
          <w:lang w:val="ro-RO"/>
        </w:rPr>
        <w:t xml:space="preserve">) definit în </w:t>
      </w:r>
      <w:r w:rsidR="00F66556" w:rsidRPr="00891680">
        <w:rPr>
          <w:rFonts w:eastAsiaTheme="minorHAnsi"/>
          <w:sz w:val="26"/>
          <w:szCs w:val="26"/>
          <w:lang w:val="ro-RO"/>
        </w:rPr>
        <w:t xml:space="preserve">raportul tehnic </w:t>
      </w:r>
      <w:r w:rsidR="00350638" w:rsidRPr="00891680">
        <w:rPr>
          <w:rFonts w:eastAsiaTheme="minorHAnsi"/>
          <w:sz w:val="26"/>
          <w:szCs w:val="26"/>
          <w:lang w:val="ro-RO"/>
        </w:rPr>
        <w:t xml:space="preserve">SM </w:t>
      </w:r>
      <w:r w:rsidR="00A9487D" w:rsidRPr="00891680">
        <w:rPr>
          <w:rFonts w:eastAsiaTheme="minorHAnsi"/>
          <w:sz w:val="26"/>
          <w:szCs w:val="26"/>
          <w:lang w:val="ro-RO"/>
        </w:rPr>
        <w:t>ETSI TR 102 678.</w:t>
      </w:r>
      <w:r w:rsidR="00450CB3" w:rsidRPr="00891680">
        <w:rPr>
          <w:rFonts w:eastAsiaTheme="minorHAnsi"/>
          <w:sz w:val="26"/>
          <w:szCs w:val="26"/>
          <w:lang w:val="ro-RO"/>
        </w:rPr>
        <w:t xml:space="preserve"> </w:t>
      </w:r>
    </w:p>
    <w:p w:rsidR="00E72006" w:rsidRPr="00891680" w:rsidRDefault="00850F75" w:rsidP="00DF6034">
      <w:pPr>
        <w:numPr>
          <w:ilvl w:val="0"/>
          <w:numId w:val="36"/>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Nivelul</w:t>
      </w:r>
      <w:r w:rsidR="00E72006" w:rsidRPr="00891680">
        <w:rPr>
          <w:rFonts w:eastAsiaTheme="minorEastAsia"/>
          <w:sz w:val="26"/>
          <w:szCs w:val="26"/>
          <w:lang w:val="ro-RO" w:eastAsia="zh-CN"/>
        </w:rPr>
        <w:t xml:space="preserve"> vitezei medii de transfer al datelor</w:t>
      </w:r>
      <w:r w:rsidR="000F602D" w:rsidRPr="00891680">
        <w:rPr>
          <w:rFonts w:eastAsiaTheme="minorEastAsia"/>
          <w:sz w:val="26"/>
          <w:szCs w:val="26"/>
          <w:lang w:val="ro-RO" w:eastAsia="zh-CN"/>
        </w:rPr>
        <w:t xml:space="preserve"> (</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DL/UP</m:t>
                </m:r>
              </m:sub>
            </m:sSub>
          </m:e>
        </m:acc>
      </m:oMath>
      <w:r w:rsidR="000F602D" w:rsidRPr="00891680">
        <w:rPr>
          <w:rFonts w:eastAsiaTheme="minorEastAsia"/>
          <w:sz w:val="26"/>
          <w:szCs w:val="26"/>
          <w:lang w:val="ro-RO" w:eastAsia="zh-CN"/>
        </w:rPr>
        <w:t xml:space="preserve">) </w:t>
      </w:r>
      <w:r w:rsidR="00E72006" w:rsidRPr="00891680">
        <w:rPr>
          <w:rFonts w:eastAsiaTheme="minorEastAsia"/>
          <w:sz w:val="26"/>
          <w:szCs w:val="26"/>
          <w:lang w:val="ro-RO" w:eastAsia="zh-CN"/>
        </w:rPr>
        <w:t>se</w:t>
      </w:r>
      <w:r w:rsidR="0041513D" w:rsidRPr="00891680">
        <w:rPr>
          <w:rFonts w:eastAsiaTheme="minorEastAsia"/>
          <w:sz w:val="26"/>
          <w:szCs w:val="26"/>
          <w:lang w:val="ro-RO" w:eastAsia="zh-CN"/>
        </w:rPr>
        <w:t xml:space="preserve"> apreciază conform Tabelul 9</w:t>
      </w:r>
      <w:r w:rsidR="00E72006" w:rsidRPr="00891680">
        <w:rPr>
          <w:rFonts w:eastAsiaTheme="minorEastAsia"/>
          <w:sz w:val="26"/>
          <w:szCs w:val="26"/>
          <w:lang w:val="ro-RO" w:eastAsia="zh-CN"/>
        </w:rPr>
        <w:t>.</w:t>
      </w:r>
    </w:p>
    <w:p w:rsidR="002E17CC" w:rsidRPr="00891680" w:rsidRDefault="002E17CC" w:rsidP="00DF6034">
      <w:pPr>
        <w:tabs>
          <w:tab w:val="left" w:pos="1134"/>
        </w:tabs>
        <w:ind w:left="567"/>
        <w:contextualSpacing/>
        <w:jc w:val="right"/>
        <w:rPr>
          <w:rFonts w:eastAsiaTheme="minorEastAsia"/>
          <w:b/>
          <w:sz w:val="26"/>
          <w:szCs w:val="26"/>
          <w:lang w:val="ro-RO" w:eastAsia="zh-CN"/>
        </w:rPr>
      </w:pPr>
    </w:p>
    <w:p w:rsidR="00E72006" w:rsidRPr="00891680" w:rsidRDefault="0041513D" w:rsidP="00DF6034">
      <w:pPr>
        <w:tabs>
          <w:tab w:val="left" w:pos="1134"/>
        </w:tabs>
        <w:ind w:left="567"/>
        <w:contextualSpacing/>
        <w:jc w:val="right"/>
        <w:rPr>
          <w:rFonts w:eastAsiaTheme="minorEastAsia"/>
          <w:sz w:val="26"/>
          <w:szCs w:val="26"/>
          <w:lang w:val="ro-RO" w:eastAsia="zh-CN"/>
        </w:rPr>
      </w:pPr>
      <w:r w:rsidRPr="00891680">
        <w:rPr>
          <w:rFonts w:eastAsiaTheme="minorEastAsia"/>
          <w:b/>
          <w:sz w:val="26"/>
          <w:szCs w:val="26"/>
          <w:lang w:val="ro-RO" w:eastAsia="zh-CN"/>
        </w:rPr>
        <w:t>Tabelul 9</w:t>
      </w:r>
      <w:r w:rsidR="002E17CC" w:rsidRPr="00891680">
        <w:rPr>
          <w:rFonts w:eastAsiaTheme="minorEastAsia"/>
          <w:sz w:val="26"/>
          <w:szCs w:val="26"/>
          <w:lang w:val="ro-RO" w:eastAsia="zh-CN"/>
        </w:rPr>
        <w:t xml:space="preserve"> – Aprecierea</w:t>
      </w:r>
      <w:r w:rsidR="00E72006" w:rsidRPr="00891680">
        <w:rPr>
          <w:rFonts w:eastAsiaTheme="minorEastAsia"/>
          <w:sz w:val="26"/>
          <w:szCs w:val="26"/>
          <w:lang w:val="ro-RO" w:eastAsia="zh-CN"/>
        </w:rPr>
        <w:t xml:space="preserve"> nivelu</w:t>
      </w:r>
      <w:r w:rsidR="002E17CC" w:rsidRPr="00891680">
        <w:rPr>
          <w:rFonts w:eastAsiaTheme="minorEastAsia"/>
          <w:sz w:val="26"/>
          <w:szCs w:val="26"/>
          <w:lang w:val="ro-RO" w:eastAsia="zh-CN"/>
        </w:rPr>
        <w:t xml:space="preserve">lui </w:t>
      </w:r>
      <w:r w:rsidR="00E72006" w:rsidRPr="00891680">
        <w:rPr>
          <w:rFonts w:eastAsiaTheme="minorEastAsia"/>
          <w:sz w:val="26"/>
          <w:szCs w:val="26"/>
          <w:lang w:val="ro-RO" w:eastAsia="zh-CN"/>
        </w:rPr>
        <w:t>vitezei medii de transfer al datelor</w:t>
      </w:r>
    </w:p>
    <w:tbl>
      <w:tblPr>
        <w:tblStyle w:val="TableGrid7"/>
        <w:tblW w:w="0" w:type="auto"/>
        <w:tblInd w:w="108" w:type="dxa"/>
        <w:shd w:val="clear" w:color="auto" w:fill="FFFFFF" w:themeFill="background1"/>
        <w:tblLook w:val="04A0" w:firstRow="1" w:lastRow="0" w:firstColumn="1" w:lastColumn="0" w:noHBand="0" w:noVBand="1"/>
      </w:tblPr>
      <w:tblGrid>
        <w:gridCol w:w="3261"/>
        <w:gridCol w:w="3118"/>
        <w:gridCol w:w="3544"/>
      </w:tblGrid>
      <w:tr w:rsidR="00E72006" w:rsidRPr="00891680" w:rsidTr="00B54172">
        <w:tc>
          <w:tcPr>
            <w:tcW w:w="3261" w:type="dxa"/>
            <w:vMerge w:val="restart"/>
            <w:shd w:val="clear" w:color="auto" w:fill="FFFFFF" w:themeFill="background1"/>
            <w:vAlign w:val="center"/>
          </w:tcPr>
          <w:p w:rsidR="00E72006" w:rsidRPr="00891680" w:rsidRDefault="00E72006" w:rsidP="00DF6034">
            <w:pPr>
              <w:jc w:val="center"/>
              <w:rPr>
                <w:sz w:val="26"/>
                <w:szCs w:val="26"/>
                <w:lang w:val="ro-RO"/>
              </w:rPr>
            </w:pPr>
            <w:r w:rsidRPr="00891680">
              <w:rPr>
                <w:b/>
                <w:color w:val="000000"/>
                <w:sz w:val="26"/>
                <w:szCs w:val="26"/>
                <w:lang w:val="ro-RO"/>
              </w:rPr>
              <w:t>Aprecierea</w:t>
            </w:r>
          </w:p>
        </w:tc>
        <w:tc>
          <w:tcPr>
            <w:tcW w:w="6662" w:type="dxa"/>
            <w:gridSpan w:val="2"/>
            <w:tcBorders>
              <w:bottom w:val="single" w:sz="4" w:space="0" w:color="auto"/>
            </w:tcBorders>
            <w:shd w:val="clear" w:color="auto" w:fill="FFFFFF" w:themeFill="background1"/>
          </w:tcPr>
          <w:p w:rsidR="00E72006" w:rsidRPr="00891680" w:rsidRDefault="00E72006" w:rsidP="00DF6034">
            <w:pPr>
              <w:jc w:val="center"/>
              <w:rPr>
                <w:b/>
                <w:color w:val="000000"/>
                <w:sz w:val="26"/>
                <w:szCs w:val="26"/>
                <w:lang w:val="ro-RO"/>
              </w:rPr>
            </w:pPr>
            <w:r w:rsidRPr="00891680">
              <w:rPr>
                <w:b/>
                <w:color w:val="000000"/>
                <w:sz w:val="26"/>
                <w:szCs w:val="26"/>
                <w:lang w:val="ro-RO"/>
              </w:rPr>
              <w:t>Viteza medie de transfer al datelor</w:t>
            </w:r>
            <w:r w:rsidRPr="00891680">
              <w:rPr>
                <w:sz w:val="26"/>
                <w:szCs w:val="26"/>
                <w:lang w:val="ro-RO"/>
              </w:rPr>
              <w:t xml:space="preserve"> (</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DL/UP</m:t>
                      </m:r>
                    </m:sub>
                  </m:sSub>
                </m:e>
              </m:acc>
            </m:oMath>
            <w:r w:rsidR="000F602D" w:rsidRPr="00891680">
              <w:rPr>
                <w:rFonts w:eastAsiaTheme="minorEastAsia"/>
                <w:sz w:val="26"/>
                <w:szCs w:val="26"/>
                <w:lang w:val="ro-RO" w:eastAsia="zh-CN"/>
              </w:rPr>
              <w:t>),</w:t>
            </w:r>
            <w:r w:rsidRPr="00891680">
              <w:rPr>
                <w:sz w:val="26"/>
                <w:szCs w:val="26"/>
                <w:lang w:val="ro-RO"/>
              </w:rPr>
              <w:t xml:space="preserve"> kbps</w:t>
            </w:r>
          </w:p>
        </w:tc>
      </w:tr>
      <w:tr w:rsidR="00E72006" w:rsidRPr="00891680" w:rsidTr="00320AC6">
        <w:tc>
          <w:tcPr>
            <w:tcW w:w="3261" w:type="dxa"/>
            <w:vMerge/>
            <w:tcBorders>
              <w:bottom w:val="single" w:sz="4" w:space="0" w:color="auto"/>
            </w:tcBorders>
            <w:shd w:val="clear" w:color="auto" w:fill="FFFFFF" w:themeFill="background1"/>
          </w:tcPr>
          <w:p w:rsidR="00E72006" w:rsidRPr="00891680" w:rsidRDefault="00E72006" w:rsidP="00DF6034">
            <w:pPr>
              <w:jc w:val="center"/>
              <w:rPr>
                <w:sz w:val="26"/>
                <w:szCs w:val="26"/>
                <w:lang w:val="ro-RO"/>
              </w:rPr>
            </w:pPr>
          </w:p>
        </w:tc>
        <w:tc>
          <w:tcPr>
            <w:tcW w:w="3118" w:type="dxa"/>
            <w:tcBorders>
              <w:bottom w:val="single" w:sz="4" w:space="0" w:color="auto"/>
            </w:tcBorders>
            <w:shd w:val="clear" w:color="auto" w:fill="FFFFFF" w:themeFill="background1"/>
          </w:tcPr>
          <w:p w:rsidR="00E72006" w:rsidRPr="00891680" w:rsidRDefault="00E72006" w:rsidP="00DF6034">
            <w:pPr>
              <w:ind w:left="-105"/>
              <w:jc w:val="center"/>
              <w:rPr>
                <w:b/>
                <w:sz w:val="26"/>
                <w:szCs w:val="26"/>
                <w:lang w:val="en-US"/>
              </w:rPr>
            </w:pPr>
            <w:r w:rsidRPr="00891680">
              <w:rPr>
                <w:b/>
                <w:sz w:val="26"/>
                <w:szCs w:val="26"/>
                <w:lang w:val="en-US"/>
              </w:rPr>
              <w:t xml:space="preserve">Descendent </w:t>
            </w:r>
            <w:r w:rsidRPr="00891680">
              <w:rPr>
                <w:b/>
                <w:i/>
                <w:sz w:val="26"/>
                <w:szCs w:val="26"/>
                <w:lang w:val="en-US"/>
              </w:rPr>
              <w:t>(download)</w:t>
            </w:r>
          </w:p>
        </w:tc>
        <w:tc>
          <w:tcPr>
            <w:tcW w:w="3544" w:type="dxa"/>
            <w:tcBorders>
              <w:bottom w:val="single" w:sz="4" w:space="0" w:color="auto"/>
            </w:tcBorders>
            <w:shd w:val="clear" w:color="auto" w:fill="FFFFFF" w:themeFill="background1"/>
          </w:tcPr>
          <w:p w:rsidR="00E72006" w:rsidRPr="00891680" w:rsidRDefault="00E72006" w:rsidP="00DF6034">
            <w:pPr>
              <w:ind w:left="-105"/>
              <w:jc w:val="center"/>
              <w:rPr>
                <w:b/>
                <w:sz w:val="26"/>
                <w:szCs w:val="26"/>
                <w:lang w:val="ro-RO"/>
              </w:rPr>
            </w:pPr>
            <w:r w:rsidRPr="00891680">
              <w:rPr>
                <w:b/>
                <w:sz w:val="26"/>
                <w:szCs w:val="26"/>
                <w:lang w:val="ro-RO"/>
              </w:rPr>
              <w:t xml:space="preserve">Ascendent </w:t>
            </w:r>
            <w:r w:rsidRPr="00891680">
              <w:rPr>
                <w:b/>
                <w:i/>
                <w:sz w:val="26"/>
                <w:szCs w:val="26"/>
                <w:lang w:val="ro-RO"/>
              </w:rPr>
              <w:t>(</w:t>
            </w:r>
            <w:proofErr w:type="spellStart"/>
            <w:r w:rsidRPr="00891680">
              <w:rPr>
                <w:b/>
                <w:i/>
                <w:sz w:val="26"/>
                <w:szCs w:val="26"/>
                <w:lang w:val="ro-RO"/>
              </w:rPr>
              <w:t>upload</w:t>
            </w:r>
            <w:proofErr w:type="spellEnd"/>
            <w:r w:rsidRPr="00891680">
              <w:rPr>
                <w:b/>
                <w:i/>
                <w:sz w:val="26"/>
                <w:szCs w:val="26"/>
                <w:lang w:val="ro-RO"/>
              </w:rPr>
              <w:t>)</w:t>
            </w:r>
          </w:p>
        </w:tc>
      </w:tr>
      <w:tr w:rsidR="00E72006" w:rsidRPr="00891680" w:rsidTr="00320AC6">
        <w:tc>
          <w:tcPr>
            <w:tcW w:w="3261" w:type="dxa"/>
            <w:tcBorders>
              <w:bottom w:val="single" w:sz="4" w:space="0" w:color="auto"/>
            </w:tcBorders>
            <w:shd w:val="clear" w:color="auto" w:fill="FFFFFF" w:themeFill="background1"/>
          </w:tcPr>
          <w:p w:rsidR="00E72006" w:rsidRPr="00891680" w:rsidRDefault="00E72006" w:rsidP="00DF6034">
            <w:pPr>
              <w:jc w:val="center"/>
              <w:rPr>
                <w:sz w:val="26"/>
                <w:szCs w:val="26"/>
                <w:lang w:val="ro-RO"/>
              </w:rPr>
            </w:pPr>
            <w:r w:rsidRPr="00891680">
              <w:rPr>
                <w:sz w:val="26"/>
                <w:szCs w:val="26"/>
                <w:lang w:val="ro-RO"/>
              </w:rPr>
              <w:t>Foarte bun</w:t>
            </w:r>
          </w:p>
        </w:tc>
        <w:tc>
          <w:tcPr>
            <w:tcW w:w="3118" w:type="dxa"/>
            <w:tcBorders>
              <w:bottom w:val="single" w:sz="4" w:space="0" w:color="auto"/>
            </w:tcBorders>
            <w:shd w:val="clear" w:color="auto" w:fill="FFFFFF" w:themeFill="background1"/>
            <w:vAlign w:val="center"/>
          </w:tcPr>
          <w:p w:rsidR="00E72006" w:rsidRPr="00891680" w:rsidRDefault="007B0F50" w:rsidP="00DF6034">
            <w:pPr>
              <w:ind w:left="-105"/>
              <w:jc w:val="center"/>
              <w:rPr>
                <w:sz w:val="26"/>
                <w:szCs w:val="26"/>
                <w:lang w:val="ro-RO"/>
              </w:rPr>
            </w:pP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DL(r)</m:t>
                      </m:r>
                    </m:sub>
                  </m:sSub>
                </m:e>
              </m:acc>
            </m:oMath>
            <w:r w:rsidR="008F7EC6" w:rsidRPr="00891680">
              <w:rPr>
                <w:rFonts w:eastAsiaTheme="minorEastAsia"/>
                <w:sz w:val="26"/>
                <w:szCs w:val="26"/>
                <w:lang w:val="ro-RO" w:eastAsia="zh-CN"/>
              </w:rPr>
              <w:t xml:space="preserve"> </w:t>
            </w:r>
            <w:r w:rsidR="00E72006" w:rsidRPr="00891680">
              <w:rPr>
                <w:sz w:val="26"/>
                <w:szCs w:val="26"/>
                <w:lang w:val="ro-RO"/>
              </w:rPr>
              <w:t xml:space="preserve"> ≥ 10240</w:t>
            </w:r>
          </w:p>
        </w:tc>
        <w:tc>
          <w:tcPr>
            <w:tcW w:w="3544" w:type="dxa"/>
            <w:tcBorders>
              <w:bottom w:val="single" w:sz="4" w:space="0" w:color="auto"/>
            </w:tcBorders>
            <w:shd w:val="clear" w:color="auto" w:fill="FFFFFF" w:themeFill="background1"/>
            <w:vAlign w:val="center"/>
          </w:tcPr>
          <w:p w:rsidR="00E72006" w:rsidRPr="00891680" w:rsidRDefault="007B0F50" w:rsidP="00DF6034">
            <w:pPr>
              <w:ind w:left="-105"/>
              <w:jc w:val="center"/>
              <w:rPr>
                <w:sz w:val="26"/>
                <w:szCs w:val="26"/>
                <w:lang w:val="ro-RO"/>
              </w:rPr>
            </w:pP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UL(r)</m:t>
                      </m:r>
                    </m:sub>
                  </m:sSub>
                </m:e>
              </m:acc>
            </m:oMath>
            <w:r w:rsidR="008F7EC6" w:rsidRPr="00891680">
              <w:rPr>
                <w:sz w:val="26"/>
                <w:szCs w:val="26"/>
                <w:lang w:val="ro-RO"/>
              </w:rPr>
              <w:t xml:space="preserve"> </w:t>
            </w:r>
            <w:r w:rsidR="00E72006" w:rsidRPr="00891680">
              <w:rPr>
                <w:sz w:val="26"/>
                <w:szCs w:val="26"/>
                <w:lang w:val="ro-RO"/>
              </w:rPr>
              <w:t xml:space="preserve"> ≥ </w:t>
            </w:r>
            <w:r w:rsidR="00FD41A8" w:rsidRPr="00891680">
              <w:rPr>
                <w:sz w:val="26"/>
                <w:szCs w:val="26"/>
                <w:lang w:val="ro-RO"/>
              </w:rPr>
              <w:t>3072</w:t>
            </w:r>
            <w:r w:rsidR="008F7EC6" w:rsidRPr="00891680">
              <w:rPr>
                <w:sz w:val="26"/>
                <w:szCs w:val="26"/>
                <w:lang w:val="ro-RO"/>
              </w:rPr>
              <w:t xml:space="preserve"> </w:t>
            </w:r>
          </w:p>
        </w:tc>
      </w:tr>
      <w:tr w:rsidR="00E72006" w:rsidRPr="00891680" w:rsidTr="00320AC6">
        <w:tc>
          <w:tcPr>
            <w:tcW w:w="3261" w:type="dxa"/>
            <w:tcBorders>
              <w:bottom w:val="single" w:sz="4" w:space="0" w:color="auto"/>
            </w:tcBorders>
            <w:shd w:val="clear" w:color="auto" w:fill="FFFFFF" w:themeFill="background1"/>
          </w:tcPr>
          <w:p w:rsidR="00E72006" w:rsidRPr="00891680" w:rsidRDefault="00E72006" w:rsidP="00DF6034">
            <w:pPr>
              <w:jc w:val="center"/>
              <w:rPr>
                <w:sz w:val="26"/>
                <w:szCs w:val="26"/>
                <w:lang w:val="ro-RO"/>
              </w:rPr>
            </w:pPr>
            <w:r w:rsidRPr="00891680">
              <w:rPr>
                <w:sz w:val="26"/>
                <w:szCs w:val="26"/>
                <w:lang w:val="ro-RO"/>
              </w:rPr>
              <w:t>Bun</w:t>
            </w:r>
          </w:p>
        </w:tc>
        <w:tc>
          <w:tcPr>
            <w:tcW w:w="3118" w:type="dxa"/>
            <w:tcBorders>
              <w:bottom w:val="single" w:sz="4" w:space="0" w:color="auto"/>
            </w:tcBorders>
            <w:shd w:val="clear" w:color="auto" w:fill="FFFFFF" w:themeFill="background1"/>
            <w:vAlign w:val="center"/>
          </w:tcPr>
          <w:p w:rsidR="00E72006" w:rsidRPr="00891680" w:rsidRDefault="00E72006" w:rsidP="00DF6034">
            <w:pPr>
              <w:jc w:val="center"/>
              <w:rPr>
                <w:sz w:val="26"/>
                <w:szCs w:val="26"/>
                <w:lang w:val="ro-RO"/>
              </w:rPr>
            </w:pPr>
            <w:r w:rsidRPr="00891680">
              <w:rPr>
                <w:sz w:val="26"/>
                <w:szCs w:val="26"/>
                <w:lang w:val="ro-RO"/>
              </w:rPr>
              <w:t xml:space="preserve">10240 &gt; </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DL(r)</m:t>
                      </m:r>
                    </m:sub>
                  </m:sSub>
                </m:e>
              </m:acc>
            </m:oMath>
            <w:r w:rsidRPr="00891680">
              <w:rPr>
                <w:sz w:val="26"/>
                <w:szCs w:val="26"/>
                <w:lang w:val="ro-RO"/>
              </w:rPr>
              <w:t xml:space="preserve"> ≥ 6144</w:t>
            </w:r>
            <w:r w:rsidR="004370E6" w:rsidRPr="00891680">
              <w:rPr>
                <w:sz w:val="26"/>
                <w:szCs w:val="26"/>
                <w:lang w:val="ro-RO"/>
              </w:rPr>
              <w:t xml:space="preserve"> </w:t>
            </w:r>
          </w:p>
        </w:tc>
        <w:tc>
          <w:tcPr>
            <w:tcW w:w="3544" w:type="dxa"/>
            <w:tcBorders>
              <w:bottom w:val="single" w:sz="4" w:space="0" w:color="auto"/>
            </w:tcBorders>
            <w:shd w:val="clear" w:color="auto" w:fill="FFFFFF" w:themeFill="background1"/>
            <w:vAlign w:val="center"/>
          </w:tcPr>
          <w:p w:rsidR="00E72006" w:rsidRPr="00891680" w:rsidRDefault="00FD41A8" w:rsidP="00DF6034">
            <w:pPr>
              <w:jc w:val="center"/>
              <w:rPr>
                <w:sz w:val="26"/>
                <w:szCs w:val="26"/>
                <w:lang w:val="ro-RO"/>
              </w:rPr>
            </w:pPr>
            <w:r w:rsidRPr="00891680">
              <w:rPr>
                <w:sz w:val="26"/>
                <w:szCs w:val="26"/>
                <w:lang w:val="ro-RO"/>
              </w:rPr>
              <w:t>3072</w:t>
            </w:r>
            <w:r w:rsidR="00E72006" w:rsidRPr="00891680">
              <w:rPr>
                <w:sz w:val="26"/>
                <w:szCs w:val="26"/>
                <w:lang w:val="ro-RO"/>
              </w:rPr>
              <w:t xml:space="preserve"> &gt; </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UL(r)</m:t>
                      </m:r>
                    </m:sub>
                  </m:sSub>
                </m:e>
              </m:acc>
            </m:oMath>
            <w:r w:rsidR="008F7EC6" w:rsidRPr="00891680">
              <w:rPr>
                <w:sz w:val="26"/>
                <w:szCs w:val="26"/>
                <w:lang w:val="ro-RO"/>
              </w:rPr>
              <w:t xml:space="preserve"> </w:t>
            </w:r>
            <w:r w:rsidR="00E72006" w:rsidRPr="00891680">
              <w:rPr>
                <w:sz w:val="26"/>
                <w:szCs w:val="26"/>
                <w:lang w:val="ro-RO"/>
              </w:rPr>
              <w:t xml:space="preserve"> ≥ </w:t>
            </w:r>
            <w:r w:rsidRPr="00891680">
              <w:rPr>
                <w:sz w:val="26"/>
                <w:szCs w:val="26"/>
                <w:lang w:val="ro-RO"/>
              </w:rPr>
              <w:t>1024</w:t>
            </w:r>
            <w:r w:rsidR="008F7EC6" w:rsidRPr="00891680">
              <w:rPr>
                <w:sz w:val="26"/>
                <w:szCs w:val="26"/>
                <w:lang w:val="ro-RO"/>
              </w:rPr>
              <w:t xml:space="preserve"> </w:t>
            </w:r>
          </w:p>
        </w:tc>
      </w:tr>
      <w:tr w:rsidR="00E72006" w:rsidRPr="00891680" w:rsidTr="00320AC6">
        <w:tc>
          <w:tcPr>
            <w:tcW w:w="3261" w:type="dxa"/>
            <w:tcBorders>
              <w:bottom w:val="single" w:sz="4" w:space="0" w:color="auto"/>
            </w:tcBorders>
            <w:shd w:val="clear" w:color="auto" w:fill="FFFFFF" w:themeFill="background1"/>
          </w:tcPr>
          <w:p w:rsidR="00E72006" w:rsidRPr="00891680" w:rsidRDefault="00E72006" w:rsidP="00DF6034">
            <w:pPr>
              <w:jc w:val="center"/>
              <w:rPr>
                <w:sz w:val="26"/>
                <w:szCs w:val="26"/>
                <w:lang w:val="ro-RO"/>
              </w:rPr>
            </w:pPr>
            <w:r w:rsidRPr="00891680">
              <w:rPr>
                <w:color w:val="000000"/>
                <w:sz w:val="26"/>
                <w:szCs w:val="26"/>
                <w:lang w:val="ro-RO"/>
              </w:rPr>
              <w:t>Satisfăcător</w:t>
            </w:r>
          </w:p>
        </w:tc>
        <w:tc>
          <w:tcPr>
            <w:tcW w:w="3118" w:type="dxa"/>
            <w:tcBorders>
              <w:bottom w:val="single" w:sz="4" w:space="0" w:color="auto"/>
            </w:tcBorders>
            <w:shd w:val="clear" w:color="auto" w:fill="FFFFFF" w:themeFill="background1"/>
            <w:vAlign w:val="center"/>
          </w:tcPr>
          <w:p w:rsidR="00E72006" w:rsidRPr="00891680" w:rsidRDefault="00E72006" w:rsidP="00DF6034">
            <w:pPr>
              <w:jc w:val="center"/>
              <w:rPr>
                <w:sz w:val="26"/>
                <w:szCs w:val="26"/>
                <w:lang w:val="ro-RO"/>
              </w:rPr>
            </w:pPr>
            <w:r w:rsidRPr="00891680">
              <w:rPr>
                <w:sz w:val="26"/>
                <w:szCs w:val="26"/>
                <w:lang w:val="ro-RO"/>
              </w:rPr>
              <w:t xml:space="preserve">6144 &gt; </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DL(r)</m:t>
                      </m:r>
                    </m:sub>
                  </m:sSub>
                </m:e>
              </m:acc>
            </m:oMath>
            <w:r w:rsidR="008F7EC6" w:rsidRPr="00891680">
              <w:rPr>
                <w:rFonts w:eastAsiaTheme="minorEastAsia"/>
                <w:sz w:val="26"/>
                <w:szCs w:val="26"/>
                <w:lang w:val="ro-RO" w:eastAsia="zh-CN"/>
              </w:rPr>
              <w:t xml:space="preserve"> </w:t>
            </w:r>
            <w:r w:rsidRPr="00891680">
              <w:rPr>
                <w:sz w:val="26"/>
                <w:szCs w:val="26"/>
                <w:lang w:val="ro-RO"/>
              </w:rPr>
              <w:t xml:space="preserve"> ≥ 2048</w:t>
            </w:r>
            <w:r w:rsidR="004370E6" w:rsidRPr="00891680">
              <w:rPr>
                <w:sz w:val="26"/>
                <w:szCs w:val="26"/>
                <w:lang w:val="ro-RO"/>
              </w:rPr>
              <w:t xml:space="preserve"> </w:t>
            </w:r>
          </w:p>
        </w:tc>
        <w:tc>
          <w:tcPr>
            <w:tcW w:w="3544" w:type="dxa"/>
            <w:tcBorders>
              <w:bottom w:val="single" w:sz="4" w:space="0" w:color="auto"/>
            </w:tcBorders>
            <w:shd w:val="clear" w:color="auto" w:fill="FFFFFF" w:themeFill="background1"/>
            <w:vAlign w:val="center"/>
          </w:tcPr>
          <w:p w:rsidR="00E72006" w:rsidRPr="00891680" w:rsidRDefault="00FD41A8" w:rsidP="00DF6034">
            <w:pPr>
              <w:jc w:val="center"/>
              <w:rPr>
                <w:sz w:val="26"/>
                <w:szCs w:val="26"/>
                <w:lang w:val="ro-RO"/>
              </w:rPr>
            </w:pPr>
            <w:r w:rsidRPr="00891680">
              <w:rPr>
                <w:sz w:val="26"/>
                <w:szCs w:val="26"/>
                <w:lang w:val="ro-RO"/>
              </w:rPr>
              <w:t>1024</w:t>
            </w:r>
            <w:r w:rsidR="00E72006" w:rsidRPr="00891680">
              <w:rPr>
                <w:sz w:val="26"/>
                <w:szCs w:val="26"/>
                <w:lang w:val="ro-RO"/>
              </w:rPr>
              <w:t xml:space="preserve"> &gt; </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UL(r)</m:t>
                      </m:r>
                    </m:sub>
                  </m:sSub>
                </m:e>
              </m:acc>
            </m:oMath>
            <w:r w:rsidR="008F7EC6" w:rsidRPr="00891680">
              <w:rPr>
                <w:sz w:val="26"/>
                <w:szCs w:val="26"/>
                <w:lang w:val="ro-RO"/>
              </w:rPr>
              <w:t xml:space="preserve"> </w:t>
            </w:r>
            <w:r w:rsidR="00E72006" w:rsidRPr="00891680">
              <w:rPr>
                <w:sz w:val="26"/>
                <w:szCs w:val="26"/>
                <w:lang w:val="ro-RO"/>
              </w:rPr>
              <w:t xml:space="preserve"> ≥ </w:t>
            </w:r>
            <w:r w:rsidRPr="00891680">
              <w:rPr>
                <w:sz w:val="26"/>
                <w:szCs w:val="26"/>
                <w:lang w:val="ro-RO"/>
              </w:rPr>
              <w:t>512</w:t>
            </w:r>
            <w:r w:rsidR="004370E6" w:rsidRPr="00891680">
              <w:rPr>
                <w:sz w:val="26"/>
                <w:szCs w:val="26"/>
                <w:lang w:val="ro-RO"/>
              </w:rPr>
              <w:t xml:space="preserve"> </w:t>
            </w:r>
            <w:r w:rsidR="008F7EC6" w:rsidRPr="00891680">
              <w:rPr>
                <w:sz w:val="26"/>
                <w:szCs w:val="26"/>
                <w:lang w:val="ro-RO"/>
              </w:rPr>
              <w:t xml:space="preserve"> </w:t>
            </w:r>
          </w:p>
        </w:tc>
      </w:tr>
      <w:tr w:rsidR="00E72006" w:rsidRPr="00891680" w:rsidTr="00320AC6">
        <w:tc>
          <w:tcPr>
            <w:tcW w:w="3261" w:type="dxa"/>
            <w:shd w:val="clear" w:color="auto" w:fill="FFFFFF" w:themeFill="background1"/>
          </w:tcPr>
          <w:p w:rsidR="00E72006" w:rsidRPr="00891680" w:rsidRDefault="00E72006" w:rsidP="00DF6034">
            <w:pPr>
              <w:jc w:val="center"/>
              <w:rPr>
                <w:sz w:val="26"/>
                <w:szCs w:val="26"/>
                <w:lang w:val="ro-RO"/>
              </w:rPr>
            </w:pPr>
            <w:r w:rsidRPr="00891680">
              <w:rPr>
                <w:sz w:val="26"/>
                <w:szCs w:val="26"/>
                <w:lang w:val="ro-RO"/>
              </w:rPr>
              <w:t>Nesatisfăcător</w:t>
            </w:r>
          </w:p>
        </w:tc>
        <w:tc>
          <w:tcPr>
            <w:tcW w:w="3118" w:type="dxa"/>
            <w:shd w:val="clear" w:color="auto" w:fill="FFFFFF" w:themeFill="background1"/>
            <w:vAlign w:val="center"/>
          </w:tcPr>
          <w:p w:rsidR="00E72006" w:rsidRPr="00891680" w:rsidRDefault="007B0F50" w:rsidP="00DF6034">
            <w:pPr>
              <w:ind w:left="-49"/>
              <w:jc w:val="center"/>
              <w:rPr>
                <w:sz w:val="26"/>
                <w:szCs w:val="26"/>
                <w:lang w:val="en-US"/>
              </w:rPr>
            </w:pP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DL(r)</m:t>
                      </m:r>
                    </m:sub>
                  </m:sSub>
                </m:e>
              </m:acc>
            </m:oMath>
            <w:r w:rsidR="008F7EC6" w:rsidRPr="00891680">
              <w:rPr>
                <w:sz w:val="26"/>
                <w:szCs w:val="26"/>
                <w:lang w:val="ro-RO"/>
              </w:rPr>
              <w:t xml:space="preserve"> </w:t>
            </w:r>
            <w:r w:rsidR="00E72006" w:rsidRPr="00891680">
              <w:rPr>
                <w:sz w:val="26"/>
                <w:szCs w:val="26"/>
                <w:lang w:val="ro-RO"/>
              </w:rPr>
              <w:t>&lt; 2048</w:t>
            </w:r>
            <w:r w:rsidR="004370E6" w:rsidRPr="00891680">
              <w:rPr>
                <w:sz w:val="26"/>
                <w:szCs w:val="26"/>
                <w:lang w:val="ro-RO"/>
              </w:rPr>
              <w:t xml:space="preserve"> </w:t>
            </w:r>
          </w:p>
        </w:tc>
        <w:tc>
          <w:tcPr>
            <w:tcW w:w="3544" w:type="dxa"/>
            <w:shd w:val="clear" w:color="auto" w:fill="FFFFFF" w:themeFill="background1"/>
            <w:vAlign w:val="center"/>
          </w:tcPr>
          <w:p w:rsidR="00E72006" w:rsidRPr="00891680" w:rsidRDefault="007B0F50" w:rsidP="00DF6034">
            <w:pPr>
              <w:ind w:left="-49"/>
              <w:jc w:val="center"/>
              <w:rPr>
                <w:sz w:val="26"/>
                <w:szCs w:val="26"/>
                <w:lang w:val="ro-RO"/>
              </w:rPr>
            </w:pP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UL(r)</m:t>
                      </m:r>
                    </m:sub>
                  </m:sSub>
                </m:e>
              </m:acc>
            </m:oMath>
            <w:r w:rsidR="008F7EC6" w:rsidRPr="00891680">
              <w:rPr>
                <w:sz w:val="26"/>
                <w:szCs w:val="26"/>
                <w:lang w:val="ro-RO"/>
              </w:rPr>
              <w:t xml:space="preserve"> </w:t>
            </w:r>
            <w:r w:rsidR="00E72006" w:rsidRPr="00891680">
              <w:rPr>
                <w:sz w:val="26"/>
                <w:szCs w:val="26"/>
                <w:lang w:val="ro-RO"/>
              </w:rPr>
              <w:t xml:space="preserve"> &lt; </w:t>
            </w:r>
            <w:r w:rsidR="00FD41A8" w:rsidRPr="00891680">
              <w:rPr>
                <w:sz w:val="26"/>
                <w:szCs w:val="26"/>
                <w:lang w:val="ro-RO"/>
              </w:rPr>
              <w:t>512</w:t>
            </w:r>
            <w:r w:rsidR="008F7EC6" w:rsidRPr="00891680">
              <w:rPr>
                <w:sz w:val="26"/>
                <w:szCs w:val="26"/>
                <w:lang w:val="ro-RO"/>
              </w:rPr>
              <w:t xml:space="preserve"> </w:t>
            </w:r>
            <w:r w:rsidR="004370E6" w:rsidRPr="00891680">
              <w:rPr>
                <w:sz w:val="26"/>
                <w:szCs w:val="26"/>
                <w:lang w:val="ro-RO"/>
              </w:rPr>
              <w:t xml:space="preserve"> </w:t>
            </w:r>
          </w:p>
        </w:tc>
      </w:tr>
    </w:tbl>
    <w:p w:rsidR="002E17CC" w:rsidRPr="00891680" w:rsidRDefault="002E17CC" w:rsidP="002E17CC">
      <w:pPr>
        <w:tabs>
          <w:tab w:val="left" w:pos="1134"/>
        </w:tabs>
        <w:ind w:left="567"/>
        <w:contextualSpacing/>
        <w:jc w:val="both"/>
        <w:rPr>
          <w:b/>
          <w:bCs/>
          <w:sz w:val="26"/>
          <w:szCs w:val="26"/>
          <w:lang w:val="ro-RO"/>
        </w:rPr>
      </w:pPr>
      <w:bookmarkStart w:id="19" w:name="_Ref534898322"/>
    </w:p>
    <w:p w:rsidR="00D62066" w:rsidRPr="00891680" w:rsidRDefault="00D62066" w:rsidP="00DF6034">
      <w:pPr>
        <w:numPr>
          <w:ilvl w:val="0"/>
          <w:numId w:val="7"/>
        </w:numPr>
        <w:tabs>
          <w:tab w:val="left" w:pos="1134"/>
        </w:tabs>
        <w:ind w:left="0" w:firstLine="567"/>
        <w:contextualSpacing/>
        <w:jc w:val="both"/>
        <w:rPr>
          <w:b/>
          <w:bCs/>
          <w:sz w:val="26"/>
          <w:szCs w:val="26"/>
          <w:lang w:val="ro-RO"/>
        </w:rPr>
      </w:pPr>
      <w:bookmarkStart w:id="20" w:name="_Ref2079144"/>
      <w:r w:rsidRPr="00891680">
        <w:rPr>
          <w:b/>
          <w:bCs/>
          <w:sz w:val="26"/>
          <w:szCs w:val="26"/>
          <w:lang w:val="ro-RO"/>
        </w:rPr>
        <w:t>Timpul de descărcare completă a pagini</w:t>
      </w:r>
      <w:r w:rsidR="009D5361" w:rsidRPr="00891680">
        <w:rPr>
          <w:b/>
          <w:bCs/>
          <w:sz w:val="26"/>
          <w:szCs w:val="26"/>
          <w:lang w:val="ro-RO"/>
        </w:rPr>
        <w:t>i</w:t>
      </w:r>
      <w:r w:rsidRPr="00891680">
        <w:rPr>
          <w:b/>
          <w:bCs/>
          <w:sz w:val="26"/>
          <w:szCs w:val="26"/>
          <w:lang w:val="ro-RO"/>
        </w:rPr>
        <w:t xml:space="preserve"> WEB</w:t>
      </w:r>
      <w:bookmarkEnd w:id="19"/>
      <w:bookmarkEnd w:id="20"/>
    </w:p>
    <w:p w:rsidR="00B54172" w:rsidRPr="00891680" w:rsidRDefault="00F66556" w:rsidP="00DF6034">
      <w:pPr>
        <w:pStyle w:val="ListParagraph"/>
        <w:numPr>
          <w:ilvl w:val="0"/>
          <w:numId w:val="44"/>
        </w:numPr>
        <w:tabs>
          <w:tab w:val="left" w:pos="1134"/>
        </w:tabs>
        <w:spacing w:after="0" w:line="240" w:lineRule="auto"/>
        <w:ind w:left="0" w:firstLine="567"/>
        <w:jc w:val="both"/>
        <w:rPr>
          <w:rFonts w:ascii="Times New Roman" w:eastAsiaTheme="minorHAnsi" w:hAnsi="Times New Roman"/>
          <w:sz w:val="26"/>
          <w:szCs w:val="26"/>
          <w:lang w:val="ro-RO"/>
        </w:rPr>
      </w:pPr>
      <w:r w:rsidRPr="00891680">
        <w:rPr>
          <w:rFonts w:ascii="Times New Roman" w:eastAsiaTheme="minorHAnsi" w:hAnsi="Times New Roman"/>
          <w:sz w:val="26"/>
          <w:szCs w:val="26"/>
          <w:lang w:val="ro-RO"/>
        </w:rPr>
        <w:t>Timpul de descărcare completă a pagini</w:t>
      </w:r>
      <w:r w:rsidR="009D5361" w:rsidRPr="00891680">
        <w:rPr>
          <w:rFonts w:ascii="Times New Roman" w:eastAsiaTheme="minorHAnsi" w:hAnsi="Times New Roman"/>
          <w:sz w:val="26"/>
          <w:szCs w:val="26"/>
          <w:lang w:val="ro-RO"/>
        </w:rPr>
        <w:t>i</w:t>
      </w:r>
      <w:r w:rsidRPr="00891680">
        <w:rPr>
          <w:rFonts w:ascii="Times New Roman" w:eastAsiaTheme="minorHAnsi" w:hAnsi="Times New Roman"/>
          <w:sz w:val="26"/>
          <w:szCs w:val="26"/>
          <w:lang w:val="ro-RO"/>
        </w:rPr>
        <w:t xml:space="preserve"> WEB reprezintă </w:t>
      </w:r>
      <w:r w:rsidR="009D5361" w:rsidRPr="00891680">
        <w:rPr>
          <w:rFonts w:ascii="Times New Roman" w:eastAsiaTheme="minorHAnsi" w:hAnsi="Times New Roman"/>
          <w:sz w:val="26"/>
          <w:szCs w:val="26"/>
          <w:lang w:val="ro-RO"/>
        </w:rPr>
        <w:t xml:space="preserve">perioada </w:t>
      </w:r>
      <w:r w:rsidRPr="00891680">
        <w:rPr>
          <w:rFonts w:ascii="Times New Roman" w:hAnsi="Times New Roman"/>
          <w:bCs/>
          <w:sz w:val="26"/>
          <w:szCs w:val="26"/>
          <w:lang w:val="ro-RO"/>
        </w:rPr>
        <w:t>necesar</w:t>
      </w:r>
      <w:r w:rsidR="009D5361" w:rsidRPr="00891680">
        <w:rPr>
          <w:rFonts w:ascii="Times New Roman" w:hAnsi="Times New Roman"/>
          <w:bCs/>
          <w:sz w:val="26"/>
          <w:szCs w:val="26"/>
          <w:lang w:val="ro-RO"/>
        </w:rPr>
        <w:t>ă</w:t>
      </w:r>
      <w:r w:rsidR="00CB7743" w:rsidRPr="00891680">
        <w:rPr>
          <w:rFonts w:ascii="Times New Roman" w:hAnsi="Times New Roman"/>
          <w:bCs/>
          <w:sz w:val="26"/>
          <w:szCs w:val="26"/>
          <w:lang w:val="ro-RO"/>
        </w:rPr>
        <w:t xml:space="preserve"> pentru finalizarea cu succes a unei sesiuni HTTP de transfer al datelor </w:t>
      </w:r>
      <w:r w:rsidR="009D5361" w:rsidRPr="00891680">
        <w:rPr>
          <w:rFonts w:ascii="Times New Roman" w:hAnsi="Times New Roman"/>
          <w:bCs/>
          <w:sz w:val="26"/>
          <w:szCs w:val="26"/>
          <w:lang w:val="ro-RO"/>
        </w:rPr>
        <w:t xml:space="preserve">aferente paginii WEB descărcate complet </w:t>
      </w:r>
      <w:r w:rsidR="00B54AE0" w:rsidRPr="00891680">
        <w:rPr>
          <w:rFonts w:ascii="Times New Roman" w:hAnsi="Times New Roman"/>
          <w:bCs/>
          <w:sz w:val="26"/>
          <w:szCs w:val="26"/>
          <w:lang w:val="ro-RO"/>
        </w:rPr>
        <w:t xml:space="preserve">pe echipamentul terminal </w:t>
      </w:r>
      <w:r w:rsidR="009D5361" w:rsidRPr="00891680">
        <w:rPr>
          <w:rFonts w:ascii="Times New Roman" w:hAnsi="Times New Roman"/>
          <w:bCs/>
          <w:sz w:val="26"/>
          <w:szCs w:val="26"/>
          <w:lang w:val="ro-RO"/>
        </w:rPr>
        <w:t xml:space="preserve">mobil </w:t>
      </w:r>
      <w:r w:rsidR="00B54AE0" w:rsidRPr="00891680">
        <w:rPr>
          <w:rFonts w:ascii="Times New Roman" w:hAnsi="Times New Roman"/>
          <w:bCs/>
          <w:sz w:val="26"/>
          <w:szCs w:val="26"/>
          <w:lang w:val="ro-RO"/>
        </w:rPr>
        <w:t>de test</w:t>
      </w:r>
      <w:r w:rsidR="00BC48C3" w:rsidRPr="00891680">
        <w:rPr>
          <w:rFonts w:ascii="Times New Roman" w:hAnsi="Times New Roman"/>
          <w:bCs/>
          <w:sz w:val="26"/>
          <w:szCs w:val="26"/>
          <w:lang w:val="ro-RO"/>
        </w:rPr>
        <w:t>;</w:t>
      </w:r>
      <w:r w:rsidR="00B54AE0" w:rsidRPr="00891680">
        <w:rPr>
          <w:rFonts w:ascii="Times New Roman" w:hAnsi="Times New Roman"/>
          <w:bCs/>
          <w:sz w:val="26"/>
          <w:szCs w:val="26"/>
          <w:lang w:val="ro-RO"/>
        </w:rPr>
        <w:t xml:space="preserve"> </w:t>
      </w:r>
      <w:r w:rsidR="009D5361" w:rsidRPr="00891680">
        <w:rPr>
          <w:rFonts w:ascii="Times New Roman" w:hAnsi="Times New Roman"/>
          <w:bCs/>
          <w:sz w:val="26"/>
          <w:szCs w:val="26"/>
          <w:lang w:val="ro-RO"/>
        </w:rPr>
        <w:t xml:space="preserve">se utilizează </w:t>
      </w:r>
      <w:r w:rsidR="00BC48C3" w:rsidRPr="00891680">
        <w:rPr>
          <w:rFonts w:ascii="Times New Roman" w:hAnsi="Times New Roman"/>
          <w:bCs/>
          <w:sz w:val="26"/>
          <w:szCs w:val="26"/>
          <w:lang w:val="ro-RO"/>
        </w:rPr>
        <w:t xml:space="preserve">pagina WEB </w:t>
      </w:r>
      <w:r w:rsidRPr="00891680">
        <w:rPr>
          <w:rFonts w:ascii="Times New Roman" w:hAnsi="Times New Roman"/>
          <w:bCs/>
          <w:sz w:val="26"/>
          <w:szCs w:val="26"/>
          <w:lang w:val="ro-RO"/>
        </w:rPr>
        <w:t>de referință Kepler</w:t>
      </w:r>
      <w:r w:rsidR="003537EC" w:rsidRPr="00891680">
        <w:rPr>
          <w:rFonts w:ascii="Times New Roman" w:hAnsi="Times New Roman"/>
          <w:bCs/>
          <w:sz w:val="26"/>
          <w:szCs w:val="26"/>
          <w:lang w:val="ro-RO"/>
        </w:rPr>
        <w:t xml:space="preserve"> elaborată de ETSI (raportul tehnic </w:t>
      </w:r>
      <w:r w:rsidR="00350638" w:rsidRPr="00891680">
        <w:rPr>
          <w:rFonts w:ascii="Times New Roman" w:hAnsi="Times New Roman"/>
          <w:bCs/>
          <w:sz w:val="26"/>
          <w:szCs w:val="26"/>
          <w:lang w:val="ro-RO"/>
        </w:rPr>
        <w:t xml:space="preserve">SM </w:t>
      </w:r>
      <w:r w:rsidRPr="00891680">
        <w:rPr>
          <w:rFonts w:ascii="Times New Roman" w:hAnsi="Times New Roman"/>
          <w:bCs/>
          <w:sz w:val="26"/>
          <w:szCs w:val="26"/>
          <w:lang w:val="ro-RO"/>
        </w:rPr>
        <w:t>ETSI</w:t>
      </w:r>
      <w:r w:rsidR="003537EC" w:rsidRPr="00891680">
        <w:rPr>
          <w:rFonts w:ascii="Times New Roman" w:hAnsi="Times New Roman"/>
          <w:bCs/>
          <w:sz w:val="26"/>
          <w:szCs w:val="26"/>
          <w:lang w:val="ro-RO"/>
        </w:rPr>
        <w:t xml:space="preserve"> TR 102 505)</w:t>
      </w:r>
      <w:r w:rsidR="00BC48C3" w:rsidRPr="00891680">
        <w:rPr>
          <w:rFonts w:ascii="Times New Roman" w:hAnsi="Times New Roman"/>
          <w:bCs/>
          <w:sz w:val="26"/>
          <w:szCs w:val="26"/>
          <w:lang w:val="ro-RO"/>
        </w:rPr>
        <w:t xml:space="preserve"> și/sau o pagină WEB publică specificată</w:t>
      </w:r>
      <w:r w:rsidR="00E91DB6" w:rsidRPr="00891680">
        <w:rPr>
          <w:rFonts w:ascii="Times New Roman" w:hAnsi="Times New Roman"/>
          <w:bCs/>
          <w:sz w:val="26"/>
          <w:szCs w:val="26"/>
          <w:lang w:val="ro-RO"/>
        </w:rPr>
        <w:t>.</w:t>
      </w:r>
    </w:p>
    <w:p w:rsidR="00B54172" w:rsidRPr="00891680" w:rsidRDefault="00F9693E" w:rsidP="00DF6034">
      <w:pPr>
        <w:pStyle w:val="ListParagraph"/>
        <w:numPr>
          <w:ilvl w:val="0"/>
          <w:numId w:val="44"/>
        </w:numPr>
        <w:tabs>
          <w:tab w:val="left" w:pos="1134"/>
        </w:tabs>
        <w:spacing w:after="0" w:line="240" w:lineRule="auto"/>
        <w:ind w:left="0" w:firstLine="567"/>
        <w:jc w:val="both"/>
        <w:rPr>
          <w:rFonts w:ascii="Times New Roman" w:eastAsiaTheme="minorHAnsi" w:hAnsi="Times New Roman"/>
          <w:sz w:val="26"/>
          <w:szCs w:val="26"/>
          <w:lang w:val="ro-RO"/>
        </w:rPr>
      </w:pPr>
      <w:r w:rsidRPr="00891680">
        <w:rPr>
          <w:rFonts w:ascii="Times New Roman" w:eastAsiaTheme="minorHAnsi" w:hAnsi="Times New Roman"/>
          <w:sz w:val="26"/>
          <w:szCs w:val="26"/>
          <w:lang w:val="ro-RO"/>
        </w:rPr>
        <w:t>Nivelul valorii medii</w:t>
      </w:r>
      <w:r w:rsidR="00BC48C3" w:rsidRPr="00891680">
        <w:rPr>
          <w:rFonts w:ascii="Times New Roman" w:eastAsiaTheme="minorHAnsi" w:hAnsi="Times New Roman"/>
          <w:sz w:val="26"/>
          <w:szCs w:val="26"/>
          <w:lang w:val="ro-RO"/>
        </w:rPr>
        <w:t xml:space="preserve"> </w:t>
      </w:r>
      <w:r w:rsidR="008F7EC6" w:rsidRPr="00891680">
        <w:rPr>
          <w:rFonts w:ascii="Times New Roman" w:eastAsiaTheme="minorHAnsi" w:hAnsi="Times New Roman"/>
          <w:sz w:val="26"/>
          <w:szCs w:val="26"/>
          <w:lang w:val="ro-RO"/>
        </w:rPr>
        <w:t xml:space="preserve">pe rețea </w:t>
      </w:r>
      <w:r w:rsidR="00BC48C3" w:rsidRPr="00891680">
        <w:rPr>
          <w:rFonts w:ascii="Times New Roman" w:eastAsiaTheme="minorHAnsi" w:hAnsi="Times New Roman"/>
          <w:sz w:val="26"/>
          <w:szCs w:val="26"/>
          <w:lang w:val="ro-RO"/>
        </w:rPr>
        <w:t xml:space="preserve">a </w:t>
      </w:r>
      <w:r w:rsidR="00B54172" w:rsidRPr="00891680">
        <w:rPr>
          <w:rFonts w:ascii="Times New Roman" w:eastAsiaTheme="minorHAnsi" w:hAnsi="Times New Roman"/>
          <w:sz w:val="26"/>
          <w:szCs w:val="26"/>
          <w:lang w:val="ro-RO"/>
        </w:rPr>
        <w:t>timpului de descărcare completă a pagini</w:t>
      </w:r>
      <w:r w:rsidR="00BC48C3" w:rsidRPr="00891680">
        <w:rPr>
          <w:rFonts w:ascii="Times New Roman" w:eastAsiaTheme="minorHAnsi" w:hAnsi="Times New Roman"/>
          <w:sz w:val="26"/>
          <w:szCs w:val="26"/>
          <w:lang w:val="ro-RO"/>
        </w:rPr>
        <w:t>i</w:t>
      </w:r>
      <w:r w:rsidR="00B54172" w:rsidRPr="00891680">
        <w:rPr>
          <w:rFonts w:ascii="Times New Roman" w:eastAsiaTheme="minorHAnsi" w:hAnsi="Times New Roman"/>
          <w:sz w:val="26"/>
          <w:szCs w:val="26"/>
          <w:lang w:val="ro-RO"/>
        </w:rPr>
        <w:t xml:space="preserve"> WEB </w:t>
      </w:r>
      <w:r w:rsidR="008F7EC6" w:rsidRPr="00891680">
        <w:rPr>
          <w:rFonts w:ascii="Times New Roman" w:eastAsiaTheme="minorHAnsi" w:hAnsi="Times New Roman"/>
          <w:sz w:val="26"/>
          <w:szCs w:val="26"/>
          <w:lang w:val="ro-RO"/>
        </w:rPr>
        <w:t xml:space="preserve">       (</w:t>
      </w:r>
      <w:r w:rsidR="008F7EC6" w:rsidRPr="00891680">
        <w:rPr>
          <w:rFonts w:ascii="Times New Roman" w:hAnsi="Times New Roman"/>
          <w:sz w:val="26"/>
          <w:szCs w:val="26"/>
        </w:rPr>
        <w:t xml:space="preserve"> </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T</m:t>
                </m:r>
              </m:e>
              <m:sub>
                <m:r>
                  <m:rPr>
                    <m:sty m:val="p"/>
                  </m:rPr>
                  <w:rPr>
                    <w:rFonts w:ascii="Cambria Math" w:eastAsiaTheme="minorEastAsia" w:hAnsi="Cambria Math"/>
                    <w:sz w:val="26"/>
                    <w:szCs w:val="26"/>
                    <w:lang w:val="ro-RO" w:eastAsia="zh-CN"/>
                  </w:rPr>
                  <m:t>WEB(r)</m:t>
                </m:r>
              </m:sub>
            </m:sSub>
          </m:e>
        </m:acc>
      </m:oMath>
      <w:r w:rsidR="008F7EC6" w:rsidRPr="00891680">
        <w:rPr>
          <w:rFonts w:ascii="Times New Roman" w:eastAsiaTheme="minorHAnsi" w:hAnsi="Times New Roman"/>
          <w:sz w:val="26"/>
          <w:szCs w:val="26"/>
          <w:lang w:val="ro-RO"/>
        </w:rPr>
        <w:t xml:space="preserve">) </w:t>
      </w:r>
      <w:r w:rsidR="00B54172" w:rsidRPr="00891680">
        <w:rPr>
          <w:rFonts w:ascii="Times New Roman" w:eastAsiaTheme="minorHAnsi" w:hAnsi="Times New Roman"/>
          <w:sz w:val="26"/>
          <w:szCs w:val="26"/>
          <w:lang w:val="ro-RO"/>
        </w:rPr>
        <w:t xml:space="preserve">se apreciază </w:t>
      </w:r>
      <w:r w:rsidR="0041513D" w:rsidRPr="00891680">
        <w:rPr>
          <w:rFonts w:ascii="Times New Roman" w:eastAsiaTheme="minorHAnsi" w:hAnsi="Times New Roman"/>
          <w:sz w:val="26"/>
          <w:szCs w:val="26"/>
          <w:lang w:val="ro-RO"/>
        </w:rPr>
        <w:t>conform Tabelului 10</w:t>
      </w:r>
      <w:r w:rsidR="00B54172" w:rsidRPr="00891680">
        <w:rPr>
          <w:rFonts w:ascii="Times New Roman" w:eastAsiaTheme="minorHAnsi" w:hAnsi="Times New Roman"/>
          <w:sz w:val="26"/>
          <w:szCs w:val="26"/>
          <w:lang w:val="ro-RO"/>
        </w:rPr>
        <w:t>.</w:t>
      </w:r>
      <w:r w:rsidR="008F7EC6" w:rsidRPr="00891680">
        <w:rPr>
          <w:rFonts w:ascii="Times New Roman" w:eastAsiaTheme="minorHAnsi" w:hAnsi="Times New Roman"/>
          <w:sz w:val="26"/>
          <w:szCs w:val="26"/>
          <w:lang w:val="ro-RO"/>
        </w:rPr>
        <w:t xml:space="preserve"> </w:t>
      </w:r>
    </w:p>
    <w:p w:rsidR="002E17CC" w:rsidRPr="00891680" w:rsidRDefault="002E17CC" w:rsidP="00DF6034">
      <w:pPr>
        <w:pStyle w:val="ListParagraph"/>
        <w:spacing w:after="0" w:line="240" w:lineRule="auto"/>
        <w:ind w:left="567" w:hanging="141"/>
        <w:jc w:val="right"/>
        <w:rPr>
          <w:rFonts w:ascii="Times New Roman" w:eastAsiaTheme="minorHAnsi" w:hAnsi="Times New Roman"/>
          <w:b/>
          <w:sz w:val="26"/>
          <w:szCs w:val="26"/>
          <w:lang w:val="ro-RO"/>
        </w:rPr>
      </w:pPr>
    </w:p>
    <w:p w:rsidR="00B54172" w:rsidRPr="00891680" w:rsidRDefault="00B54172" w:rsidP="00DF6034">
      <w:pPr>
        <w:pStyle w:val="ListParagraph"/>
        <w:spacing w:after="0" w:line="240" w:lineRule="auto"/>
        <w:ind w:left="567" w:hanging="141"/>
        <w:jc w:val="right"/>
        <w:rPr>
          <w:rFonts w:ascii="Times New Roman" w:eastAsiaTheme="minorHAnsi" w:hAnsi="Times New Roman"/>
          <w:sz w:val="26"/>
          <w:szCs w:val="26"/>
          <w:lang w:val="ro-RO"/>
        </w:rPr>
      </w:pPr>
      <w:r w:rsidRPr="00891680">
        <w:rPr>
          <w:rFonts w:ascii="Times New Roman" w:eastAsiaTheme="minorHAnsi" w:hAnsi="Times New Roman"/>
          <w:b/>
          <w:sz w:val="26"/>
          <w:szCs w:val="26"/>
          <w:lang w:val="ro-RO"/>
        </w:rPr>
        <w:t>Tabe</w:t>
      </w:r>
      <w:r w:rsidR="0041513D" w:rsidRPr="00891680">
        <w:rPr>
          <w:rFonts w:ascii="Times New Roman" w:eastAsiaTheme="minorHAnsi" w:hAnsi="Times New Roman"/>
          <w:b/>
          <w:sz w:val="26"/>
          <w:szCs w:val="26"/>
          <w:lang w:val="ro-RO"/>
        </w:rPr>
        <w:t>lul 10</w:t>
      </w:r>
      <w:r w:rsidR="002E17CC" w:rsidRPr="00891680">
        <w:rPr>
          <w:rFonts w:ascii="Times New Roman" w:eastAsiaTheme="minorHAnsi" w:hAnsi="Times New Roman"/>
          <w:b/>
          <w:sz w:val="26"/>
          <w:szCs w:val="26"/>
          <w:lang w:val="ro-RO"/>
        </w:rPr>
        <w:t xml:space="preserve"> – </w:t>
      </w:r>
      <w:r w:rsidR="00850F75" w:rsidRPr="00891680">
        <w:rPr>
          <w:rFonts w:ascii="Times New Roman" w:eastAsiaTheme="minorHAnsi" w:hAnsi="Times New Roman"/>
          <w:sz w:val="26"/>
          <w:szCs w:val="26"/>
          <w:lang w:val="ro-RO"/>
        </w:rPr>
        <w:t>Aprecierea</w:t>
      </w:r>
      <w:r w:rsidR="002E17CC" w:rsidRPr="00891680">
        <w:rPr>
          <w:rFonts w:ascii="Times New Roman" w:eastAsiaTheme="minorHAnsi" w:hAnsi="Times New Roman"/>
          <w:sz w:val="26"/>
          <w:szCs w:val="26"/>
          <w:lang w:val="ro-RO"/>
        </w:rPr>
        <w:t xml:space="preserve"> nivelului</w:t>
      </w:r>
      <w:r w:rsidRPr="00891680">
        <w:rPr>
          <w:rFonts w:ascii="Times New Roman" w:eastAsiaTheme="minorHAnsi" w:hAnsi="Times New Roman"/>
          <w:sz w:val="26"/>
          <w:szCs w:val="26"/>
          <w:lang w:val="ro-RO"/>
        </w:rPr>
        <w:t xml:space="preserve"> </w:t>
      </w:r>
      <w:r w:rsidR="00BC48C3" w:rsidRPr="00891680">
        <w:rPr>
          <w:rFonts w:ascii="Times New Roman" w:eastAsiaTheme="minorHAnsi" w:hAnsi="Times New Roman"/>
          <w:sz w:val="26"/>
          <w:szCs w:val="26"/>
          <w:lang w:val="ro-RO"/>
        </w:rPr>
        <w:t xml:space="preserve">valorii medii </w:t>
      </w:r>
      <w:r w:rsidR="008F7EC6" w:rsidRPr="00891680">
        <w:rPr>
          <w:rFonts w:ascii="Times New Roman" w:eastAsiaTheme="minorHAnsi" w:hAnsi="Times New Roman"/>
          <w:sz w:val="26"/>
          <w:szCs w:val="26"/>
          <w:lang w:val="ro-RO"/>
        </w:rPr>
        <w:t xml:space="preserve">pe rețea </w:t>
      </w:r>
      <w:r w:rsidR="00BC48C3" w:rsidRPr="00891680">
        <w:rPr>
          <w:rFonts w:ascii="Times New Roman" w:eastAsiaTheme="minorHAnsi" w:hAnsi="Times New Roman"/>
          <w:sz w:val="26"/>
          <w:szCs w:val="26"/>
          <w:lang w:val="ro-RO"/>
        </w:rPr>
        <w:t xml:space="preserve">a </w:t>
      </w:r>
      <w:r w:rsidRPr="00891680">
        <w:rPr>
          <w:rFonts w:ascii="Times New Roman" w:eastAsiaTheme="minorHAnsi" w:hAnsi="Times New Roman"/>
          <w:sz w:val="26"/>
          <w:szCs w:val="26"/>
          <w:lang w:val="ro-RO"/>
        </w:rPr>
        <w:t>timpului de descărcare completă a pagini</w:t>
      </w:r>
      <w:r w:rsidR="00BC48C3" w:rsidRPr="00891680">
        <w:rPr>
          <w:rFonts w:ascii="Times New Roman" w:eastAsiaTheme="minorHAnsi" w:hAnsi="Times New Roman"/>
          <w:sz w:val="26"/>
          <w:szCs w:val="26"/>
          <w:lang w:val="ro-RO"/>
        </w:rPr>
        <w:t>i</w:t>
      </w:r>
      <w:r w:rsidRPr="00891680">
        <w:rPr>
          <w:rFonts w:ascii="Times New Roman" w:eastAsiaTheme="minorHAnsi" w:hAnsi="Times New Roman"/>
          <w:sz w:val="26"/>
          <w:szCs w:val="26"/>
          <w:lang w:val="ro-RO"/>
        </w:rPr>
        <w:t xml:space="preserve"> WEB</w:t>
      </w:r>
    </w:p>
    <w:tbl>
      <w:tblPr>
        <w:tblStyle w:val="TableGrid21"/>
        <w:tblW w:w="0" w:type="auto"/>
        <w:tblInd w:w="108" w:type="dxa"/>
        <w:tblLook w:val="04A0" w:firstRow="1" w:lastRow="0" w:firstColumn="1" w:lastColumn="0" w:noHBand="0" w:noVBand="1"/>
      </w:tblPr>
      <w:tblGrid>
        <w:gridCol w:w="2268"/>
        <w:gridCol w:w="7655"/>
      </w:tblGrid>
      <w:tr w:rsidR="00B54172" w:rsidRPr="00A25764" w:rsidTr="00AB088A">
        <w:tc>
          <w:tcPr>
            <w:tcW w:w="2268" w:type="dxa"/>
            <w:tcBorders>
              <w:bottom w:val="single" w:sz="4" w:space="0" w:color="auto"/>
            </w:tcBorders>
            <w:shd w:val="clear" w:color="auto" w:fill="FFFFFF" w:themeFill="background1"/>
          </w:tcPr>
          <w:p w:rsidR="00B54172" w:rsidRPr="00891680" w:rsidRDefault="00B54172" w:rsidP="00DF6034">
            <w:pPr>
              <w:jc w:val="center"/>
              <w:rPr>
                <w:rFonts w:eastAsia="Calibri"/>
                <w:sz w:val="26"/>
                <w:szCs w:val="26"/>
                <w:lang w:val="ro-RO"/>
              </w:rPr>
            </w:pPr>
            <w:r w:rsidRPr="00891680">
              <w:rPr>
                <w:rFonts w:eastAsia="Calibri"/>
                <w:b/>
                <w:color w:val="000000"/>
                <w:sz w:val="26"/>
                <w:szCs w:val="26"/>
                <w:lang w:val="ro-RO"/>
              </w:rPr>
              <w:t>Aprecierea</w:t>
            </w:r>
          </w:p>
        </w:tc>
        <w:tc>
          <w:tcPr>
            <w:tcW w:w="7655" w:type="dxa"/>
            <w:tcBorders>
              <w:bottom w:val="single" w:sz="4" w:space="0" w:color="auto"/>
            </w:tcBorders>
            <w:shd w:val="clear" w:color="auto" w:fill="FFFFFF" w:themeFill="background1"/>
          </w:tcPr>
          <w:p w:rsidR="00B54172" w:rsidRPr="00891680" w:rsidRDefault="00B54172" w:rsidP="00DF6034">
            <w:pPr>
              <w:jc w:val="center"/>
              <w:rPr>
                <w:rFonts w:eastAsia="Calibri"/>
                <w:bCs w:val="0"/>
                <w:iCs w:val="0"/>
                <w:sz w:val="26"/>
                <w:szCs w:val="26"/>
                <w:lang w:val="ro-RO"/>
              </w:rPr>
            </w:pPr>
            <w:r w:rsidRPr="00891680">
              <w:rPr>
                <w:rFonts w:eastAsia="Calibri"/>
                <w:b/>
                <w:color w:val="000000"/>
                <w:sz w:val="26"/>
                <w:szCs w:val="26"/>
                <w:lang w:val="ro-RO"/>
              </w:rPr>
              <w:t>Timpul</w:t>
            </w:r>
            <w:r w:rsidR="00B54AE0" w:rsidRPr="00891680">
              <w:rPr>
                <w:rFonts w:eastAsia="Calibri"/>
                <w:b/>
                <w:color w:val="000000"/>
                <w:sz w:val="26"/>
                <w:szCs w:val="26"/>
                <w:lang w:val="ro-RO"/>
              </w:rPr>
              <w:t xml:space="preserve"> </w:t>
            </w:r>
            <w:r w:rsidRPr="00891680">
              <w:rPr>
                <w:rFonts w:eastAsia="Calibri"/>
                <w:b/>
                <w:color w:val="000000"/>
                <w:sz w:val="26"/>
                <w:szCs w:val="26"/>
                <w:lang w:val="ro-RO"/>
              </w:rPr>
              <w:t xml:space="preserve">de descărcare completă a paginii WEB </w:t>
            </w:r>
            <w:r w:rsidRPr="00891680">
              <w:rPr>
                <w:rFonts w:eastAsia="Calibri"/>
                <w:sz w:val="26"/>
                <w:szCs w:val="26"/>
                <w:lang w:val="ro-RO"/>
              </w:rPr>
              <w:t>(</w:t>
            </w:r>
            <m:oMath>
              <m:acc>
                <m:accPr>
                  <m:chr m:val="̅"/>
                  <m:ctrlPr>
                    <w:rPr>
                      <w:rFonts w:ascii="Cambria Math" w:eastAsiaTheme="minorEastAsia" w:hAnsi="Cambria Math"/>
                      <w:bCs w:val="0"/>
                      <w:iCs w:val="0"/>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T</m:t>
                      </m:r>
                    </m:e>
                    <m:sub>
                      <m:r>
                        <m:rPr>
                          <m:sty m:val="p"/>
                        </m:rPr>
                        <w:rPr>
                          <w:rFonts w:ascii="Cambria Math" w:eastAsiaTheme="minorEastAsia" w:hAnsi="Cambria Math"/>
                          <w:sz w:val="26"/>
                          <w:szCs w:val="26"/>
                          <w:lang w:val="ro-RO" w:eastAsia="zh-CN"/>
                        </w:rPr>
                        <m:t>WEB(r)</m:t>
                      </m:r>
                    </m:sub>
                  </m:sSub>
                </m:e>
              </m:acc>
            </m:oMath>
            <w:r w:rsidR="004370E6" w:rsidRPr="00891680">
              <w:rPr>
                <w:rFonts w:eastAsiaTheme="minorHAnsi"/>
                <w:sz w:val="26"/>
                <w:szCs w:val="26"/>
                <w:lang w:val="ro-RO"/>
              </w:rPr>
              <w:t>)</w:t>
            </w:r>
            <w:r w:rsidRPr="00891680">
              <w:rPr>
                <w:rFonts w:eastAsia="Calibri"/>
                <w:sz w:val="26"/>
                <w:szCs w:val="26"/>
                <w:lang w:val="ro-RO"/>
              </w:rPr>
              <w:t>, [s]</w:t>
            </w:r>
          </w:p>
        </w:tc>
      </w:tr>
      <w:tr w:rsidR="00B54172" w:rsidRPr="00891680" w:rsidTr="00AB088A">
        <w:tc>
          <w:tcPr>
            <w:tcW w:w="2268" w:type="dxa"/>
            <w:tcBorders>
              <w:bottom w:val="single" w:sz="4" w:space="0" w:color="auto"/>
            </w:tcBorders>
            <w:shd w:val="clear" w:color="auto" w:fill="FFFFFF" w:themeFill="background1"/>
          </w:tcPr>
          <w:p w:rsidR="00B54172" w:rsidRPr="00891680" w:rsidRDefault="00B54172" w:rsidP="00DF6034">
            <w:pPr>
              <w:jc w:val="center"/>
              <w:rPr>
                <w:rFonts w:eastAsia="Calibri"/>
                <w:sz w:val="26"/>
                <w:szCs w:val="26"/>
                <w:lang w:val="ro-RO"/>
              </w:rPr>
            </w:pPr>
            <w:r w:rsidRPr="00891680">
              <w:rPr>
                <w:rFonts w:eastAsia="Calibri"/>
                <w:sz w:val="26"/>
                <w:szCs w:val="26"/>
                <w:lang w:val="ro-RO"/>
              </w:rPr>
              <w:t>Foarte bun</w:t>
            </w:r>
          </w:p>
        </w:tc>
        <w:tc>
          <w:tcPr>
            <w:tcW w:w="7655" w:type="dxa"/>
            <w:tcBorders>
              <w:bottom w:val="single" w:sz="4" w:space="0" w:color="auto"/>
            </w:tcBorders>
            <w:shd w:val="clear" w:color="auto" w:fill="FFFFFF" w:themeFill="background1"/>
            <w:vAlign w:val="center"/>
          </w:tcPr>
          <w:p w:rsidR="00B54172" w:rsidRPr="00891680" w:rsidRDefault="00081CC7" w:rsidP="00DF6034">
            <w:pPr>
              <w:jc w:val="center"/>
              <w:rPr>
                <w:rFonts w:eastAsia="Calibri"/>
                <w:bCs w:val="0"/>
                <w:iCs w:val="0"/>
                <w:sz w:val="26"/>
                <w:szCs w:val="26"/>
                <w:lang w:val="ro-RO"/>
              </w:rPr>
            </w:pPr>
            <w:r w:rsidRPr="00891680">
              <w:rPr>
                <w:rFonts w:eastAsia="Calibri"/>
                <w:sz w:val="26"/>
                <w:szCs w:val="26"/>
                <w:lang w:val="en-US"/>
              </w:rPr>
              <w:t xml:space="preserve">      </w:t>
            </w:r>
            <m:oMath>
              <m:acc>
                <m:accPr>
                  <m:chr m:val="̅"/>
                  <m:ctrlPr>
                    <w:rPr>
                      <w:rFonts w:ascii="Cambria Math" w:eastAsiaTheme="minorEastAsia" w:hAnsi="Cambria Math"/>
                      <w:bCs w:val="0"/>
                      <w:iCs w:val="0"/>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T</m:t>
                      </m:r>
                    </m:e>
                    <m:sub>
                      <m:r>
                        <m:rPr>
                          <m:sty m:val="p"/>
                        </m:rPr>
                        <w:rPr>
                          <w:rFonts w:ascii="Cambria Math" w:eastAsiaTheme="minorEastAsia" w:hAnsi="Cambria Math"/>
                          <w:sz w:val="26"/>
                          <w:szCs w:val="26"/>
                          <w:lang w:val="ro-RO" w:eastAsia="zh-CN"/>
                        </w:rPr>
                        <m:t>WEB(r)</m:t>
                      </m:r>
                    </m:sub>
                  </m:sSub>
                </m:e>
              </m:acc>
            </m:oMath>
            <w:r w:rsidR="004370E6" w:rsidRPr="00891680">
              <w:rPr>
                <w:rFonts w:eastAsiaTheme="minorHAnsi"/>
                <w:sz w:val="26"/>
                <w:szCs w:val="26"/>
                <w:lang w:val="ro-RO"/>
              </w:rPr>
              <w:t xml:space="preserve"> </w:t>
            </w:r>
            <w:r w:rsidR="00B54172" w:rsidRPr="00891680">
              <w:rPr>
                <w:rFonts w:eastAsia="Calibri"/>
                <w:b/>
                <w:sz w:val="26"/>
                <w:szCs w:val="26"/>
                <w:lang w:val="ro-RO"/>
              </w:rPr>
              <w:t xml:space="preserve">≤ </w:t>
            </w:r>
            <w:r w:rsidR="00B54172" w:rsidRPr="00891680">
              <w:rPr>
                <w:rFonts w:eastAsia="Calibri"/>
                <w:sz w:val="26"/>
                <w:szCs w:val="26"/>
                <w:lang w:val="ro-RO"/>
              </w:rPr>
              <w:t>5</w:t>
            </w:r>
          </w:p>
        </w:tc>
      </w:tr>
      <w:tr w:rsidR="00B54172" w:rsidRPr="00891680" w:rsidTr="00AB088A">
        <w:tc>
          <w:tcPr>
            <w:tcW w:w="2268" w:type="dxa"/>
            <w:tcBorders>
              <w:bottom w:val="single" w:sz="4" w:space="0" w:color="auto"/>
            </w:tcBorders>
            <w:shd w:val="clear" w:color="auto" w:fill="FFFFFF" w:themeFill="background1"/>
          </w:tcPr>
          <w:p w:rsidR="00B54172" w:rsidRPr="00891680" w:rsidRDefault="00B54172" w:rsidP="00DF6034">
            <w:pPr>
              <w:jc w:val="center"/>
              <w:rPr>
                <w:rFonts w:eastAsia="Calibri"/>
                <w:sz w:val="26"/>
                <w:szCs w:val="26"/>
                <w:lang w:val="ro-RO"/>
              </w:rPr>
            </w:pPr>
            <w:r w:rsidRPr="00891680">
              <w:rPr>
                <w:rFonts w:eastAsia="Calibri"/>
                <w:sz w:val="26"/>
                <w:szCs w:val="26"/>
                <w:lang w:val="ro-RO"/>
              </w:rPr>
              <w:t>Bun</w:t>
            </w:r>
          </w:p>
        </w:tc>
        <w:tc>
          <w:tcPr>
            <w:tcW w:w="7655" w:type="dxa"/>
            <w:tcBorders>
              <w:bottom w:val="single" w:sz="4" w:space="0" w:color="auto"/>
            </w:tcBorders>
            <w:shd w:val="clear" w:color="auto" w:fill="FFFFFF" w:themeFill="background1"/>
            <w:vAlign w:val="center"/>
          </w:tcPr>
          <w:p w:rsidR="00B54172" w:rsidRPr="00891680" w:rsidRDefault="00081CC7" w:rsidP="00DF6034">
            <w:pPr>
              <w:jc w:val="center"/>
              <w:rPr>
                <w:rFonts w:eastAsia="Calibri"/>
                <w:sz w:val="26"/>
                <w:szCs w:val="26"/>
                <w:lang w:val="ro-RO"/>
              </w:rPr>
            </w:pPr>
            <w:r w:rsidRPr="00891680">
              <w:rPr>
                <w:rFonts w:eastAsia="Calibri"/>
                <w:sz w:val="26"/>
                <w:szCs w:val="26"/>
                <w:lang w:val="ro-RO"/>
              </w:rPr>
              <w:t xml:space="preserve">  </w:t>
            </w:r>
            <w:r w:rsidR="00B54172" w:rsidRPr="00891680">
              <w:rPr>
                <w:rFonts w:eastAsia="Calibri"/>
                <w:sz w:val="26"/>
                <w:szCs w:val="26"/>
                <w:lang w:val="ro-RO"/>
              </w:rPr>
              <w:t xml:space="preserve">5 </w:t>
            </w:r>
            <w:r w:rsidR="00B54172" w:rsidRPr="00891680">
              <w:rPr>
                <w:rFonts w:eastAsia="Calibri"/>
                <w:sz w:val="26"/>
                <w:szCs w:val="26"/>
                <w:lang w:val="en-US"/>
              </w:rPr>
              <w:t>&lt;</w:t>
            </w:r>
            <w:r w:rsidR="00B54172" w:rsidRPr="00891680">
              <w:rPr>
                <w:rFonts w:eastAsia="Calibri"/>
                <w:sz w:val="26"/>
                <w:szCs w:val="26"/>
                <w:lang w:val="ro-RO"/>
              </w:rPr>
              <w:t xml:space="preserve"> </w:t>
            </w:r>
            <m:oMath>
              <m:acc>
                <m:accPr>
                  <m:chr m:val="̅"/>
                  <m:ctrlPr>
                    <w:rPr>
                      <w:rFonts w:ascii="Cambria Math" w:eastAsiaTheme="minorEastAsia" w:hAnsi="Cambria Math"/>
                      <w:bCs w:val="0"/>
                      <w:iCs w:val="0"/>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T</m:t>
                      </m:r>
                    </m:e>
                    <m:sub>
                      <m:r>
                        <m:rPr>
                          <m:sty m:val="p"/>
                        </m:rPr>
                        <w:rPr>
                          <w:rFonts w:ascii="Cambria Math" w:eastAsiaTheme="minorEastAsia" w:hAnsi="Cambria Math"/>
                          <w:sz w:val="26"/>
                          <w:szCs w:val="26"/>
                          <w:lang w:val="ro-RO" w:eastAsia="zh-CN"/>
                        </w:rPr>
                        <m:t>WEB(r)</m:t>
                      </m:r>
                    </m:sub>
                  </m:sSub>
                </m:e>
              </m:acc>
            </m:oMath>
            <w:r w:rsidR="004370E6" w:rsidRPr="00891680">
              <w:rPr>
                <w:rFonts w:eastAsiaTheme="minorHAnsi"/>
                <w:sz w:val="26"/>
                <w:szCs w:val="26"/>
                <w:lang w:val="ro-RO"/>
              </w:rPr>
              <w:t xml:space="preserve"> </w:t>
            </w:r>
            <w:r w:rsidR="00B54172" w:rsidRPr="00891680">
              <w:rPr>
                <w:rFonts w:eastAsia="Calibri"/>
                <w:b/>
                <w:sz w:val="26"/>
                <w:szCs w:val="26"/>
                <w:lang w:val="ro-RO"/>
              </w:rPr>
              <w:t xml:space="preserve">≤ </w:t>
            </w:r>
            <w:r w:rsidR="00B54172" w:rsidRPr="00891680">
              <w:rPr>
                <w:rFonts w:eastAsia="Calibri"/>
                <w:sz w:val="26"/>
                <w:szCs w:val="26"/>
                <w:lang w:val="ro-RO"/>
              </w:rPr>
              <w:t>10</w:t>
            </w:r>
          </w:p>
        </w:tc>
      </w:tr>
      <w:tr w:rsidR="00B54172" w:rsidRPr="00891680" w:rsidTr="00AB088A">
        <w:tc>
          <w:tcPr>
            <w:tcW w:w="2268" w:type="dxa"/>
            <w:tcBorders>
              <w:bottom w:val="single" w:sz="4" w:space="0" w:color="auto"/>
            </w:tcBorders>
            <w:shd w:val="clear" w:color="auto" w:fill="FFFFFF" w:themeFill="background1"/>
          </w:tcPr>
          <w:p w:rsidR="00B54172" w:rsidRPr="00891680" w:rsidRDefault="00B54172" w:rsidP="00DF6034">
            <w:pPr>
              <w:jc w:val="center"/>
              <w:rPr>
                <w:rFonts w:eastAsia="Calibri"/>
                <w:sz w:val="26"/>
                <w:szCs w:val="26"/>
                <w:lang w:val="ro-RO"/>
              </w:rPr>
            </w:pPr>
            <w:r w:rsidRPr="00891680">
              <w:rPr>
                <w:rFonts w:eastAsia="Calibri"/>
                <w:color w:val="000000"/>
                <w:sz w:val="26"/>
                <w:szCs w:val="26"/>
                <w:lang w:val="ro-RO"/>
              </w:rPr>
              <w:lastRenderedPageBreak/>
              <w:t>Satisfăcător</w:t>
            </w:r>
          </w:p>
        </w:tc>
        <w:tc>
          <w:tcPr>
            <w:tcW w:w="7655" w:type="dxa"/>
            <w:tcBorders>
              <w:bottom w:val="single" w:sz="4" w:space="0" w:color="auto"/>
            </w:tcBorders>
            <w:shd w:val="clear" w:color="auto" w:fill="FFFFFF" w:themeFill="background1"/>
            <w:vAlign w:val="center"/>
          </w:tcPr>
          <w:p w:rsidR="00B54172" w:rsidRPr="00891680" w:rsidRDefault="00B54172" w:rsidP="00DF6034">
            <w:pPr>
              <w:jc w:val="center"/>
              <w:rPr>
                <w:rFonts w:eastAsia="Calibri"/>
                <w:sz w:val="26"/>
                <w:szCs w:val="26"/>
                <w:lang w:val="ro-RO"/>
              </w:rPr>
            </w:pPr>
            <w:r w:rsidRPr="00891680">
              <w:rPr>
                <w:rFonts w:eastAsia="Calibri"/>
                <w:sz w:val="26"/>
                <w:szCs w:val="26"/>
                <w:lang w:val="ro-RO"/>
              </w:rPr>
              <w:t xml:space="preserve">10 </w:t>
            </w:r>
            <w:r w:rsidRPr="00891680">
              <w:rPr>
                <w:rFonts w:eastAsia="Calibri"/>
                <w:sz w:val="26"/>
                <w:szCs w:val="26"/>
                <w:lang w:val="en-US"/>
              </w:rPr>
              <w:t>&lt;</w:t>
            </w:r>
            <w:r w:rsidRPr="00891680">
              <w:rPr>
                <w:rFonts w:eastAsia="Calibri"/>
                <w:sz w:val="26"/>
                <w:szCs w:val="26"/>
                <w:lang w:val="ro-RO"/>
              </w:rPr>
              <w:t xml:space="preserve"> </w:t>
            </w:r>
            <m:oMath>
              <m:acc>
                <m:accPr>
                  <m:chr m:val="̅"/>
                  <m:ctrlPr>
                    <w:rPr>
                      <w:rFonts w:ascii="Cambria Math" w:eastAsiaTheme="minorEastAsia" w:hAnsi="Cambria Math"/>
                      <w:bCs w:val="0"/>
                      <w:iCs w:val="0"/>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T</m:t>
                      </m:r>
                    </m:e>
                    <m:sub>
                      <m:r>
                        <m:rPr>
                          <m:sty m:val="p"/>
                        </m:rPr>
                        <w:rPr>
                          <w:rFonts w:ascii="Cambria Math" w:eastAsiaTheme="minorEastAsia" w:hAnsi="Cambria Math"/>
                          <w:sz w:val="26"/>
                          <w:szCs w:val="26"/>
                          <w:lang w:val="ro-RO" w:eastAsia="zh-CN"/>
                        </w:rPr>
                        <m:t>WEB(r)</m:t>
                      </m:r>
                    </m:sub>
                  </m:sSub>
                </m:e>
              </m:acc>
            </m:oMath>
            <w:r w:rsidR="004370E6" w:rsidRPr="00891680">
              <w:rPr>
                <w:rFonts w:eastAsiaTheme="minorHAnsi"/>
                <w:sz w:val="26"/>
                <w:szCs w:val="26"/>
                <w:lang w:val="ro-RO"/>
              </w:rPr>
              <w:t xml:space="preserve"> </w:t>
            </w:r>
            <w:r w:rsidRPr="00891680">
              <w:rPr>
                <w:rFonts w:eastAsia="Calibri"/>
                <w:sz w:val="26"/>
                <w:szCs w:val="26"/>
                <w:lang w:val="ro-RO"/>
              </w:rPr>
              <w:t xml:space="preserve"> </w:t>
            </w:r>
            <w:r w:rsidRPr="00891680">
              <w:rPr>
                <w:rFonts w:eastAsia="Calibri"/>
                <w:b/>
                <w:sz w:val="26"/>
                <w:szCs w:val="26"/>
                <w:lang w:val="ro-RO"/>
              </w:rPr>
              <w:t xml:space="preserve">≤ </w:t>
            </w:r>
            <w:r w:rsidRPr="00891680">
              <w:rPr>
                <w:rFonts w:eastAsia="Calibri"/>
                <w:sz w:val="26"/>
                <w:szCs w:val="26"/>
                <w:lang w:val="ro-RO"/>
              </w:rPr>
              <w:t>15</w:t>
            </w:r>
          </w:p>
        </w:tc>
      </w:tr>
      <w:tr w:rsidR="00B54172" w:rsidRPr="00891680" w:rsidTr="00AB088A">
        <w:tc>
          <w:tcPr>
            <w:tcW w:w="2268" w:type="dxa"/>
            <w:shd w:val="clear" w:color="auto" w:fill="FFFFFF" w:themeFill="background1"/>
          </w:tcPr>
          <w:p w:rsidR="00B54172" w:rsidRPr="00891680" w:rsidRDefault="00B54172" w:rsidP="00DF6034">
            <w:pPr>
              <w:jc w:val="center"/>
              <w:rPr>
                <w:rFonts w:eastAsia="Calibri"/>
                <w:sz w:val="26"/>
                <w:szCs w:val="26"/>
                <w:lang w:val="ro-RO"/>
              </w:rPr>
            </w:pPr>
            <w:r w:rsidRPr="00891680">
              <w:rPr>
                <w:rFonts w:eastAsia="Calibri"/>
                <w:sz w:val="26"/>
                <w:szCs w:val="26"/>
                <w:lang w:val="ro-RO"/>
              </w:rPr>
              <w:t>Nesatisfăcător</w:t>
            </w:r>
          </w:p>
        </w:tc>
        <w:tc>
          <w:tcPr>
            <w:tcW w:w="7655" w:type="dxa"/>
            <w:shd w:val="clear" w:color="auto" w:fill="FFFFFF" w:themeFill="background1"/>
            <w:vAlign w:val="center"/>
          </w:tcPr>
          <w:p w:rsidR="00B54172" w:rsidRPr="00891680" w:rsidRDefault="00081CC7" w:rsidP="00DF6034">
            <w:pPr>
              <w:jc w:val="center"/>
              <w:rPr>
                <w:rFonts w:eastAsia="Calibri"/>
                <w:sz w:val="26"/>
                <w:szCs w:val="26"/>
                <w:lang w:val="en-US"/>
              </w:rPr>
            </w:pPr>
            <w:r w:rsidRPr="00891680">
              <w:rPr>
                <w:rFonts w:eastAsia="Calibri"/>
                <w:sz w:val="26"/>
                <w:szCs w:val="26"/>
                <w:lang w:val="en-US"/>
              </w:rPr>
              <w:t xml:space="preserve">         </w:t>
            </w:r>
            <m:oMath>
              <m:acc>
                <m:accPr>
                  <m:chr m:val="̅"/>
                  <m:ctrlPr>
                    <w:rPr>
                      <w:rFonts w:ascii="Cambria Math" w:eastAsiaTheme="minorEastAsia" w:hAnsi="Cambria Math"/>
                      <w:bCs w:val="0"/>
                      <w:iCs w:val="0"/>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T</m:t>
                      </m:r>
                    </m:e>
                    <m:sub>
                      <m:r>
                        <m:rPr>
                          <m:sty m:val="p"/>
                        </m:rPr>
                        <w:rPr>
                          <w:rFonts w:ascii="Cambria Math" w:eastAsiaTheme="minorEastAsia" w:hAnsi="Cambria Math"/>
                          <w:sz w:val="26"/>
                          <w:szCs w:val="26"/>
                          <w:lang w:val="ro-RO" w:eastAsia="zh-CN"/>
                        </w:rPr>
                        <m:t>WEB(r)</m:t>
                      </m:r>
                    </m:sub>
                  </m:sSub>
                </m:e>
              </m:acc>
            </m:oMath>
            <w:r w:rsidR="004370E6" w:rsidRPr="00891680">
              <w:rPr>
                <w:rFonts w:eastAsiaTheme="minorHAnsi"/>
                <w:sz w:val="26"/>
                <w:szCs w:val="26"/>
                <w:lang w:val="ro-RO"/>
              </w:rPr>
              <w:t xml:space="preserve"> </w:t>
            </w:r>
            <w:r w:rsidR="00B54172" w:rsidRPr="00891680">
              <w:rPr>
                <w:rFonts w:eastAsia="Calibri"/>
                <w:sz w:val="26"/>
                <w:szCs w:val="26"/>
                <w:lang w:val="en-US"/>
              </w:rPr>
              <w:t xml:space="preserve"> </w:t>
            </w:r>
            <w:r w:rsidR="00B54172" w:rsidRPr="00891680">
              <w:rPr>
                <w:rFonts w:eastAsia="Calibri"/>
                <w:vanish/>
                <w:sz w:val="26"/>
                <w:szCs w:val="26"/>
                <w:lang w:val="en-US"/>
              </w:rPr>
              <w:t>EBesabilesc următorii parametri completă a paginii WEB tru stabilirea sesiunii de date, sesiunea nu uprinde cel puţin drumurile</w:t>
            </w:r>
            <w:r w:rsidR="00B54172" w:rsidRPr="00891680">
              <w:rPr>
                <w:rFonts w:eastAsia="Calibri"/>
                <w:sz w:val="26"/>
                <w:szCs w:val="26"/>
                <w:lang w:val="en-US"/>
              </w:rPr>
              <w:t xml:space="preserve"> </w:t>
            </w:r>
            <w:r w:rsidR="00B54172" w:rsidRPr="00891680">
              <w:rPr>
                <w:rFonts w:eastAsia="Calibri"/>
                <w:b/>
                <w:sz w:val="26"/>
                <w:szCs w:val="26"/>
                <w:lang w:val="ro-RO"/>
              </w:rPr>
              <w:t xml:space="preserve">&gt; </w:t>
            </w:r>
            <w:r w:rsidR="00B54172" w:rsidRPr="00891680">
              <w:rPr>
                <w:rFonts w:eastAsia="Calibri"/>
                <w:sz w:val="26"/>
                <w:szCs w:val="26"/>
                <w:lang w:val="ro-RO"/>
              </w:rPr>
              <w:t>15</w:t>
            </w:r>
          </w:p>
        </w:tc>
      </w:tr>
    </w:tbl>
    <w:p w:rsidR="002E17CC" w:rsidRPr="00891680" w:rsidRDefault="002E17CC" w:rsidP="002E17CC">
      <w:pPr>
        <w:tabs>
          <w:tab w:val="left" w:pos="1134"/>
        </w:tabs>
        <w:ind w:left="567"/>
        <w:contextualSpacing/>
        <w:jc w:val="both"/>
        <w:rPr>
          <w:b/>
          <w:bCs/>
          <w:sz w:val="26"/>
          <w:szCs w:val="26"/>
          <w:lang w:val="ro-RO"/>
        </w:rPr>
      </w:pPr>
    </w:p>
    <w:p w:rsidR="00FB2EA5" w:rsidRPr="00891680" w:rsidRDefault="00FB2EA5" w:rsidP="00DF6034">
      <w:pPr>
        <w:numPr>
          <w:ilvl w:val="0"/>
          <w:numId w:val="7"/>
        </w:numPr>
        <w:tabs>
          <w:tab w:val="left" w:pos="1134"/>
        </w:tabs>
        <w:ind w:left="0" w:firstLine="567"/>
        <w:contextualSpacing/>
        <w:jc w:val="both"/>
        <w:rPr>
          <w:b/>
          <w:bCs/>
          <w:sz w:val="26"/>
          <w:szCs w:val="26"/>
          <w:lang w:val="ro-RO"/>
        </w:rPr>
      </w:pPr>
      <w:r w:rsidRPr="00891680">
        <w:rPr>
          <w:b/>
          <w:bCs/>
          <w:sz w:val="26"/>
          <w:szCs w:val="26"/>
          <w:lang w:val="ro-RO"/>
        </w:rPr>
        <w:t>Î</w:t>
      </w:r>
      <w:r w:rsidR="001D4376" w:rsidRPr="00891680">
        <w:rPr>
          <w:b/>
          <w:bCs/>
          <w:sz w:val="26"/>
          <w:szCs w:val="26"/>
          <w:lang w:val="ro-RO"/>
        </w:rPr>
        <w:t>ntârzierea de transfer al pachetelor de date</w:t>
      </w:r>
      <w:r w:rsidR="00E526C4" w:rsidRPr="00891680">
        <w:rPr>
          <w:b/>
          <w:bCs/>
          <w:sz w:val="26"/>
          <w:szCs w:val="26"/>
          <w:lang w:val="ro-RO"/>
        </w:rPr>
        <w:t xml:space="preserve"> </w:t>
      </w:r>
    </w:p>
    <w:p w:rsidR="00B54172" w:rsidRPr="00891680" w:rsidRDefault="009408BA" w:rsidP="00DF6034">
      <w:pPr>
        <w:numPr>
          <w:ilvl w:val="0"/>
          <w:numId w:val="38"/>
        </w:numPr>
        <w:tabs>
          <w:tab w:val="left" w:pos="0"/>
          <w:tab w:val="left" w:pos="1134"/>
        </w:tabs>
        <w:ind w:left="0" w:firstLine="567"/>
        <w:contextualSpacing/>
        <w:jc w:val="both"/>
        <w:rPr>
          <w:rFonts w:eastAsiaTheme="minorHAnsi"/>
          <w:sz w:val="26"/>
          <w:szCs w:val="26"/>
          <w:lang w:val="ro-RO"/>
        </w:rPr>
      </w:pPr>
      <w:bookmarkStart w:id="21" w:name="_Ref529536300"/>
      <w:r w:rsidRPr="00891680">
        <w:rPr>
          <w:rFonts w:eastAsiaTheme="minorHAnsi"/>
          <w:sz w:val="26"/>
          <w:szCs w:val="26"/>
          <w:lang w:val="ro-RO"/>
        </w:rPr>
        <w:t xml:space="preserve">Întârzierea de transfer al pachetelor de date reprezintă timpul în care pachetul de date este livrat de la echipamentul terminal </w:t>
      </w:r>
      <w:r w:rsidR="002D71C2" w:rsidRPr="00891680">
        <w:rPr>
          <w:rFonts w:eastAsiaTheme="minorHAnsi"/>
          <w:sz w:val="26"/>
          <w:szCs w:val="26"/>
          <w:lang w:val="ro-RO"/>
        </w:rPr>
        <w:t xml:space="preserve">de test </w:t>
      </w:r>
      <w:r w:rsidRPr="00891680">
        <w:rPr>
          <w:rFonts w:eastAsiaTheme="minorHAnsi"/>
          <w:sz w:val="26"/>
          <w:szCs w:val="26"/>
          <w:lang w:val="ro-RO"/>
        </w:rPr>
        <w:t xml:space="preserve">la </w:t>
      </w:r>
      <w:r w:rsidR="002D71C2" w:rsidRPr="00891680">
        <w:rPr>
          <w:rFonts w:eastAsiaTheme="minorHAnsi"/>
          <w:sz w:val="26"/>
          <w:szCs w:val="26"/>
          <w:lang w:val="ro-RO"/>
        </w:rPr>
        <w:t>s</w:t>
      </w:r>
      <w:r w:rsidRPr="00891680">
        <w:rPr>
          <w:rFonts w:eastAsiaTheme="minorHAnsi"/>
          <w:sz w:val="26"/>
          <w:szCs w:val="26"/>
          <w:lang w:val="ro-RO"/>
        </w:rPr>
        <w:t xml:space="preserve">erverul de test sau vice-versa. </w:t>
      </w:r>
      <w:r w:rsidR="00662ED1" w:rsidRPr="00891680">
        <w:rPr>
          <w:rFonts w:eastAsiaTheme="minorHAnsi"/>
          <w:sz w:val="26"/>
          <w:szCs w:val="26"/>
          <w:lang w:val="ro-RO"/>
        </w:rPr>
        <w:t xml:space="preserve">Timpul în care pachetul de date este livrat </w:t>
      </w:r>
      <w:r w:rsidRPr="00891680">
        <w:rPr>
          <w:rFonts w:eastAsiaTheme="minorHAnsi"/>
          <w:sz w:val="26"/>
          <w:szCs w:val="26"/>
          <w:lang w:val="ro-RO"/>
        </w:rPr>
        <w:t xml:space="preserve">corespunde cu jumătate din valoarea </w:t>
      </w:r>
      <w:r w:rsidRPr="00891680">
        <w:rPr>
          <w:rFonts w:eastAsiaTheme="minorHAnsi"/>
          <w:i/>
          <w:sz w:val="26"/>
          <w:szCs w:val="26"/>
          <w:lang w:val="en-US"/>
        </w:rPr>
        <w:t>Round Trip Time</w:t>
      </w:r>
      <w:r w:rsidRPr="00891680">
        <w:rPr>
          <w:rFonts w:eastAsiaTheme="minorHAnsi"/>
          <w:i/>
          <w:sz w:val="26"/>
          <w:szCs w:val="26"/>
          <w:lang w:val="ro-RO"/>
        </w:rPr>
        <w:t xml:space="preserve"> (RTT)</w:t>
      </w:r>
      <w:r w:rsidRPr="00891680">
        <w:rPr>
          <w:rFonts w:eastAsiaTheme="minorHAnsi"/>
          <w:sz w:val="26"/>
          <w:szCs w:val="26"/>
          <w:lang w:val="ro-RO"/>
        </w:rPr>
        <w:t xml:space="preserve"> obţinută prin instrumentul PING  (ICMP Echo).</w:t>
      </w:r>
      <w:bookmarkEnd w:id="21"/>
    </w:p>
    <w:p w:rsidR="00B54172" w:rsidRPr="00891680" w:rsidRDefault="00850F75" w:rsidP="00DF6034">
      <w:pPr>
        <w:numPr>
          <w:ilvl w:val="0"/>
          <w:numId w:val="38"/>
        </w:numPr>
        <w:tabs>
          <w:tab w:val="left" w:pos="0"/>
          <w:tab w:val="left" w:pos="1134"/>
        </w:tabs>
        <w:ind w:left="0" w:firstLine="567"/>
        <w:contextualSpacing/>
        <w:jc w:val="both"/>
        <w:rPr>
          <w:rFonts w:eastAsiaTheme="minorEastAsia"/>
          <w:sz w:val="26"/>
          <w:szCs w:val="26"/>
          <w:lang w:val="ro-RO" w:eastAsia="zh-CN"/>
        </w:rPr>
      </w:pPr>
      <w:r w:rsidRPr="00891680">
        <w:rPr>
          <w:rFonts w:eastAsiaTheme="minorHAnsi"/>
          <w:sz w:val="26"/>
          <w:szCs w:val="26"/>
          <w:lang w:val="ro-RO"/>
        </w:rPr>
        <w:t>Nivelul</w:t>
      </w:r>
      <w:r w:rsidR="00B54172" w:rsidRPr="00891680">
        <w:rPr>
          <w:rFonts w:eastAsiaTheme="minorHAnsi"/>
          <w:sz w:val="26"/>
          <w:szCs w:val="26"/>
          <w:lang w:val="ro-RO"/>
        </w:rPr>
        <w:t xml:space="preserve"> </w:t>
      </w:r>
      <w:r w:rsidR="00F9693E" w:rsidRPr="00891680">
        <w:rPr>
          <w:rFonts w:eastAsiaTheme="minorHAnsi"/>
          <w:sz w:val="26"/>
          <w:szCs w:val="26"/>
          <w:lang w:val="ro-RO"/>
        </w:rPr>
        <w:t xml:space="preserve">valorii medii </w:t>
      </w:r>
      <w:r w:rsidR="004370E6" w:rsidRPr="00891680">
        <w:rPr>
          <w:rFonts w:eastAsiaTheme="minorHAnsi"/>
          <w:sz w:val="26"/>
          <w:szCs w:val="26"/>
          <w:lang w:val="ro-RO"/>
        </w:rPr>
        <w:t xml:space="preserve">pe rețea </w:t>
      </w:r>
      <w:r w:rsidR="00F9693E" w:rsidRPr="00891680">
        <w:rPr>
          <w:rFonts w:eastAsiaTheme="minorHAnsi"/>
          <w:sz w:val="26"/>
          <w:szCs w:val="26"/>
          <w:lang w:val="ro-RO"/>
        </w:rPr>
        <w:t xml:space="preserve">a </w:t>
      </w:r>
      <w:r w:rsidR="00B54172" w:rsidRPr="00891680">
        <w:rPr>
          <w:rFonts w:eastAsiaTheme="minorHAnsi"/>
          <w:sz w:val="26"/>
          <w:szCs w:val="26"/>
          <w:lang w:val="ro-RO"/>
        </w:rPr>
        <w:t>întârzierii de transfer al pachetelor de date</w:t>
      </w:r>
      <w:r w:rsidR="004370E6" w:rsidRPr="00891680">
        <w:rPr>
          <w:rFonts w:eastAsiaTheme="minorHAnsi"/>
          <w:sz w:val="26"/>
          <w:szCs w:val="26"/>
          <w:lang w:val="ro-RO"/>
        </w:rPr>
        <w:t xml:space="preserve"> (</w:t>
      </w:r>
      <m:oMath>
        <m:sSub>
          <m:sSubPr>
            <m:ctrlPr>
              <w:rPr>
                <w:rFonts w:ascii="Cambria Math" w:eastAsiaTheme="minorEastAsia" w:hAnsi="Cambria Math"/>
                <w:b/>
                <w:sz w:val="26"/>
                <w:szCs w:val="26"/>
                <w:lang w:val="ro-RO" w:eastAsia="zh-CN"/>
              </w:rPr>
            </m:ctrlPr>
          </m:sSubPr>
          <m:e>
            <m:acc>
              <m:accPr>
                <m:chr m:val="̅"/>
                <m:ctrlPr>
                  <w:rPr>
                    <w:rFonts w:ascii="Cambria Math" w:eastAsiaTheme="minorEastAsia" w:hAnsi="Cambria Math"/>
                    <w:b/>
                    <w:sz w:val="26"/>
                    <w:szCs w:val="26"/>
                    <w:lang w:val="ro-RO" w:eastAsia="zh-CN"/>
                  </w:rPr>
                </m:ctrlPr>
              </m:accPr>
              <m:e>
                <m:r>
                  <m:rPr>
                    <m:sty m:val="b"/>
                  </m:rPr>
                  <w:rPr>
                    <w:rFonts w:ascii="Cambria Math" w:eastAsiaTheme="minorEastAsia" w:hAnsi="Cambria Math"/>
                    <w:sz w:val="26"/>
                    <w:szCs w:val="26"/>
                    <w:lang w:val="ro-RO" w:eastAsia="zh-CN"/>
                  </w:rPr>
                  <m:t>ÎT</m:t>
                </m:r>
              </m:e>
            </m:acc>
          </m:e>
          <m:sub>
            <m:r>
              <m:rPr>
                <m:sty m:val="b"/>
              </m:rPr>
              <w:rPr>
                <w:rFonts w:ascii="Cambria Math" w:eastAsiaTheme="minorEastAsia" w:hAnsi="Cambria Math"/>
                <w:sz w:val="26"/>
                <w:szCs w:val="26"/>
                <w:lang w:val="ro-RO" w:eastAsia="zh-CN"/>
              </w:rPr>
              <m:t>PD(r)</m:t>
            </m:r>
          </m:sub>
        </m:sSub>
        <m:r>
          <m:rPr>
            <m:sty m:val="bi"/>
          </m:rPr>
          <w:rPr>
            <w:rFonts w:ascii="Cambria Math" w:eastAsiaTheme="minorEastAsia" w:hAnsi="Cambria Math"/>
            <w:sz w:val="26"/>
            <w:szCs w:val="26"/>
            <w:lang w:val="ro-RO" w:eastAsia="zh-CN"/>
          </w:rPr>
          <m:t xml:space="preserve">) </m:t>
        </m:r>
      </m:oMath>
      <w:r w:rsidR="00B54172" w:rsidRPr="00891680">
        <w:rPr>
          <w:rFonts w:eastAsiaTheme="minorHAnsi"/>
          <w:sz w:val="26"/>
          <w:szCs w:val="26"/>
          <w:lang w:val="ro-RO"/>
        </w:rPr>
        <w:t xml:space="preserve">se apreciază conform </w:t>
      </w:r>
      <w:r w:rsidR="0041513D" w:rsidRPr="00891680">
        <w:rPr>
          <w:rFonts w:eastAsiaTheme="minorHAnsi"/>
          <w:sz w:val="26"/>
          <w:szCs w:val="26"/>
          <w:lang w:val="ro-RO"/>
        </w:rPr>
        <w:t>Tabelului 11</w:t>
      </w:r>
      <w:r w:rsidR="004370E6" w:rsidRPr="00891680">
        <w:rPr>
          <w:rFonts w:eastAsiaTheme="minorHAnsi"/>
          <w:sz w:val="26"/>
          <w:szCs w:val="26"/>
          <w:lang w:val="ro-RO"/>
        </w:rPr>
        <w:t xml:space="preserve"> </w:t>
      </w:r>
      <w:r w:rsidR="00B54172" w:rsidRPr="00891680">
        <w:rPr>
          <w:rFonts w:eastAsiaTheme="minorHAnsi"/>
          <w:sz w:val="26"/>
          <w:szCs w:val="26"/>
          <w:lang w:val="ro-RO"/>
        </w:rPr>
        <w:t>.</w:t>
      </w:r>
    </w:p>
    <w:p w:rsidR="00D206EA" w:rsidRPr="00891680" w:rsidRDefault="00D206EA" w:rsidP="00DF6034">
      <w:pPr>
        <w:tabs>
          <w:tab w:val="left" w:pos="0"/>
          <w:tab w:val="left" w:pos="1134"/>
        </w:tabs>
        <w:ind w:left="567"/>
        <w:contextualSpacing/>
        <w:jc w:val="right"/>
        <w:rPr>
          <w:rFonts w:eastAsiaTheme="minorHAnsi"/>
          <w:b/>
          <w:sz w:val="26"/>
          <w:szCs w:val="26"/>
          <w:lang w:val="ro-RO"/>
        </w:rPr>
      </w:pPr>
    </w:p>
    <w:p w:rsidR="00B54172" w:rsidRPr="00891680" w:rsidRDefault="0041513D" w:rsidP="00DF6034">
      <w:pPr>
        <w:tabs>
          <w:tab w:val="left" w:pos="0"/>
          <w:tab w:val="left" w:pos="1134"/>
        </w:tabs>
        <w:ind w:left="567"/>
        <w:contextualSpacing/>
        <w:jc w:val="right"/>
        <w:rPr>
          <w:rFonts w:eastAsiaTheme="minorHAnsi"/>
          <w:sz w:val="26"/>
          <w:szCs w:val="26"/>
          <w:lang w:val="ro-RO"/>
        </w:rPr>
      </w:pPr>
      <w:r w:rsidRPr="00891680">
        <w:rPr>
          <w:rFonts w:eastAsiaTheme="minorHAnsi"/>
          <w:b/>
          <w:sz w:val="26"/>
          <w:szCs w:val="26"/>
          <w:lang w:val="ro-RO"/>
        </w:rPr>
        <w:t>Tabelul 11</w:t>
      </w:r>
      <w:r w:rsidR="002E17CC" w:rsidRPr="00891680">
        <w:rPr>
          <w:rFonts w:eastAsiaTheme="minorHAnsi"/>
          <w:b/>
          <w:sz w:val="26"/>
          <w:szCs w:val="26"/>
          <w:lang w:val="ro-RO"/>
        </w:rPr>
        <w:t xml:space="preserve"> – </w:t>
      </w:r>
      <w:r w:rsidR="00850F75" w:rsidRPr="00891680">
        <w:rPr>
          <w:rFonts w:eastAsiaTheme="minorHAnsi"/>
          <w:sz w:val="26"/>
          <w:szCs w:val="26"/>
          <w:lang w:val="ro-RO"/>
        </w:rPr>
        <w:t>Aprecierea</w:t>
      </w:r>
      <w:r w:rsidR="00D206EA" w:rsidRPr="00891680">
        <w:rPr>
          <w:rFonts w:eastAsiaTheme="minorHAnsi"/>
          <w:sz w:val="26"/>
          <w:szCs w:val="26"/>
          <w:lang w:val="ro-RO"/>
        </w:rPr>
        <w:t xml:space="preserve"> nivelului</w:t>
      </w:r>
      <w:r w:rsidR="00B54172" w:rsidRPr="00891680">
        <w:rPr>
          <w:rFonts w:eastAsiaTheme="minorHAnsi"/>
          <w:sz w:val="26"/>
          <w:szCs w:val="26"/>
          <w:lang w:val="ro-RO"/>
        </w:rPr>
        <w:t xml:space="preserve"> </w:t>
      </w:r>
      <w:r w:rsidR="00F9693E" w:rsidRPr="00891680">
        <w:rPr>
          <w:rFonts w:eastAsiaTheme="minorHAnsi"/>
          <w:sz w:val="26"/>
          <w:szCs w:val="26"/>
          <w:lang w:val="ro-RO"/>
        </w:rPr>
        <w:t xml:space="preserve">valorii </w:t>
      </w:r>
      <w:r w:rsidR="00B54AE0" w:rsidRPr="00891680">
        <w:rPr>
          <w:rFonts w:eastAsiaTheme="minorHAnsi"/>
          <w:sz w:val="26"/>
          <w:szCs w:val="26"/>
          <w:lang w:val="ro-RO"/>
        </w:rPr>
        <w:t xml:space="preserve">medii </w:t>
      </w:r>
      <w:r w:rsidR="004370E6" w:rsidRPr="00891680">
        <w:rPr>
          <w:rFonts w:eastAsiaTheme="minorHAnsi"/>
          <w:sz w:val="26"/>
          <w:szCs w:val="26"/>
          <w:lang w:val="ro-RO"/>
        </w:rPr>
        <w:t xml:space="preserve">pe rețea </w:t>
      </w:r>
      <w:r w:rsidR="00F9693E" w:rsidRPr="00891680">
        <w:rPr>
          <w:rFonts w:eastAsiaTheme="minorHAnsi"/>
          <w:sz w:val="26"/>
          <w:szCs w:val="26"/>
          <w:lang w:val="ro-RO"/>
        </w:rPr>
        <w:t xml:space="preserve">a întârzierii </w:t>
      </w:r>
      <w:r w:rsidR="00B54172" w:rsidRPr="00891680">
        <w:rPr>
          <w:rFonts w:eastAsiaTheme="minorHAnsi"/>
          <w:sz w:val="26"/>
          <w:szCs w:val="26"/>
          <w:lang w:val="ro-RO"/>
        </w:rPr>
        <w:t>de transfer al pachetelor de date</w:t>
      </w:r>
    </w:p>
    <w:tbl>
      <w:tblPr>
        <w:tblStyle w:val="TableGrid31"/>
        <w:tblW w:w="0" w:type="auto"/>
        <w:tblInd w:w="108" w:type="dxa"/>
        <w:shd w:val="clear" w:color="auto" w:fill="FFFFFF" w:themeFill="background1"/>
        <w:tblLook w:val="04A0" w:firstRow="1" w:lastRow="0" w:firstColumn="1" w:lastColumn="0" w:noHBand="0" w:noVBand="1"/>
      </w:tblPr>
      <w:tblGrid>
        <w:gridCol w:w="2694"/>
        <w:gridCol w:w="7229"/>
      </w:tblGrid>
      <w:tr w:rsidR="00B54172" w:rsidRPr="00891680" w:rsidTr="00AB088A">
        <w:tc>
          <w:tcPr>
            <w:tcW w:w="2694" w:type="dxa"/>
            <w:tcBorders>
              <w:bottom w:val="single" w:sz="4" w:space="0" w:color="auto"/>
            </w:tcBorders>
            <w:shd w:val="clear" w:color="auto" w:fill="FFFFFF" w:themeFill="background1"/>
          </w:tcPr>
          <w:p w:rsidR="00B54172" w:rsidRPr="00891680" w:rsidRDefault="00FB2EA5" w:rsidP="00DF6034">
            <w:pPr>
              <w:jc w:val="center"/>
              <w:rPr>
                <w:rFonts w:eastAsia="Calibri"/>
                <w:sz w:val="26"/>
                <w:szCs w:val="26"/>
                <w:lang w:val="ro-RO"/>
              </w:rPr>
            </w:pPr>
            <w:r w:rsidRPr="00891680">
              <w:rPr>
                <w:rFonts w:eastAsiaTheme="minorEastAsia"/>
                <w:sz w:val="26"/>
                <w:szCs w:val="26"/>
                <w:lang w:val="ro-RO" w:eastAsia="zh-CN"/>
              </w:rPr>
              <w:t xml:space="preserve"> </w:t>
            </w:r>
            <w:r w:rsidR="00B54172" w:rsidRPr="00891680">
              <w:rPr>
                <w:rFonts w:eastAsia="Calibri"/>
                <w:b/>
                <w:color w:val="000000"/>
                <w:sz w:val="26"/>
                <w:szCs w:val="26"/>
                <w:lang w:val="ro-RO"/>
              </w:rPr>
              <w:t>Aprecierea</w:t>
            </w:r>
          </w:p>
        </w:tc>
        <w:tc>
          <w:tcPr>
            <w:tcW w:w="7229" w:type="dxa"/>
            <w:tcBorders>
              <w:bottom w:val="single" w:sz="4" w:space="0" w:color="auto"/>
            </w:tcBorders>
            <w:shd w:val="clear" w:color="auto" w:fill="FFFFFF" w:themeFill="background1"/>
          </w:tcPr>
          <w:p w:rsidR="00B54172" w:rsidRPr="00891680" w:rsidRDefault="00B54172" w:rsidP="00DF6034">
            <w:pPr>
              <w:jc w:val="center"/>
              <w:rPr>
                <w:rFonts w:eastAsia="Calibri"/>
                <w:sz w:val="26"/>
                <w:szCs w:val="26"/>
                <w:lang w:val="ro-RO"/>
              </w:rPr>
            </w:pPr>
            <w:r w:rsidRPr="00891680">
              <w:rPr>
                <w:rFonts w:eastAsia="Calibri"/>
                <w:b/>
                <w:color w:val="000000"/>
                <w:sz w:val="26"/>
                <w:szCs w:val="26"/>
                <w:lang w:val="ro-RO"/>
              </w:rPr>
              <w:t xml:space="preserve">Întârzierea de transfer al pachetelor de date </w:t>
            </w:r>
            <w:r w:rsidRPr="00891680">
              <w:rPr>
                <w:rFonts w:eastAsia="Calibri"/>
                <w:sz w:val="26"/>
                <w:szCs w:val="26"/>
                <w:lang w:val="ro-RO"/>
              </w:rPr>
              <w:t>(</w:t>
            </w:r>
            <m:oMath>
              <m:sSub>
                <m:sSubPr>
                  <m:ctrlPr>
                    <w:rPr>
                      <w:rFonts w:ascii="Cambria Math" w:eastAsiaTheme="minorEastAsia" w:hAnsi="Cambria Math"/>
                      <w:b/>
                      <w:sz w:val="26"/>
                      <w:szCs w:val="26"/>
                      <w:lang w:val="ro-RO" w:eastAsia="zh-CN"/>
                    </w:rPr>
                  </m:ctrlPr>
                </m:sSubPr>
                <m:e>
                  <m:acc>
                    <m:accPr>
                      <m:chr m:val="̅"/>
                      <m:ctrlPr>
                        <w:rPr>
                          <w:rFonts w:ascii="Cambria Math" w:eastAsiaTheme="minorEastAsia" w:hAnsi="Cambria Math"/>
                          <w:b/>
                          <w:sz w:val="26"/>
                          <w:szCs w:val="26"/>
                          <w:lang w:val="ro-RO" w:eastAsia="zh-CN"/>
                        </w:rPr>
                      </m:ctrlPr>
                    </m:accPr>
                    <m:e>
                      <m:r>
                        <m:rPr>
                          <m:sty m:val="b"/>
                        </m:rPr>
                        <w:rPr>
                          <w:rFonts w:ascii="Cambria Math" w:eastAsiaTheme="minorEastAsia" w:hAnsi="Cambria Math"/>
                          <w:sz w:val="26"/>
                          <w:szCs w:val="26"/>
                          <w:lang w:val="ro-RO" w:eastAsia="zh-CN"/>
                        </w:rPr>
                        <m:t>ÎT</m:t>
                      </m:r>
                    </m:e>
                  </m:acc>
                </m:e>
                <m:sub>
                  <m:r>
                    <m:rPr>
                      <m:sty m:val="b"/>
                    </m:rPr>
                    <w:rPr>
                      <w:rFonts w:ascii="Cambria Math" w:eastAsiaTheme="minorEastAsia" w:hAnsi="Cambria Math"/>
                      <w:sz w:val="26"/>
                      <w:szCs w:val="26"/>
                      <w:lang w:val="ro-RO" w:eastAsia="zh-CN"/>
                    </w:rPr>
                    <m:t>PD(r)</m:t>
                  </m:r>
                </m:sub>
              </m:sSub>
            </m:oMath>
            <w:r w:rsidRPr="00891680">
              <w:rPr>
                <w:rFonts w:eastAsia="Calibri"/>
                <w:sz w:val="26"/>
                <w:szCs w:val="26"/>
                <w:lang w:val="ro-RO"/>
              </w:rPr>
              <w:t>), [ms]</w:t>
            </w:r>
          </w:p>
        </w:tc>
      </w:tr>
      <w:tr w:rsidR="00B54172" w:rsidRPr="00891680" w:rsidTr="00AB088A">
        <w:tc>
          <w:tcPr>
            <w:tcW w:w="2694" w:type="dxa"/>
            <w:tcBorders>
              <w:bottom w:val="single" w:sz="4" w:space="0" w:color="auto"/>
            </w:tcBorders>
            <w:shd w:val="clear" w:color="auto" w:fill="FFFFFF" w:themeFill="background1"/>
          </w:tcPr>
          <w:p w:rsidR="00B54172" w:rsidRPr="00891680" w:rsidRDefault="00B54172" w:rsidP="00DF6034">
            <w:pPr>
              <w:jc w:val="center"/>
              <w:rPr>
                <w:rFonts w:eastAsia="Calibri"/>
                <w:sz w:val="26"/>
                <w:szCs w:val="26"/>
                <w:lang w:val="ro-RO"/>
              </w:rPr>
            </w:pPr>
            <w:r w:rsidRPr="00891680">
              <w:rPr>
                <w:rFonts w:eastAsia="Calibri"/>
                <w:sz w:val="26"/>
                <w:szCs w:val="26"/>
                <w:lang w:val="ro-RO"/>
              </w:rPr>
              <w:t>Foarte bun</w:t>
            </w:r>
          </w:p>
        </w:tc>
        <w:tc>
          <w:tcPr>
            <w:tcW w:w="7229" w:type="dxa"/>
            <w:tcBorders>
              <w:bottom w:val="single" w:sz="4" w:space="0" w:color="auto"/>
            </w:tcBorders>
            <w:shd w:val="clear" w:color="auto" w:fill="FFFFFF" w:themeFill="background1"/>
            <w:vAlign w:val="center"/>
          </w:tcPr>
          <w:p w:rsidR="00B54172" w:rsidRPr="00891680" w:rsidRDefault="00F5522E" w:rsidP="00DF6034">
            <w:pPr>
              <w:ind w:left="-108"/>
              <w:jc w:val="center"/>
              <w:rPr>
                <w:rFonts w:eastAsia="Calibri"/>
                <w:sz w:val="26"/>
                <w:szCs w:val="26"/>
                <w:lang w:val="ro-RO"/>
              </w:rPr>
            </w:pPr>
            <w:r w:rsidRPr="00891680">
              <w:rPr>
                <w:rFonts w:eastAsia="Calibri"/>
                <w:sz w:val="26"/>
                <w:szCs w:val="26"/>
                <w:lang w:val="ro-RO"/>
              </w:rPr>
              <w:t xml:space="preserve">        </w:t>
            </w:r>
            <m:oMath>
              <m:sSub>
                <m:sSubPr>
                  <m:ctrlPr>
                    <w:rPr>
                      <w:rFonts w:ascii="Cambria Math" w:eastAsiaTheme="minorEastAsia" w:hAnsi="Cambria Math"/>
                      <w:b/>
                      <w:sz w:val="26"/>
                      <w:szCs w:val="26"/>
                      <w:lang w:val="ro-RO" w:eastAsia="zh-CN"/>
                    </w:rPr>
                  </m:ctrlPr>
                </m:sSubPr>
                <m:e>
                  <m:acc>
                    <m:accPr>
                      <m:chr m:val="̅"/>
                      <m:ctrlPr>
                        <w:rPr>
                          <w:rFonts w:ascii="Cambria Math" w:eastAsiaTheme="minorEastAsia" w:hAnsi="Cambria Math"/>
                          <w:b/>
                          <w:sz w:val="26"/>
                          <w:szCs w:val="26"/>
                          <w:lang w:val="ro-RO" w:eastAsia="zh-CN"/>
                        </w:rPr>
                      </m:ctrlPr>
                    </m:accPr>
                    <m:e>
                      <m:r>
                        <m:rPr>
                          <m:sty m:val="b"/>
                        </m:rPr>
                        <w:rPr>
                          <w:rFonts w:ascii="Cambria Math" w:eastAsiaTheme="minorEastAsia" w:hAnsi="Cambria Math"/>
                          <w:sz w:val="26"/>
                          <w:szCs w:val="26"/>
                          <w:lang w:val="ro-RO" w:eastAsia="zh-CN"/>
                        </w:rPr>
                        <m:t>ÎT</m:t>
                      </m:r>
                    </m:e>
                  </m:acc>
                </m:e>
                <m:sub>
                  <m:r>
                    <m:rPr>
                      <m:sty m:val="b"/>
                    </m:rPr>
                    <w:rPr>
                      <w:rFonts w:ascii="Cambria Math" w:eastAsiaTheme="minorEastAsia" w:hAnsi="Cambria Math"/>
                      <w:sz w:val="26"/>
                      <w:szCs w:val="26"/>
                      <w:lang w:val="ro-RO" w:eastAsia="zh-CN"/>
                    </w:rPr>
                    <m:t>PD(r)</m:t>
                  </m:r>
                </m:sub>
              </m:sSub>
            </m:oMath>
            <w:r w:rsidR="00B54172" w:rsidRPr="00891680">
              <w:rPr>
                <w:rFonts w:eastAsia="Calibri"/>
                <w:sz w:val="26"/>
                <w:szCs w:val="26"/>
                <w:lang w:val="en-US"/>
              </w:rPr>
              <w:t xml:space="preserve"> </w:t>
            </w:r>
            <w:r w:rsidR="00B54172" w:rsidRPr="00891680">
              <w:rPr>
                <w:rFonts w:eastAsia="Calibri"/>
                <w:sz w:val="26"/>
                <w:szCs w:val="26"/>
                <w:lang w:val="ro-RO"/>
              </w:rPr>
              <w:t>≤ 50</w:t>
            </w:r>
            <w:r w:rsidR="004370E6" w:rsidRPr="00891680">
              <w:rPr>
                <w:rFonts w:eastAsia="Calibri"/>
                <w:sz w:val="26"/>
                <w:szCs w:val="26"/>
                <w:lang w:val="ro-RO"/>
              </w:rPr>
              <w:t xml:space="preserve"> </w:t>
            </w:r>
          </w:p>
        </w:tc>
      </w:tr>
      <w:tr w:rsidR="00B54172" w:rsidRPr="00891680" w:rsidTr="00AB088A">
        <w:tc>
          <w:tcPr>
            <w:tcW w:w="2694" w:type="dxa"/>
            <w:tcBorders>
              <w:bottom w:val="single" w:sz="4" w:space="0" w:color="auto"/>
            </w:tcBorders>
            <w:shd w:val="clear" w:color="auto" w:fill="FFFFFF" w:themeFill="background1"/>
          </w:tcPr>
          <w:p w:rsidR="00B54172" w:rsidRPr="00891680" w:rsidRDefault="00B54172" w:rsidP="00DF6034">
            <w:pPr>
              <w:jc w:val="center"/>
              <w:rPr>
                <w:rFonts w:eastAsia="Calibri"/>
                <w:sz w:val="26"/>
                <w:szCs w:val="26"/>
                <w:lang w:val="ro-RO"/>
              </w:rPr>
            </w:pPr>
            <w:r w:rsidRPr="00891680">
              <w:rPr>
                <w:rFonts w:eastAsia="Calibri"/>
                <w:sz w:val="26"/>
                <w:szCs w:val="26"/>
                <w:lang w:val="ro-RO"/>
              </w:rPr>
              <w:t>Bun</w:t>
            </w:r>
          </w:p>
        </w:tc>
        <w:tc>
          <w:tcPr>
            <w:tcW w:w="7229" w:type="dxa"/>
            <w:tcBorders>
              <w:bottom w:val="single" w:sz="4" w:space="0" w:color="auto"/>
            </w:tcBorders>
            <w:shd w:val="clear" w:color="auto" w:fill="FFFFFF" w:themeFill="background1"/>
            <w:vAlign w:val="center"/>
          </w:tcPr>
          <w:p w:rsidR="00B54172" w:rsidRPr="00891680" w:rsidRDefault="00F5522E" w:rsidP="00DF6034">
            <w:pPr>
              <w:ind w:left="-108"/>
              <w:jc w:val="center"/>
              <w:rPr>
                <w:rFonts w:eastAsia="Calibri"/>
                <w:sz w:val="26"/>
                <w:szCs w:val="26"/>
                <w:lang w:val="ro-RO"/>
              </w:rPr>
            </w:pPr>
            <w:r w:rsidRPr="00891680">
              <w:rPr>
                <w:rFonts w:eastAsia="Calibri"/>
                <w:sz w:val="26"/>
                <w:szCs w:val="26"/>
                <w:lang w:val="ro-RO"/>
              </w:rPr>
              <w:t xml:space="preserve">  </w:t>
            </w:r>
            <w:r w:rsidR="00B54172" w:rsidRPr="00891680">
              <w:rPr>
                <w:rFonts w:eastAsia="Calibri"/>
                <w:sz w:val="26"/>
                <w:szCs w:val="26"/>
                <w:lang w:val="ro-RO"/>
              </w:rPr>
              <w:t xml:space="preserve">50 </w:t>
            </w:r>
            <w:r w:rsidR="00B54172" w:rsidRPr="00891680">
              <w:rPr>
                <w:rFonts w:eastAsia="Calibri"/>
                <w:sz w:val="26"/>
                <w:szCs w:val="26"/>
                <w:lang w:val="en-US"/>
              </w:rPr>
              <w:t>&lt;</w:t>
            </w:r>
            <w:r w:rsidR="00B54172" w:rsidRPr="00891680">
              <w:rPr>
                <w:rFonts w:eastAsia="Calibri"/>
                <w:sz w:val="26"/>
                <w:szCs w:val="26"/>
                <w:lang w:val="ro-RO"/>
              </w:rPr>
              <w:t xml:space="preserve"> </w:t>
            </w:r>
            <m:oMath>
              <m:sSub>
                <m:sSubPr>
                  <m:ctrlPr>
                    <w:rPr>
                      <w:rFonts w:ascii="Cambria Math" w:eastAsiaTheme="minorEastAsia" w:hAnsi="Cambria Math"/>
                      <w:b/>
                      <w:sz w:val="26"/>
                      <w:szCs w:val="26"/>
                      <w:lang w:val="ro-RO" w:eastAsia="zh-CN"/>
                    </w:rPr>
                  </m:ctrlPr>
                </m:sSubPr>
                <m:e>
                  <m:acc>
                    <m:accPr>
                      <m:chr m:val="̅"/>
                      <m:ctrlPr>
                        <w:rPr>
                          <w:rFonts w:ascii="Cambria Math" w:eastAsiaTheme="minorEastAsia" w:hAnsi="Cambria Math"/>
                          <w:b/>
                          <w:sz w:val="26"/>
                          <w:szCs w:val="26"/>
                          <w:lang w:val="ro-RO" w:eastAsia="zh-CN"/>
                        </w:rPr>
                      </m:ctrlPr>
                    </m:accPr>
                    <m:e>
                      <m:r>
                        <m:rPr>
                          <m:sty m:val="b"/>
                        </m:rPr>
                        <w:rPr>
                          <w:rFonts w:ascii="Cambria Math" w:eastAsiaTheme="minorEastAsia" w:hAnsi="Cambria Math"/>
                          <w:sz w:val="26"/>
                          <w:szCs w:val="26"/>
                          <w:lang w:val="ro-RO" w:eastAsia="zh-CN"/>
                        </w:rPr>
                        <m:t>ÎT</m:t>
                      </m:r>
                    </m:e>
                  </m:acc>
                </m:e>
                <m:sub>
                  <m:r>
                    <m:rPr>
                      <m:sty m:val="b"/>
                    </m:rPr>
                    <w:rPr>
                      <w:rFonts w:ascii="Cambria Math" w:eastAsiaTheme="minorEastAsia" w:hAnsi="Cambria Math"/>
                      <w:sz w:val="26"/>
                      <w:szCs w:val="26"/>
                      <w:lang w:val="ro-RO" w:eastAsia="zh-CN"/>
                    </w:rPr>
                    <m:t>PD(r)</m:t>
                  </m:r>
                </m:sub>
              </m:sSub>
            </m:oMath>
            <w:r w:rsidR="00B54172" w:rsidRPr="00891680">
              <w:rPr>
                <w:rFonts w:eastAsia="Calibri"/>
                <w:sz w:val="26"/>
                <w:szCs w:val="26"/>
                <w:lang w:val="ro-RO"/>
              </w:rPr>
              <w:t xml:space="preserve"> ≤ 100</w:t>
            </w:r>
            <w:r w:rsidR="004370E6" w:rsidRPr="00891680">
              <w:rPr>
                <w:rFonts w:eastAsia="Calibri"/>
                <w:sz w:val="26"/>
                <w:szCs w:val="26"/>
                <w:lang w:val="ro-RO"/>
              </w:rPr>
              <w:t xml:space="preserve"> </w:t>
            </w:r>
          </w:p>
        </w:tc>
      </w:tr>
      <w:tr w:rsidR="00B54172" w:rsidRPr="00891680" w:rsidTr="00AB088A">
        <w:tc>
          <w:tcPr>
            <w:tcW w:w="2694" w:type="dxa"/>
            <w:tcBorders>
              <w:bottom w:val="single" w:sz="4" w:space="0" w:color="auto"/>
            </w:tcBorders>
            <w:shd w:val="clear" w:color="auto" w:fill="FFFFFF" w:themeFill="background1"/>
          </w:tcPr>
          <w:p w:rsidR="00B54172" w:rsidRPr="00891680" w:rsidRDefault="00B54172" w:rsidP="00DF6034">
            <w:pPr>
              <w:jc w:val="center"/>
              <w:rPr>
                <w:rFonts w:eastAsia="Calibri"/>
                <w:sz w:val="26"/>
                <w:szCs w:val="26"/>
                <w:lang w:val="ro-RO"/>
              </w:rPr>
            </w:pPr>
            <w:r w:rsidRPr="00891680">
              <w:rPr>
                <w:rFonts w:eastAsia="Calibri"/>
                <w:color w:val="000000"/>
                <w:sz w:val="26"/>
                <w:szCs w:val="26"/>
                <w:lang w:val="ro-RO"/>
              </w:rPr>
              <w:t>Satisfăcător</w:t>
            </w:r>
          </w:p>
        </w:tc>
        <w:tc>
          <w:tcPr>
            <w:tcW w:w="7229" w:type="dxa"/>
            <w:tcBorders>
              <w:bottom w:val="single" w:sz="4" w:space="0" w:color="auto"/>
            </w:tcBorders>
            <w:shd w:val="clear" w:color="auto" w:fill="FFFFFF" w:themeFill="background1"/>
            <w:vAlign w:val="center"/>
          </w:tcPr>
          <w:p w:rsidR="00B54172" w:rsidRPr="00891680" w:rsidRDefault="00B54172" w:rsidP="00DF6034">
            <w:pPr>
              <w:ind w:left="-108"/>
              <w:jc w:val="center"/>
              <w:rPr>
                <w:rFonts w:eastAsia="Calibri"/>
                <w:sz w:val="26"/>
                <w:szCs w:val="26"/>
                <w:lang w:val="ro-RO"/>
              </w:rPr>
            </w:pPr>
            <w:r w:rsidRPr="00891680">
              <w:rPr>
                <w:rFonts w:eastAsia="Calibri"/>
                <w:sz w:val="26"/>
                <w:szCs w:val="26"/>
                <w:lang w:val="ro-RO"/>
              </w:rPr>
              <w:t xml:space="preserve">100 </w:t>
            </w:r>
            <w:r w:rsidRPr="00891680">
              <w:rPr>
                <w:rFonts w:eastAsia="Calibri"/>
                <w:sz w:val="26"/>
                <w:szCs w:val="26"/>
                <w:lang w:val="en-US"/>
              </w:rPr>
              <w:t>&lt;</w:t>
            </w:r>
            <w:r w:rsidRPr="00891680">
              <w:rPr>
                <w:rFonts w:eastAsia="Calibri"/>
                <w:sz w:val="26"/>
                <w:szCs w:val="26"/>
                <w:lang w:val="ro-RO"/>
              </w:rPr>
              <w:t xml:space="preserve"> </w:t>
            </w:r>
            <m:oMath>
              <m:sSub>
                <m:sSubPr>
                  <m:ctrlPr>
                    <w:rPr>
                      <w:rFonts w:ascii="Cambria Math" w:eastAsiaTheme="minorEastAsia" w:hAnsi="Cambria Math"/>
                      <w:b/>
                      <w:sz w:val="26"/>
                      <w:szCs w:val="26"/>
                      <w:lang w:val="ro-RO" w:eastAsia="zh-CN"/>
                    </w:rPr>
                  </m:ctrlPr>
                </m:sSubPr>
                <m:e>
                  <m:acc>
                    <m:accPr>
                      <m:chr m:val="̅"/>
                      <m:ctrlPr>
                        <w:rPr>
                          <w:rFonts w:ascii="Cambria Math" w:eastAsiaTheme="minorEastAsia" w:hAnsi="Cambria Math"/>
                          <w:b/>
                          <w:sz w:val="26"/>
                          <w:szCs w:val="26"/>
                          <w:lang w:val="ro-RO" w:eastAsia="zh-CN"/>
                        </w:rPr>
                      </m:ctrlPr>
                    </m:accPr>
                    <m:e>
                      <m:r>
                        <m:rPr>
                          <m:sty m:val="b"/>
                        </m:rPr>
                        <w:rPr>
                          <w:rFonts w:ascii="Cambria Math" w:eastAsiaTheme="minorEastAsia" w:hAnsi="Cambria Math"/>
                          <w:sz w:val="26"/>
                          <w:szCs w:val="26"/>
                          <w:lang w:val="ro-RO" w:eastAsia="zh-CN"/>
                        </w:rPr>
                        <m:t>ÎT</m:t>
                      </m:r>
                    </m:e>
                  </m:acc>
                </m:e>
                <m:sub>
                  <m:r>
                    <m:rPr>
                      <m:sty m:val="b"/>
                    </m:rPr>
                    <w:rPr>
                      <w:rFonts w:ascii="Cambria Math" w:eastAsiaTheme="minorEastAsia" w:hAnsi="Cambria Math"/>
                      <w:sz w:val="26"/>
                      <w:szCs w:val="26"/>
                      <w:lang w:val="ro-RO" w:eastAsia="zh-CN"/>
                    </w:rPr>
                    <m:t>PD(r)</m:t>
                  </m:r>
                </m:sub>
              </m:sSub>
            </m:oMath>
            <w:r w:rsidRPr="00891680">
              <w:rPr>
                <w:rFonts w:eastAsia="Calibri"/>
                <w:sz w:val="26"/>
                <w:szCs w:val="26"/>
                <w:lang w:val="ro-RO"/>
              </w:rPr>
              <w:t xml:space="preserve"> ≤ 150</w:t>
            </w:r>
            <w:r w:rsidR="004370E6" w:rsidRPr="00891680">
              <w:rPr>
                <w:rFonts w:eastAsia="Calibri"/>
                <w:sz w:val="26"/>
                <w:szCs w:val="26"/>
                <w:lang w:val="ro-RO"/>
              </w:rPr>
              <w:t xml:space="preserve"> </w:t>
            </w:r>
          </w:p>
        </w:tc>
      </w:tr>
      <w:tr w:rsidR="00B54172" w:rsidRPr="00891680" w:rsidTr="00AB088A">
        <w:tc>
          <w:tcPr>
            <w:tcW w:w="2694" w:type="dxa"/>
            <w:shd w:val="clear" w:color="auto" w:fill="FFFFFF" w:themeFill="background1"/>
          </w:tcPr>
          <w:p w:rsidR="00B54172" w:rsidRPr="00891680" w:rsidRDefault="00B54172" w:rsidP="00DF6034">
            <w:pPr>
              <w:jc w:val="center"/>
              <w:rPr>
                <w:rFonts w:eastAsia="Calibri"/>
                <w:sz w:val="26"/>
                <w:szCs w:val="26"/>
                <w:lang w:val="ro-RO"/>
              </w:rPr>
            </w:pPr>
            <w:r w:rsidRPr="00891680">
              <w:rPr>
                <w:rFonts w:eastAsia="Calibri"/>
                <w:sz w:val="26"/>
                <w:szCs w:val="26"/>
                <w:lang w:val="ro-RO"/>
              </w:rPr>
              <w:t>Nesatisfăcător</w:t>
            </w:r>
          </w:p>
        </w:tc>
        <w:tc>
          <w:tcPr>
            <w:tcW w:w="7229" w:type="dxa"/>
            <w:shd w:val="clear" w:color="auto" w:fill="FFFFFF" w:themeFill="background1"/>
            <w:vAlign w:val="center"/>
          </w:tcPr>
          <w:p w:rsidR="00B54172" w:rsidRPr="00891680" w:rsidRDefault="00F5522E" w:rsidP="00DF6034">
            <w:pPr>
              <w:ind w:left="-108"/>
              <w:jc w:val="center"/>
              <w:rPr>
                <w:rFonts w:eastAsia="Calibri"/>
                <w:sz w:val="26"/>
                <w:szCs w:val="26"/>
                <w:lang w:val="en-US"/>
              </w:rPr>
            </w:pPr>
            <w:r w:rsidRPr="00891680">
              <w:rPr>
                <w:rFonts w:eastAsia="Calibri"/>
                <w:sz w:val="26"/>
                <w:szCs w:val="26"/>
                <w:lang w:val="ro-RO"/>
              </w:rPr>
              <w:t xml:space="preserve">          </w:t>
            </w:r>
            <m:oMath>
              <m:sSub>
                <m:sSubPr>
                  <m:ctrlPr>
                    <w:rPr>
                      <w:rFonts w:ascii="Cambria Math" w:eastAsiaTheme="minorEastAsia" w:hAnsi="Cambria Math"/>
                      <w:b/>
                      <w:sz w:val="26"/>
                      <w:szCs w:val="26"/>
                      <w:lang w:val="ro-RO" w:eastAsia="zh-CN"/>
                    </w:rPr>
                  </m:ctrlPr>
                </m:sSubPr>
                <m:e>
                  <m:acc>
                    <m:accPr>
                      <m:chr m:val="̅"/>
                      <m:ctrlPr>
                        <w:rPr>
                          <w:rFonts w:ascii="Cambria Math" w:eastAsiaTheme="minorEastAsia" w:hAnsi="Cambria Math"/>
                          <w:b/>
                          <w:sz w:val="26"/>
                          <w:szCs w:val="26"/>
                          <w:lang w:val="ro-RO" w:eastAsia="zh-CN"/>
                        </w:rPr>
                      </m:ctrlPr>
                    </m:accPr>
                    <m:e>
                      <m:r>
                        <m:rPr>
                          <m:sty m:val="b"/>
                        </m:rPr>
                        <w:rPr>
                          <w:rFonts w:ascii="Cambria Math" w:eastAsiaTheme="minorEastAsia" w:hAnsi="Cambria Math"/>
                          <w:sz w:val="26"/>
                          <w:szCs w:val="26"/>
                          <w:lang w:val="ro-RO" w:eastAsia="zh-CN"/>
                        </w:rPr>
                        <m:t>ÎT</m:t>
                      </m:r>
                    </m:e>
                  </m:acc>
                </m:e>
                <m:sub>
                  <m:r>
                    <m:rPr>
                      <m:sty m:val="b"/>
                    </m:rPr>
                    <w:rPr>
                      <w:rFonts w:ascii="Cambria Math" w:eastAsiaTheme="minorEastAsia" w:hAnsi="Cambria Math"/>
                      <w:sz w:val="26"/>
                      <w:szCs w:val="26"/>
                      <w:lang w:val="ro-RO" w:eastAsia="zh-CN"/>
                    </w:rPr>
                    <m:t>PD(r)</m:t>
                  </m:r>
                </m:sub>
              </m:sSub>
            </m:oMath>
            <w:r w:rsidR="00B54172" w:rsidRPr="00891680">
              <w:rPr>
                <w:rFonts w:eastAsia="Calibri"/>
                <w:sz w:val="26"/>
                <w:szCs w:val="26"/>
                <w:lang w:val="en-US"/>
              </w:rPr>
              <w:t xml:space="preserve"> &gt; 150</w:t>
            </w:r>
            <w:r w:rsidR="004370E6" w:rsidRPr="00891680">
              <w:rPr>
                <w:rFonts w:eastAsia="Calibri"/>
                <w:sz w:val="26"/>
                <w:szCs w:val="26"/>
                <w:lang w:val="en-US"/>
              </w:rPr>
              <w:t xml:space="preserve"> </w:t>
            </w:r>
          </w:p>
        </w:tc>
      </w:tr>
    </w:tbl>
    <w:p w:rsidR="00F113C9" w:rsidRPr="00891680" w:rsidRDefault="00F113C9" w:rsidP="00DF6034">
      <w:pPr>
        <w:tabs>
          <w:tab w:val="left" w:pos="1134"/>
        </w:tabs>
        <w:ind w:left="567"/>
        <w:contextualSpacing/>
        <w:jc w:val="both"/>
        <w:rPr>
          <w:b/>
          <w:bCs/>
          <w:sz w:val="26"/>
          <w:szCs w:val="26"/>
          <w:lang w:val="ro-RO"/>
        </w:rPr>
      </w:pPr>
    </w:p>
    <w:p w:rsidR="00FB2EA5" w:rsidRPr="00891680" w:rsidRDefault="00FB2EA5" w:rsidP="00DF6034">
      <w:pPr>
        <w:numPr>
          <w:ilvl w:val="0"/>
          <w:numId w:val="7"/>
        </w:numPr>
        <w:tabs>
          <w:tab w:val="left" w:pos="1134"/>
        </w:tabs>
        <w:ind w:left="0" w:firstLine="567"/>
        <w:contextualSpacing/>
        <w:jc w:val="both"/>
        <w:rPr>
          <w:b/>
          <w:bCs/>
          <w:sz w:val="26"/>
          <w:szCs w:val="26"/>
          <w:lang w:val="ro-RO"/>
        </w:rPr>
      </w:pPr>
      <w:r w:rsidRPr="00891680">
        <w:rPr>
          <w:b/>
          <w:bCs/>
          <w:sz w:val="26"/>
          <w:szCs w:val="26"/>
          <w:lang w:val="ro-RO"/>
        </w:rPr>
        <w:t>R</w:t>
      </w:r>
      <w:r w:rsidR="009953E8" w:rsidRPr="00891680">
        <w:rPr>
          <w:b/>
          <w:bCs/>
          <w:sz w:val="26"/>
          <w:szCs w:val="26"/>
          <w:lang w:val="ro-RO"/>
        </w:rPr>
        <w:t>ata pierderii de pachete de date</w:t>
      </w:r>
    </w:p>
    <w:p w:rsidR="008A31CF" w:rsidRPr="00891680" w:rsidRDefault="00FB2EA5" w:rsidP="00DF6034">
      <w:pPr>
        <w:numPr>
          <w:ilvl w:val="0"/>
          <w:numId w:val="39"/>
        </w:numPr>
        <w:tabs>
          <w:tab w:val="left" w:pos="993"/>
        </w:tabs>
        <w:ind w:left="0" w:firstLine="567"/>
        <w:contextualSpacing/>
        <w:jc w:val="both"/>
        <w:rPr>
          <w:rFonts w:eastAsiaTheme="minorHAnsi"/>
          <w:sz w:val="26"/>
          <w:szCs w:val="26"/>
          <w:lang w:val="ro-RO"/>
        </w:rPr>
      </w:pPr>
      <w:r w:rsidRPr="00891680">
        <w:rPr>
          <w:bCs/>
          <w:sz w:val="26"/>
          <w:szCs w:val="26"/>
          <w:lang w:val="ro-RO"/>
        </w:rPr>
        <w:t>Rata pierderii de pachete de date reprezintă raportul procentual dintre numărul de pachete de date expediate</w:t>
      </w:r>
      <w:r w:rsidR="00C16DC4" w:rsidRPr="00891680">
        <w:rPr>
          <w:bCs/>
          <w:sz w:val="26"/>
          <w:szCs w:val="26"/>
          <w:lang w:val="ro-RO"/>
        </w:rPr>
        <w:t xml:space="preserve"> de echipamentul terminal</w:t>
      </w:r>
      <w:r w:rsidR="00B54AE0" w:rsidRPr="00891680">
        <w:rPr>
          <w:bCs/>
          <w:sz w:val="26"/>
          <w:szCs w:val="26"/>
          <w:lang w:val="ro-RO"/>
        </w:rPr>
        <w:t xml:space="preserve"> </w:t>
      </w:r>
      <w:r w:rsidR="00FA1B32" w:rsidRPr="00891680">
        <w:rPr>
          <w:bCs/>
          <w:sz w:val="26"/>
          <w:szCs w:val="26"/>
          <w:lang w:val="ro-RO"/>
        </w:rPr>
        <w:t xml:space="preserve">mobil </w:t>
      </w:r>
      <w:r w:rsidR="00B54AE0" w:rsidRPr="00891680">
        <w:rPr>
          <w:bCs/>
          <w:sz w:val="26"/>
          <w:szCs w:val="26"/>
          <w:lang w:val="ro-RO"/>
        </w:rPr>
        <w:t>de test</w:t>
      </w:r>
      <w:r w:rsidRPr="00891680">
        <w:rPr>
          <w:bCs/>
          <w:sz w:val="26"/>
          <w:szCs w:val="26"/>
          <w:lang w:val="ro-RO"/>
        </w:rPr>
        <w:t xml:space="preserve">, dar nerecepționate sau incomplet recepționate la </w:t>
      </w:r>
      <w:r w:rsidR="00F61414" w:rsidRPr="00891680">
        <w:rPr>
          <w:bCs/>
          <w:sz w:val="26"/>
          <w:szCs w:val="26"/>
          <w:lang w:val="ro-RO"/>
        </w:rPr>
        <w:t>serverul de test (la destinație)</w:t>
      </w:r>
      <w:r w:rsidRPr="00891680">
        <w:rPr>
          <w:bCs/>
          <w:sz w:val="26"/>
          <w:szCs w:val="26"/>
          <w:lang w:val="ro-RO"/>
        </w:rPr>
        <w:t>, și numărul total de pachete de date expediate</w:t>
      </w:r>
      <w:r w:rsidR="00FA1B32" w:rsidRPr="00891680">
        <w:rPr>
          <w:bCs/>
          <w:sz w:val="26"/>
          <w:szCs w:val="26"/>
          <w:lang w:val="ro-RO"/>
        </w:rPr>
        <w:t xml:space="preserve"> de sursă</w:t>
      </w:r>
      <w:r w:rsidRPr="00891680">
        <w:rPr>
          <w:bCs/>
          <w:sz w:val="26"/>
          <w:szCs w:val="26"/>
          <w:lang w:val="ro-RO"/>
        </w:rPr>
        <w:t>.</w:t>
      </w:r>
    </w:p>
    <w:p w:rsidR="00690BD7" w:rsidRPr="00891680" w:rsidRDefault="00850F75" w:rsidP="00DF6034">
      <w:pPr>
        <w:numPr>
          <w:ilvl w:val="0"/>
          <w:numId w:val="39"/>
        </w:numPr>
        <w:tabs>
          <w:tab w:val="left" w:pos="993"/>
        </w:tabs>
        <w:ind w:left="0" w:firstLine="567"/>
        <w:contextualSpacing/>
        <w:jc w:val="both"/>
        <w:rPr>
          <w:bCs/>
          <w:sz w:val="26"/>
          <w:szCs w:val="26"/>
          <w:lang w:val="ro-RO"/>
        </w:rPr>
      </w:pPr>
      <w:r w:rsidRPr="00891680">
        <w:rPr>
          <w:rFonts w:eastAsiaTheme="minorHAnsi"/>
          <w:sz w:val="26"/>
          <w:szCs w:val="26"/>
          <w:lang w:val="ro-RO"/>
        </w:rPr>
        <w:t>Nivelul</w:t>
      </w:r>
      <w:r w:rsidR="00690BD7" w:rsidRPr="00891680">
        <w:rPr>
          <w:rFonts w:eastAsiaTheme="minorHAnsi"/>
          <w:sz w:val="26"/>
          <w:szCs w:val="26"/>
          <w:lang w:val="ro-RO"/>
        </w:rPr>
        <w:t xml:space="preserve"> </w:t>
      </w:r>
      <w:r w:rsidR="00FA1B32" w:rsidRPr="00891680">
        <w:rPr>
          <w:rFonts w:eastAsiaTheme="minorHAnsi"/>
          <w:sz w:val="26"/>
          <w:szCs w:val="26"/>
          <w:lang w:val="ro-RO"/>
        </w:rPr>
        <w:t xml:space="preserve">valorii medii </w:t>
      </w:r>
      <w:r w:rsidR="004370E6" w:rsidRPr="00891680">
        <w:rPr>
          <w:rFonts w:eastAsiaTheme="minorHAnsi"/>
          <w:sz w:val="26"/>
          <w:szCs w:val="26"/>
          <w:lang w:val="ro-RO"/>
        </w:rPr>
        <w:t xml:space="preserve">pe rețea </w:t>
      </w:r>
      <w:r w:rsidR="00FA1B32" w:rsidRPr="00891680">
        <w:rPr>
          <w:rFonts w:eastAsiaTheme="minorHAnsi"/>
          <w:sz w:val="26"/>
          <w:szCs w:val="26"/>
          <w:lang w:val="ro-RO"/>
        </w:rPr>
        <w:t xml:space="preserve">a </w:t>
      </w:r>
      <w:r w:rsidR="00690BD7" w:rsidRPr="00891680">
        <w:rPr>
          <w:rFonts w:eastAsiaTheme="minorHAnsi"/>
          <w:sz w:val="26"/>
          <w:szCs w:val="26"/>
          <w:lang w:val="ro-RO"/>
        </w:rPr>
        <w:t xml:space="preserve">ratei pierderii de pachete de date </w:t>
      </w:r>
      <m:oMath>
        <m:sSub>
          <m:sSubPr>
            <m:ctrlPr>
              <w:rPr>
                <w:rFonts w:ascii="Cambria Math" w:eastAsiaTheme="minorEastAsia" w:hAnsi="Cambria Math"/>
                <w:sz w:val="26"/>
                <w:szCs w:val="26"/>
                <w:lang w:val="ro-RO" w:eastAsia="zh-CN"/>
              </w:rPr>
            </m:ctrlPr>
          </m:sSubPr>
          <m:e>
            <m:r>
              <w:rPr>
                <w:rFonts w:ascii="Cambria Math" w:eastAsiaTheme="minorEastAsia" w:hAnsi="Cambria Math"/>
                <w:sz w:val="26"/>
                <w:szCs w:val="26"/>
                <w:lang w:val="ro-RO" w:eastAsia="zh-CN"/>
              </w:rPr>
              <m:t>(</m:t>
            </m:r>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RP</m:t>
                </m:r>
              </m:e>
            </m:acc>
          </m:e>
          <m:sub>
            <m:r>
              <m:rPr>
                <m:sty m:val="p"/>
              </m:rPr>
              <w:rPr>
                <w:rFonts w:ascii="Cambria Math" w:eastAsiaTheme="minorEastAsia" w:hAnsi="Cambria Math"/>
                <w:sz w:val="26"/>
                <w:szCs w:val="26"/>
                <w:lang w:val="ro-RO" w:eastAsia="zh-CN"/>
              </w:rPr>
              <m:t>PD(r)</m:t>
            </m:r>
          </m:sub>
        </m:sSub>
      </m:oMath>
      <w:r w:rsidR="00F36C6D" w:rsidRPr="00891680">
        <w:rPr>
          <w:rFonts w:eastAsia="Calibri"/>
          <w:sz w:val="26"/>
          <w:szCs w:val="26"/>
          <w:lang w:val="en-US"/>
        </w:rPr>
        <w:t xml:space="preserve">) </w:t>
      </w:r>
      <w:r w:rsidR="00690BD7" w:rsidRPr="00891680">
        <w:rPr>
          <w:rFonts w:eastAsiaTheme="minorHAnsi"/>
          <w:sz w:val="26"/>
          <w:szCs w:val="26"/>
          <w:lang w:val="ro-RO"/>
        </w:rPr>
        <w:t>se apreciază conform Tabelului 1</w:t>
      </w:r>
      <w:r w:rsidR="0041513D" w:rsidRPr="00891680">
        <w:rPr>
          <w:rFonts w:eastAsiaTheme="minorHAnsi"/>
          <w:sz w:val="26"/>
          <w:szCs w:val="26"/>
          <w:lang w:val="ro-RO"/>
        </w:rPr>
        <w:t>2</w:t>
      </w:r>
      <w:r w:rsidR="00690BD7" w:rsidRPr="00891680">
        <w:rPr>
          <w:rFonts w:eastAsiaTheme="minorHAnsi"/>
          <w:sz w:val="26"/>
          <w:szCs w:val="26"/>
          <w:lang w:val="ro-RO"/>
        </w:rPr>
        <w:t>.</w:t>
      </w:r>
    </w:p>
    <w:p w:rsidR="002E17CC" w:rsidRPr="00891680" w:rsidRDefault="002E17CC" w:rsidP="00DF6034">
      <w:pPr>
        <w:tabs>
          <w:tab w:val="left" w:pos="1134"/>
        </w:tabs>
        <w:ind w:left="567"/>
        <w:contextualSpacing/>
        <w:jc w:val="right"/>
        <w:rPr>
          <w:b/>
          <w:bCs/>
          <w:sz w:val="26"/>
          <w:szCs w:val="26"/>
          <w:lang w:val="ro-RO"/>
        </w:rPr>
      </w:pPr>
    </w:p>
    <w:p w:rsidR="00690BD7" w:rsidRPr="00891680" w:rsidRDefault="00690BD7" w:rsidP="00DF6034">
      <w:pPr>
        <w:tabs>
          <w:tab w:val="left" w:pos="1134"/>
        </w:tabs>
        <w:ind w:left="567"/>
        <w:contextualSpacing/>
        <w:jc w:val="right"/>
        <w:rPr>
          <w:bCs/>
          <w:sz w:val="26"/>
          <w:szCs w:val="26"/>
          <w:lang w:val="ro-RO"/>
        </w:rPr>
      </w:pPr>
      <w:r w:rsidRPr="00891680">
        <w:rPr>
          <w:b/>
          <w:bCs/>
          <w:sz w:val="26"/>
          <w:szCs w:val="26"/>
          <w:lang w:val="ro-RO"/>
        </w:rPr>
        <w:t>Tabelul 1</w:t>
      </w:r>
      <w:r w:rsidR="0041513D" w:rsidRPr="00891680">
        <w:rPr>
          <w:b/>
          <w:bCs/>
          <w:sz w:val="26"/>
          <w:szCs w:val="26"/>
          <w:lang w:val="ro-RO"/>
        </w:rPr>
        <w:t>2</w:t>
      </w:r>
      <w:r w:rsidR="004B7271" w:rsidRPr="00891680">
        <w:rPr>
          <w:b/>
          <w:bCs/>
          <w:sz w:val="26"/>
          <w:szCs w:val="26"/>
          <w:lang w:val="ro-RO"/>
        </w:rPr>
        <w:t>.</w:t>
      </w:r>
      <w:r w:rsidR="00850F75" w:rsidRPr="00891680">
        <w:rPr>
          <w:bCs/>
          <w:sz w:val="26"/>
          <w:szCs w:val="26"/>
          <w:lang w:val="ro-RO"/>
        </w:rPr>
        <w:t xml:space="preserve"> Aprecierea nivelului</w:t>
      </w:r>
      <w:r w:rsidRPr="00891680">
        <w:rPr>
          <w:bCs/>
          <w:sz w:val="26"/>
          <w:szCs w:val="26"/>
          <w:lang w:val="ro-RO"/>
        </w:rPr>
        <w:t xml:space="preserve"> ratei </w:t>
      </w:r>
      <w:r w:rsidR="00F61414" w:rsidRPr="00891680">
        <w:rPr>
          <w:bCs/>
          <w:sz w:val="26"/>
          <w:szCs w:val="26"/>
          <w:lang w:val="ro-RO"/>
        </w:rPr>
        <w:t xml:space="preserve">medii </w:t>
      </w:r>
      <w:r w:rsidR="00F36C6D" w:rsidRPr="00891680">
        <w:rPr>
          <w:bCs/>
          <w:sz w:val="26"/>
          <w:szCs w:val="26"/>
          <w:lang w:val="ro-RO"/>
        </w:rPr>
        <w:t xml:space="preserve">pe rețea </w:t>
      </w:r>
      <w:r w:rsidR="00F61414" w:rsidRPr="00891680">
        <w:rPr>
          <w:bCs/>
          <w:sz w:val="26"/>
          <w:szCs w:val="26"/>
          <w:lang w:val="ro-RO"/>
        </w:rPr>
        <w:t xml:space="preserve">a </w:t>
      </w:r>
      <w:r w:rsidRPr="00891680">
        <w:rPr>
          <w:bCs/>
          <w:sz w:val="26"/>
          <w:szCs w:val="26"/>
          <w:lang w:val="ro-RO"/>
        </w:rPr>
        <w:t>pierderii de pachete de date</w:t>
      </w:r>
    </w:p>
    <w:tbl>
      <w:tblPr>
        <w:tblStyle w:val="TableGrid32"/>
        <w:tblW w:w="0" w:type="auto"/>
        <w:tblInd w:w="108" w:type="dxa"/>
        <w:shd w:val="clear" w:color="auto" w:fill="FFFFFF" w:themeFill="background1"/>
        <w:tblLook w:val="04A0" w:firstRow="1" w:lastRow="0" w:firstColumn="1" w:lastColumn="0" w:noHBand="0" w:noVBand="1"/>
      </w:tblPr>
      <w:tblGrid>
        <w:gridCol w:w="3402"/>
        <w:gridCol w:w="6521"/>
      </w:tblGrid>
      <w:tr w:rsidR="00690BD7" w:rsidRPr="00891680" w:rsidTr="00690BD7">
        <w:tc>
          <w:tcPr>
            <w:tcW w:w="3402" w:type="dxa"/>
            <w:tcBorders>
              <w:bottom w:val="single" w:sz="4" w:space="0" w:color="auto"/>
            </w:tcBorders>
            <w:shd w:val="clear" w:color="auto" w:fill="FFFFFF" w:themeFill="background1"/>
          </w:tcPr>
          <w:p w:rsidR="00690BD7" w:rsidRPr="00891680" w:rsidRDefault="00690BD7" w:rsidP="00DF6034">
            <w:pPr>
              <w:jc w:val="center"/>
              <w:rPr>
                <w:rFonts w:eastAsia="Calibri"/>
                <w:sz w:val="26"/>
                <w:szCs w:val="26"/>
                <w:lang w:val="ro-RO"/>
              </w:rPr>
            </w:pPr>
            <w:r w:rsidRPr="00891680">
              <w:rPr>
                <w:rFonts w:eastAsia="Calibri"/>
                <w:b/>
                <w:color w:val="000000"/>
                <w:sz w:val="26"/>
                <w:szCs w:val="26"/>
                <w:lang w:val="ro-RO"/>
              </w:rPr>
              <w:t>Aprecierea</w:t>
            </w:r>
          </w:p>
        </w:tc>
        <w:tc>
          <w:tcPr>
            <w:tcW w:w="6521" w:type="dxa"/>
            <w:tcBorders>
              <w:bottom w:val="single" w:sz="4" w:space="0" w:color="auto"/>
            </w:tcBorders>
            <w:shd w:val="clear" w:color="auto" w:fill="FFFFFF" w:themeFill="background1"/>
          </w:tcPr>
          <w:p w:rsidR="00690BD7" w:rsidRPr="00891680" w:rsidRDefault="00690BD7" w:rsidP="00DF6034">
            <w:pPr>
              <w:jc w:val="center"/>
              <w:rPr>
                <w:rFonts w:eastAsia="Calibri"/>
                <w:sz w:val="26"/>
                <w:szCs w:val="26"/>
                <w:lang w:val="ro-RO"/>
              </w:rPr>
            </w:pPr>
            <w:r w:rsidRPr="00891680">
              <w:rPr>
                <w:rFonts w:eastAsia="Calibri"/>
                <w:b/>
                <w:color w:val="000000"/>
                <w:sz w:val="26"/>
                <w:szCs w:val="26"/>
                <w:lang w:val="ro-RO"/>
              </w:rPr>
              <w:t>Rata</w:t>
            </w:r>
            <w:r w:rsidR="00F61414" w:rsidRPr="00891680">
              <w:rPr>
                <w:rFonts w:eastAsia="Calibri"/>
                <w:b/>
                <w:color w:val="000000"/>
                <w:sz w:val="26"/>
                <w:szCs w:val="26"/>
                <w:lang w:val="ro-RO"/>
              </w:rPr>
              <w:t xml:space="preserve"> </w:t>
            </w:r>
            <w:r w:rsidRPr="00891680">
              <w:rPr>
                <w:rFonts w:eastAsia="Calibri"/>
                <w:b/>
                <w:color w:val="000000"/>
                <w:sz w:val="26"/>
                <w:szCs w:val="26"/>
                <w:lang w:val="ro-RO"/>
              </w:rPr>
              <w:t xml:space="preserve">pierderii de pachete de date </w:t>
            </w:r>
            <w:r w:rsidRPr="00891680">
              <w:rPr>
                <w:rFonts w:eastAsia="Calibri"/>
                <w:sz w:val="26"/>
                <w:szCs w:val="26"/>
                <w:lang w:val="ro-RO"/>
              </w:rPr>
              <w:t>(</w:t>
            </w: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RP</m:t>
                      </m:r>
                    </m:e>
                  </m:acc>
                </m:e>
                <m:sub>
                  <m:r>
                    <m:rPr>
                      <m:sty m:val="p"/>
                    </m:rPr>
                    <w:rPr>
                      <w:rFonts w:ascii="Cambria Math" w:eastAsiaTheme="minorEastAsia" w:hAnsi="Cambria Math"/>
                      <w:sz w:val="26"/>
                      <w:szCs w:val="26"/>
                      <w:lang w:val="ro-RO" w:eastAsia="zh-CN"/>
                    </w:rPr>
                    <m:t>PD(r)</m:t>
                  </m:r>
                </m:sub>
              </m:sSub>
            </m:oMath>
            <w:r w:rsidRPr="00891680">
              <w:rPr>
                <w:rFonts w:eastAsia="Calibri"/>
                <w:sz w:val="26"/>
                <w:szCs w:val="26"/>
                <w:lang w:val="ro-RO"/>
              </w:rPr>
              <w:t>), [%]</w:t>
            </w:r>
          </w:p>
        </w:tc>
      </w:tr>
      <w:tr w:rsidR="00690BD7" w:rsidRPr="00891680" w:rsidTr="00320AC6">
        <w:tc>
          <w:tcPr>
            <w:tcW w:w="3402" w:type="dxa"/>
            <w:tcBorders>
              <w:bottom w:val="single" w:sz="4" w:space="0" w:color="auto"/>
            </w:tcBorders>
            <w:shd w:val="clear" w:color="auto" w:fill="FFFFFF" w:themeFill="background1"/>
          </w:tcPr>
          <w:p w:rsidR="00690BD7" w:rsidRPr="00891680" w:rsidRDefault="00690BD7" w:rsidP="00DF6034">
            <w:pPr>
              <w:jc w:val="center"/>
              <w:rPr>
                <w:rFonts w:eastAsia="Calibri"/>
                <w:sz w:val="26"/>
                <w:szCs w:val="26"/>
                <w:lang w:val="ro-RO"/>
              </w:rPr>
            </w:pPr>
            <w:r w:rsidRPr="00891680">
              <w:rPr>
                <w:rFonts w:eastAsia="Calibri"/>
                <w:sz w:val="26"/>
                <w:szCs w:val="26"/>
                <w:lang w:val="ro-RO"/>
              </w:rPr>
              <w:t>Foarte bun</w:t>
            </w:r>
          </w:p>
        </w:tc>
        <w:tc>
          <w:tcPr>
            <w:tcW w:w="6521" w:type="dxa"/>
            <w:tcBorders>
              <w:bottom w:val="single" w:sz="4" w:space="0" w:color="auto"/>
            </w:tcBorders>
            <w:shd w:val="clear" w:color="auto" w:fill="FFFFFF" w:themeFill="background1"/>
            <w:vAlign w:val="center"/>
          </w:tcPr>
          <w:p w:rsidR="00690BD7" w:rsidRPr="00891680" w:rsidRDefault="007B0F50" w:rsidP="00DF6034">
            <w:pPr>
              <w:ind w:left="-108"/>
              <w:jc w:val="center"/>
              <w:rPr>
                <w:rFonts w:eastAsia="Calibri"/>
                <w:bCs w:val="0"/>
                <w:iCs w:val="0"/>
                <w:sz w:val="26"/>
                <w:szCs w:val="26"/>
                <w:lang w:val="ro-RO"/>
              </w:rPr>
            </w:pP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RP</m:t>
                      </m:r>
                    </m:e>
                  </m:acc>
                </m:e>
                <m:sub>
                  <m:r>
                    <m:rPr>
                      <m:sty m:val="p"/>
                    </m:rPr>
                    <w:rPr>
                      <w:rFonts w:ascii="Cambria Math" w:eastAsiaTheme="minorEastAsia" w:hAnsi="Cambria Math"/>
                      <w:sz w:val="26"/>
                      <w:szCs w:val="26"/>
                      <w:lang w:val="ro-RO" w:eastAsia="zh-CN"/>
                    </w:rPr>
                    <m:t>PD(r)</m:t>
                  </m:r>
                </m:sub>
              </m:sSub>
            </m:oMath>
            <w:r w:rsidR="00690BD7" w:rsidRPr="00891680">
              <w:rPr>
                <w:rFonts w:eastAsia="Calibri"/>
                <w:sz w:val="26"/>
                <w:szCs w:val="26"/>
                <w:lang w:val="en-US"/>
              </w:rPr>
              <w:t xml:space="preserve"> </w:t>
            </w:r>
            <w:r w:rsidR="00690BD7" w:rsidRPr="00891680">
              <w:rPr>
                <w:rFonts w:eastAsia="Calibri"/>
                <w:sz w:val="26"/>
                <w:szCs w:val="26"/>
                <w:lang w:val="ro-RO"/>
              </w:rPr>
              <w:t>≤ 1</w:t>
            </w:r>
          </w:p>
        </w:tc>
      </w:tr>
      <w:tr w:rsidR="00690BD7" w:rsidRPr="00891680" w:rsidTr="00320AC6">
        <w:tc>
          <w:tcPr>
            <w:tcW w:w="3402" w:type="dxa"/>
            <w:tcBorders>
              <w:bottom w:val="single" w:sz="4" w:space="0" w:color="auto"/>
            </w:tcBorders>
            <w:shd w:val="clear" w:color="auto" w:fill="FFFFFF" w:themeFill="background1"/>
          </w:tcPr>
          <w:p w:rsidR="00690BD7" w:rsidRPr="00891680" w:rsidRDefault="00690BD7" w:rsidP="00DF6034">
            <w:pPr>
              <w:jc w:val="center"/>
              <w:rPr>
                <w:rFonts w:eastAsia="Calibri"/>
                <w:sz w:val="26"/>
                <w:szCs w:val="26"/>
                <w:lang w:val="ro-RO"/>
              </w:rPr>
            </w:pPr>
            <w:r w:rsidRPr="00891680">
              <w:rPr>
                <w:rFonts w:eastAsia="Calibri"/>
                <w:sz w:val="26"/>
                <w:szCs w:val="26"/>
                <w:lang w:val="ro-RO"/>
              </w:rPr>
              <w:t>Bun</w:t>
            </w:r>
          </w:p>
        </w:tc>
        <w:tc>
          <w:tcPr>
            <w:tcW w:w="6521" w:type="dxa"/>
            <w:tcBorders>
              <w:bottom w:val="single" w:sz="4" w:space="0" w:color="auto"/>
            </w:tcBorders>
            <w:shd w:val="clear" w:color="auto" w:fill="FFFFFF" w:themeFill="background1"/>
            <w:vAlign w:val="center"/>
          </w:tcPr>
          <w:p w:rsidR="00690BD7" w:rsidRPr="00891680" w:rsidRDefault="00690BD7" w:rsidP="00DF6034">
            <w:pPr>
              <w:ind w:left="-108"/>
              <w:jc w:val="center"/>
              <w:rPr>
                <w:rFonts w:eastAsia="Calibri"/>
                <w:bCs w:val="0"/>
                <w:iCs w:val="0"/>
                <w:sz w:val="26"/>
                <w:szCs w:val="26"/>
                <w:lang w:val="ro-RO"/>
              </w:rPr>
            </w:pPr>
            <w:r w:rsidRPr="00891680">
              <w:rPr>
                <w:rFonts w:eastAsia="Calibri"/>
                <w:sz w:val="26"/>
                <w:szCs w:val="26"/>
                <w:lang w:val="ro-RO"/>
              </w:rPr>
              <w:t xml:space="preserve">1 </w:t>
            </w:r>
            <w:r w:rsidRPr="00891680">
              <w:rPr>
                <w:rFonts w:eastAsia="Calibri"/>
                <w:sz w:val="26"/>
                <w:szCs w:val="26"/>
                <w:lang w:val="en-US"/>
              </w:rPr>
              <w:t>&lt;</w:t>
            </w:r>
            <w:r w:rsidR="00F36C6D" w:rsidRPr="00891680">
              <w:rPr>
                <w:rFonts w:eastAsia="Calibri"/>
                <w:sz w:val="26"/>
                <w:szCs w:val="26"/>
                <w:lang w:val="en-US"/>
              </w:rPr>
              <w:t xml:space="preserve"> </w:t>
            </w:r>
            <w:r w:rsidRPr="00891680">
              <w:rPr>
                <w:rFonts w:eastAsia="Calibri"/>
                <w:sz w:val="26"/>
                <w:szCs w:val="26"/>
                <w:lang w:val="ro-RO"/>
              </w:rPr>
              <w:t xml:space="preserve"> </w:t>
            </w: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RP</m:t>
                      </m:r>
                    </m:e>
                  </m:acc>
                </m:e>
                <m:sub>
                  <m:r>
                    <m:rPr>
                      <m:sty m:val="p"/>
                    </m:rPr>
                    <w:rPr>
                      <w:rFonts w:ascii="Cambria Math" w:eastAsiaTheme="minorEastAsia" w:hAnsi="Cambria Math"/>
                      <w:sz w:val="26"/>
                      <w:szCs w:val="26"/>
                      <w:lang w:val="ro-RO" w:eastAsia="zh-CN"/>
                    </w:rPr>
                    <m:t>PD(r)</m:t>
                  </m:r>
                </m:sub>
              </m:sSub>
            </m:oMath>
            <w:r w:rsidR="00F36C6D" w:rsidRPr="00891680">
              <w:rPr>
                <w:rFonts w:eastAsia="Calibri"/>
                <w:sz w:val="26"/>
                <w:szCs w:val="26"/>
                <w:lang w:val="en-US"/>
              </w:rPr>
              <w:t xml:space="preserve"> </w:t>
            </w:r>
            <w:r w:rsidRPr="00891680">
              <w:rPr>
                <w:rFonts w:eastAsia="Calibri"/>
                <w:sz w:val="26"/>
                <w:szCs w:val="26"/>
                <w:lang w:val="ro-RO"/>
              </w:rPr>
              <w:t>≤ 2</w:t>
            </w:r>
          </w:p>
        </w:tc>
      </w:tr>
      <w:tr w:rsidR="00690BD7" w:rsidRPr="00891680" w:rsidTr="00320AC6">
        <w:tc>
          <w:tcPr>
            <w:tcW w:w="3402" w:type="dxa"/>
            <w:tcBorders>
              <w:bottom w:val="single" w:sz="4" w:space="0" w:color="auto"/>
            </w:tcBorders>
            <w:shd w:val="clear" w:color="auto" w:fill="FFFFFF" w:themeFill="background1"/>
          </w:tcPr>
          <w:p w:rsidR="00690BD7" w:rsidRPr="00891680" w:rsidRDefault="00690BD7" w:rsidP="00DF6034">
            <w:pPr>
              <w:jc w:val="center"/>
              <w:rPr>
                <w:rFonts w:eastAsia="Calibri"/>
                <w:sz w:val="26"/>
                <w:szCs w:val="26"/>
                <w:lang w:val="ro-RO"/>
              </w:rPr>
            </w:pPr>
            <w:r w:rsidRPr="00891680">
              <w:rPr>
                <w:rFonts w:eastAsia="Calibri"/>
                <w:color w:val="000000"/>
                <w:sz w:val="26"/>
                <w:szCs w:val="26"/>
                <w:lang w:val="ro-RO"/>
              </w:rPr>
              <w:t>Satisfăcător</w:t>
            </w:r>
          </w:p>
        </w:tc>
        <w:tc>
          <w:tcPr>
            <w:tcW w:w="6521" w:type="dxa"/>
            <w:tcBorders>
              <w:bottom w:val="single" w:sz="4" w:space="0" w:color="auto"/>
            </w:tcBorders>
            <w:shd w:val="clear" w:color="auto" w:fill="FFFFFF" w:themeFill="background1"/>
            <w:vAlign w:val="center"/>
          </w:tcPr>
          <w:p w:rsidR="00690BD7" w:rsidRPr="00891680" w:rsidRDefault="00690BD7" w:rsidP="00DF6034">
            <w:pPr>
              <w:ind w:left="-108"/>
              <w:jc w:val="center"/>
              <w:rPr>
                <w:rFonts w:eastAsia="Calibri"/>
                <w:bCs w:val="0"/>
                <w:iCs w:val="0"/>
                <w:sz w:val="26"/>
                <w:szCs w:val="26"/>
                <w:lang w:val="ro-RO"/>
              </w:rPr>
            </w:pPr>
            <w:r w:rsidRPr="00891680">
              <w:rPr>
                <w:rFonts w:eastAsia="Calibri"/>
                <w:sz w:val="26"/>
                <w:szCs w:val="26"/>
                <w:lang w:val="ro-RO"/>
              </w:rPr>
              <w:t xml:space="preserve">2 </w:t>
            </w:r>
            <w:r w:rsidRPr="00891680">
              <w:rPr>
                <w:rFonts w:eastAsia="Calibri"/>
                <w:sz w:val="26"/>
                <w:szCs w:val="26"/>
                <w:lang w:val="en-US"/>
              </w:rPr>
              <w:t>&lt;</w:t>
            </w:r>
            <w:r w:rsidRPr="00891680">
              <w:rPr>
                <w:rFonts w:eastAsia="Calibri"/>
                <w:sz w:val="26"/>
                <w:szCs w:val="26"/>
                <w:lang w:val="ro-RO"/>
              </w:rPr>
              <w:t xml:space="preserve"> </w:t>
            </w: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RP</m:t>
                      </m:r>
                    </m:e>
                  </m:acc>
                </m:e>
                <m:sub>
                  <m:r>
                    <m:rPr>
                      <m:sty m:val="p"/>
                    </m:rPr>
                    <w:rPr>
                      <w:rFonts w:ascii="Cambria Math" w:eastAsiaTheme="minorEastAsia" w:hAnsi="Cambria Math"/>
                      <w:sz w:val="26"/>
                      <w:szCs w:val="26"/>
                      <w:lang w:val="ro-RO" w:eastAsia="zh-CN"/>
                    </w:rPr>
                    <m:t>PD(r)</m:t>
                  </m:r>
                </m:sub>
              </m:sSub>
            </m:oMath>
            <w:r w:rsidRPr="00891680">
              <w:rPr>
                <w:rFonts w:eastAsia="Calibri"/>
                <w:sz w:val="26"/>
                <w:szCs w:val="26"/>
                <w:lang w:val="ro-RO"/>
              </w:rPr>
              <w:t xml:space="preserve"> ≤ 3</w:t>
            </w:r>
          </w:p>
        </w:tc>
      </w:tr>
      <w:tr w:rsidR="00690BD7" w:rsidRPr="00891680" w:rsidTr="00320AC6">
        <w:tc>
          <w:tcPr>
            <w:tcW w:w="3402" w:type="dxa"/>
            <w:shd w:val="clear" w:color="auto" w:fill="FFFFFF" w:themeFill="background1"/>
          </w:tcPr>
          <w:p w:rsidR="00690BD7" w:rsidRPr="00891680" w:rsidRDefault="00690BD7" w:rsidP="00DF6034">
            <w:pPr>
              <w:jc w:val="center"/>
              <w:rPr>
                <w:rFonts w:eastAsia="Calibri"/>
                <w:sz w:val="26"/>
                <w:szCs w:val="26"/>
                <w:lang w:val="ro-RO"/>
              </w:rPr>
            </w:pPr>
            <w:r w:rsidRPr="00891680">
              <w:rPr>
                <w:rFonts w:eastAsia="Calibri"/>
                <w:sz w:val="26"/>
                <w:szCs w:val="26"/>
                <w:lang w:val="ro-RO"/>
              </w:rPr>
              <w:t>Nesatisfăcător</w:t>
            </w:r>
          </w:p>
        </w:tc>
        <w:tc>
          <w:tcPr>
            <w:tcW w:w="6521" w:type="dxa"/>
            <w:shd w:val="clear" w:color="auto" w:fill="FFFFFF" w:themeFill="background1"/>
            <w:vAlign w:val="center"/>
          </w:tcPr>
          <w:p w:rsidR="00690BD7" w:rsidRPr="00891680" w:rsidRDefault="007B0F50" w:rsidP="00DF6034">
            <w:pPr>
              <w:ind w:left="-108"/>
              <w:jc w:val="center"/>
              <w:rPr>
                <w:rFonts w:eastAsia="Calibri"/>
                <w:bCs w:val="0"/>
                <w:iCs w:val="0"/>
                <w:sz w:val="26"/>
                <w:szCs w:val="26"/>
                <w:lang w:val="en-US"/>
              </w:rPr>
            </w:pP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RP</m:t>
                      </m:r>
                    </m:e>
                  </m:acc>
                </m:e>
                <m:sub>
                  <m:r>
                    <m:rPr>
                      <m:sty m:val="p"/>
                    </m:rPr>
                    <w:rPr>
                      <w:rFonts w:ascii="Cambria Math" w:eastAsiaTheme="minorEastAsia" w:hAnsi="Cambria Math"/>
                      <w:sz w:val="26"/>
                      <w:szCs w:val="26"/>
                      <w:lang w:val="ro-RO" w:eastAsia="zh-CN"/>
                    </w:rPr>
                    <m:t>PD(r)</m:t>
                  </m:r>
                </m:sub>
              </m:sSub>
            </m:oMath>
            <w:r w:rsidR="00690BD7" w:rsidRPr="00891680">
              <w:rPr>
                <w:rFonts w:eastAsia="Calibri"/>
                <w:sz w:val="26"/>
                <w:szCs w:val="26"/>
                <w:lang w:val="ro-RO"/>
              </w:rPr>
              <w:t xml:space="preserve"> </w:t>
            </w:r>
            <w:r w:rsidR="00690BD7" w:rsidRPr="00891680">
              <w:rPr>
                <w:rFonts w:eastAsia="Calibri"/>
                <w:sz w:val="26"/>
                <w:szCs w:val="26"/>
                <w:lang w:val="en-US"/>
              </w:rPr>
              <w:t>&gt; 3</w:t>
            </w:r>
          </w:p>
        </w:tc>
      </w:tr>
    </w:tbl>
    <w:p w:rsidR="00D206EA" w:rsidRPr="00891680" w:rsidRDefault="00D206EA" w:rsidP="00D206EA">
      <w:pPr>
        <w:tabs>
          <w:tab w:val="left" w:pos="1134"/>
        </w:tabs>
        <w:ind w:left="567"/>
        <w:contextualSpacing/>
        <w:jc w:val="both"/>
        <w:rPr>
          <w:b/>
          <w:bCs/>
          <w:sz w:val="26"/>
          <w:szCs w:val="26"/>
          <w:lang w:val="ro-RO"/>
        </w:rPr>
      </w:pPr>
      <w:bookmarkStart w:id="22" w:name="_Ref534898338"/>
    </w:p>
    <w:p w:rsidR="00565426" w:rsidRPr="00891680" w:rsidRDefault="00E275ED" w:rsidP="00DF6034">
      <w:pPr>
        <w:numPr>
          <w:ilvl w:val="0"/>
          <w:numId w:val="7"/>
        </w:numPr>
        <w:tabs>
          <w:tab w:val="left" w:pos="1134"/>
        </w:tabs>
        <w:ind w:left="0" w:firstLine="567"/>
        <w:contextualSpacing/>
        <w:jc w:val="both"/>
        <w:rPr>
          <w:b/>
          <w:bCs/>
          <w:sz w:val="26"/>
          <w:szCs w:val="26"/>
          <w:lang w:val="ro-RO"/>
        </w:rPr>
      </w:pPr>
      <w:bookmarkStart w:id="23" w:name="_Ref2079174"/>
      <w:r w:rsidRPr="00891680">
        <w:rPr>
          <w:b/>
          <w:bCs/>
          <w:sz w:val="26"/>
          <w:szCs w:val="26"/>
          <w:lang w:val="ro-RO"/>
        </w:rPr>
        <w:t xml:space="preserve">Rat de acoperire </w:t>
      </w:r>
      <w:r w:rsidR="007D050D" w:rsidRPr="00891680">
        <w:rPr>
          <w:b/>
          <w:bCs/>
          <w:sz w:val="26"/>
          <w:szCs w:val="26"/>
          <w:lang w:val="ro-RO"/>
        </w:rPr>
        <w:t xml:space="preserve">a populaţiei </w:t>
      </w:r>
      <w:r w:rsidR="00655D03" w:rsidRPr="00891680">
        <w:rPr>
          <w:b/>
          <w:bCs/>
          <w:sz w:val="26"/>
          <w:szCs w:val="26"/>
          <w:lang w:val="ro-RO"/>
        </w:rPr>
        <w:t>ș</w:t>
      </w:r>
      <w:r w:rsidR="00697815" w:rsidRPr="00891680">
        <w:rPr>
          <w:b/>
          <w:bCs/>
          <w:sz w:val="26"/>
          <w:szCs w:val="26"/>
          <w:lang w:val="ro-RO"/>
        </w:rPr>
        <w:t xml:space="preserve">i </w:t>
      </w:r>
      <w:r w:rsidR="00E42A73" w:rsidRPr="00891680">
        <w:rPr>
          <w:b/>
          <w:bCs/>
          <w:sz w:val="26"/>
          <w:szCs w:val="26"/>
          <w:lang w:val="ro-RO"/>
        </w:rPr>
        <w:t xml:space="preserve">a </w:t>
      </w:r>
      <w:r w:rsidR="00697815" w:rsidRPr="00891680">
        <w:rPr>
          <w:b/>
          <w:bCs/>
          <w:sz w:val="26"/>
          <w:szCs w:val="26"/>
          <w:lang w:val="ro-RO"/>
        </w:rPr>
        <w:t xml:space="preserve">drumurilor publice </w:t>
      </w:r>
      <w:r w:rsidRPr="00891680">
        <w:rPr>
          <w:b/>
          <w:bCs/>
          <w:sz w:val="26"/>
          <w:szCs w:val="26"/>
          <w:lang w:val="ro-RO"/>
        </w:rPr>
        <w:t xml:space="preserve">cu servicii de transfer </w:t>
      </w:r>
      <w:r w:rsidR="00266D81" w:rsidRPr="00891680">
        <w:rPr>
          <w:b/>
          <w:bCs/>
          <w:sz w:val="26"/>
          <w:szCs w:val="26"/>
          <w:lang w:val="ro-RO"/>
        </w:rPr>
        <w:t>a</w:t>
      </w:r>
      <w:r w:rsidR="000D2B73" w:rsidRPr="00891680">
        <w:rPr>
          <w:b/>
          <w:bCs/>
          <w:sz w:val="26"/>
          <w:szCs w:val="26"/>
          <w:lang w:val="ro-RO"/>
        </w:rPr>
        <w:t>l</w:t>
      </w:r>
      <w:r w:rsidRPr="00891680">
        <w:rPr>
          <w:b/>
          <w:bCs/>
          <w:sz w:val="26"/>
          <w:szCs w:val="26"/>
          <w:lang w:val="ro-RO"/>
        </w:rPr>
        <w:t xml:space="preserve"> date</w:t>
      </w:r>
      <w:r w:rsidR="00266D81" w:rsidRPr="00891680">
        <w:rPr>
          <w:b/>
          <w:bCs/>
          <w:sz w:val="26"/>
          <w:szCs w:val="26"/>
          <w:lang w:val="ro-RO"/>
        </w:rPr>
        <w:t>lor</w:t>
      </w:r>
      <w:r w:rsidRPr="00891680">
        <w:rPr>
          <w:b/>
          <w:bCs/>
          <w:sz w:val="26"/>
          <w:szCs w:val="26"/>
          <w:lang w:val="ro-RO"/>
        </w:rPr>
        <w:t xml:space="preserve"> în bandă larg</w:t>
      </w:r>
      <w:r w:rsidR="00C9546A" w:rsidRPr="00891680">
        <w:rPr>
          <w:b/>
          <w:bCs/>
          <w:sz w:val="26"/>
          <w:szCs w:val="26"/>
          <w:lang w:val="ro-RO"/>
        </w:rPr>
        <w:t>ă</w:t>
      </w:r>
      <w:bookmarkEnd w:id="22"/>
      <w:bookmarkEnd w:id="23"/>
    </w:p>
    <w:p w:rsidR="00C32B8B" w:rsidRPr="00891680" w:rsidRDefault="00565426" w:rsidP="00DF6034">
      <w:pPr>
        <w:tabs>
          <w:tab w:val="left" w:pos="1134"/>
        </w:tabs>
        <w:ind w:firstLine="567"/>
        <w:contextualSpacing/>
        <w:jc w:val="both"/>
        <w:rPr>
          <w:bCs/>
          <w:sz w:val="26"/>
          <w:szCs w:val="26"/>
          <w:lang w:val="ro-RO"/>
        </w:rPr>
      </w:pPr>
      <w:bookmarkStart w:id="24" w:name="_Ref508011523"/>
      <w:r w:rsidRPr="00891680">
        <w:rPr>
          <w:bCs/>
          <w:sz w:val="26"/>
          <w:szCs w:val="26"/>
          <w:lang w:val="ro-RO"/>
        </w:rPr>
        <w:t xml:space="preserve">Rat de acoperire </w:t>
      </w:r>
      <w:r w:rsidR="00FA1B32" w:rsidRPr="00891680">
        <w:rPr>
          <w:bCs/>
          <w:sz w:val="26"/>
          <w:szCs w:val="26"/>
          <w:lang w:val="ro-RO"/>
        </w:rPr>
        <w:t xml:space="preserve">a populației </w:t>
      </w:r>
      <w:r w:rsidR="002A5675" w:rsidRPr="00891680">
        <w:rPr>
          <w:bCs/>
          <w:sz w:val="26"/>
          <w:szCs w:val="26"/>
          <w:lang w:val="ro-RO"/>
        </w:rPr>
        <w:t>și</w:t>
      </w:r>
      <w:r w:rsidR="00655D03" w:rsidRPr="00891680">
        <w:rPr>
          <w:bCs/>
          <w:sz w:val="26"/>
          <w:szCs w:val="26"/>
          <w:lang w:val="ro-RO"/>
        </w:rPr>
        <w:t xml:space="preserve"> a</w:t>
      </w:r>
      <w:r w:rsidR="002A5675" w:rsidRPr="00891680">
        <w:rPr>
          <w:bCs/>
          <w:sz w:val="26"/>
          <w:szCs w:val="26"/>
          <w:lang w:val="ro-RO"/>
        </w:rPr>
        <w:t xml:space="preserve"> drumurilor publice </w:t>
      </w:r>
      <w:r w:rsidRPr="00891680">
        <w:rPr>
          <w:bCs/>
          <w:sz w:val="26"/>
          <w:szCs w:val="26"/>
          <w:lang w:val="ro-RO"/>
        </w:rPr>
        <w:t>cu servicii de transfer al datelor</w:t>
      </w:r>
      <w:r w:rsidR="00020DFD" w:rsidRPr="00891680">
        <w:rPr>
          <w:bCs/>
          <w:sz w:val="26"/>
          <w:szCs w:val="26"/>
          <w:lang w:val="ro-RO"/>
        </w:rPr>
        <w:t xml:space="preserve"> </w:t>
      </w:r>
      <w:r w:rsidR="00FA1B32" w:rsidRPr="00891680">
        <w:rPr>
          <w:bCs/>
          <w:sz w:val="26"/>
          <w:szCs w:val="26"/>
          <w:lang w:val="ro-RO"/>
        </w:rPr>
        <w:t>în bandă largă</w:t>
      </w:r>
      <w:r w:rsidR="002A5675" w:rsidRPr="00891680">
        <w:rPr>
          <w:bCs/>
          <w:sz w:val="26"/>
          <w:szCs w:val="26"/>
          <w:lang w:val="ro-RO"/>
        </w:rPr>
        <w:t xml:space="preserve"> se măsoară </w:t>
      </w:r>
      <w:r w:rsidR="00655D03" w:rsidRPr="00891680">
        <w:rPr>
          <w:bCs/>
          <w:sz w:val="26"/>
          <w:szCs w:val="26"/>
          <w:lang w:val="ro-RO"/>
        </w:rPr>
        <w:t xml:space="preserve"> </w:t>
      </w:r>
      <w:r w:rsidR="00B3038D" w:rsidRPr="00891680">
        <w:rPr>
          <w:bCs/>
          <w:sz w:val="26"/>
          <w:szCs w:val="26"/>
          <w:lang w:val="ro-RO"/>
        </w:rPr>
        <w:t xml:space="preserve">anual, </w:t>
      </w:r>
      <w:r w:rsidR="002A5675" w:rsidRPr="00891680">
        <w:rPr>
          <w:bCs/>
          <w:sz w:val="26"/>
          <w:szCs w:val="26"/>
          <w:lang w:val="ro-RO"/>
        </w:rPr>
        <w:t>cumulativ pentru rețelele UMTS/HSPA și LTE</w:t>
      </w:r>
      <w:r w:rsidR="00B3038D" w:rsidRPr="00891680">
        <w:rPr>
          <w:bCs/>
          <w:sz w:val="26"/>
          <w:szCs w:val="26"/>
          <w:lang w:val="ro-RO"/>
        </w:rPr>
        <w:t xml:space="preserve">. </w:t>
      </w:r>
      <w:proofErr w:type="spellStart"/>
      <w:r w:rsidR="00B3038D" w:rsidRPr="00891680">
        <w:rPr>
          <w:bCs/>
          <w:sz w:val="26"/>
          <w:szCs w:val="26"/>
          <w:lang w:val="ro-RO"/>
        </w:rPr>
        <w:t>Aceast</w:t>
      </w:r>
      <w:proofErr w:type="spellEnd"/>
      <w:r w:rsidR="00B3038D" w:rsidRPr="00891680">
        <w:rPr>
          <w:bCs/>
          <w:sz w:val="26"/>
          <w:szCs w:val="26"/>
          <w:lang w:val="ro-RO"/>
        </w:rPr>
        <w:t xml:space="preserve"> </w:t>
      </w:r>
      <w:r w:rsidR="00655D03" w:rsidRPr="00891680">
        <w:rPr>
          <w:bCs/>
          <w:sz w:val="26"/>
          <w:szCs w:val="26"/>
          <w:lang w:val="ro-RO"/>
        </w:rPr>
        <w:t>indicator de calitate se</w:t>
      </w:r>
      <w:r w:rsidR="00020DFD" w:rsidRPr="00891680">
        <w:rPr>
          <w:bCs/>
          <w:sz w:val="26"/>
          <w:szCs w:val="26"/>
          <w:lang w:val="ro-RO"/>
        </w:rPr>
        <w:t xml:space="preserve"> caracterizează prin</w:t>
      </w:r>
      <w:r w:rsidR="00C32B8B" w:rsidRPr="00891680">
        <w:rPr>
          <w:bCs/>
          <w:sz w:val="26"/>
          <w:szCs w:val="26"/>
          <w:lang w:val="ro-RO"/>
        </w:rPr>
        <w:t xml:space="preserve"> următori</w:t>
      </w:r>
      <w:r w:rsidR="00020DFD" w:rsidRPr="00891680">
        <w:rPr>
          <w:bCs/>
          <w:sz w:val="26"/>
          <w:szCs w:val="26"/>
          <w:lang w:val="ro-RO"/>
        </w:rPr>
        <w:t>i</w:t>
      </w:r>
      <w:r w:rsidR="00C32B8B" w:rsidRPr="00891680">
        <w:rPr>
          <w:bCs/>
          <w:sz w:val="26"/>
          <w:szCs w:val="26"/>
          <w:lang w:val="ro-RO"/>
        </w:rPr>
        <w:t xml:space="preserve"> parametri specifici:</w:t>
      </w:r>
      <w:bookmarkEnd w:id="24"/>
      <w:r w:rsidR="00A065EB" w:rsidRPr="00891680">
        <w:rPr>
          <w:bCs/>
          <w:sz w:val="26"/>
          <w:szCs w:val="26"/>
          <w:lang w:val="ro-RO"/>
        </w:rPr>
        <w:t xml:space="preserve"> </w:t>
      </w:r>
    </w:p>
    <w:p w:rsidR="00C32B8B" w:rsidRPr="00891680" w:rsidRDefault="00C32B8B" w:rsidP="00DF6034">
      <w:pPr>
        <w:pStyle w:val="ListParagraph"/>
        <w:numPr>
          <w:ilvl w:val="0"/>
          <w:numId w:val="41"/>
        </w:numPr>
        <w:tabs>
          <w:tab w:val="left" w:pos="1134"/>
        </w:tabs>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rata de acoperire a populație</w:t>
      </w:r>
      <w:r w:rsidR="00C73EAE" w:rsidRPr="00891680">
        <w:rPr>
          <w:rFonts w:ascii="Times New Roman" w:eastAsiaTheme="minorEastAsia" w:hAnsi="Times New Roman"/>
          <w:sz w:val="26"/>
          <w:szCs w:val="26"/>
          <w:lang w:val="ro-RO" w:eastAsia="zh-CN"/>
        </w:rPr>
        <w:t>i</w:t>
      </w:r>
      <w:r w:rsidR="00426AE2" w:rsidRPr="00891680">
        <w:rPr>
          <w:rFonts w:ascii="Times New Roman" w:eastAsiaTheme="minorEastAsia" w:hAnsi="Times New Roman"/>
          <w:sz w:val="26"/>
          <w:szCs w:val="26"/>
          <w:lang w:val="ro-RO" w:eastAsia="zh-CN"/>
        </w:rPr>
        <w:t xml:space="preserve"> </w:t>
      </w:r>
      <w:r w:rsidR="00C73EAE" w:rsidRPr="00891680">
        <w:rPr>
          <w:rFonts w:ascii="Times New Roman" w:eastAsiaTheme="minorEastAsia" w:hAnsi="Times New Roman"/>
          <w:sz w:val="26"/>
          <w:szCs w:val="26"/>
          <w:lang w:val="ro-RO" w:eastAsia="zh-CN"/>
        </w:rPr>
        <w:t xml:space="preserve">Republicii Moldova cu </w:t>
      </w:r>
      <w:r w:rsidR="0087193B" w:rsidRPr="00891680">
        <w:rPr>
          <w:rFonts w:ascii="Times New Roman" w:eastAsiaTheme="minorEastAsia" w:hAnsi="Times New Roman"/>
          <w:sz w:val="26"/>
          <w:szCs w:val="26"/>
          <w:lang w:val="ro-RO" w:eastAsia="zh-CN"/>
        </w:rPr>
        <w:t xml:space="preserve">servicii de date în bandă largă cu o viteză </w:t>
      </w:r>
      <w:r w:rsidR="005B3B2B" w:rsidRPr="00891680">
        <w:rPr>
          <w:rFonts w:ascii="Times New Roman" w:eastAsiaTheme="minorEastAsia" w:hAnsi="Times New Roman"/>
          <w:sz w:val="26"/>
          <w:szCs w:val="26"/>
          <w:lang w:val="ro-RO" w:eastAsia="zh-CN"/>
        </w:rPr>
        <w:t xml:space="preserve">medie </w:t>
      </w:r>
      <w:r w:rsidR="0087193B" w:rsidRPr="00891680">
        <w:rPr>
          <w:rFonts w:ascii="Times New Roman" w:eastAsiaTheme="minorEastAsia" w:hAnsi="Times New Roman"/>
          <w:sz w:val="26"/>
          <w:szCs w:val="26"/>
          <w:lang w:val="ro-RO" w:eastAsia="zh-CN"/>
        </w:rPr>
        <w:t xml:space="preserve">de transfer al datelor la utilizator în direcţia descendentă </w:t>
      </w:r>
      <w:r w:rsidR="0087193B" w:rsidRPr="00891680">
        <w:rPr>
          <w:rFonts w:ascii="Times New Roman" w:eastAsiaTheme="minorEastAsia" w:hAnsi="Times New Roman"/>
          <w:i/>
          <w:sz w:val="26"/>
          <w:szCs w:val="26"/>
          <w:lang w:val="ro-RO" w:eastAsia="zh-CN"/>
        </w:rPr>
        <w:t>(</w:t>
      </w:r>
      <w:proofErr w:type="spellStart"/>
      <w:r w:rsidR="0087193B" w:rsidRPr="00891680">
        <w:rPr>
          <w:rFonts w:ascii="Times New Roman" w:eastAsiaTheme="minorEastAsia" w:hAnsi="Times New Roman"/>
          <w:i/>
          <w:sz w:val="26"/>
          <w:szCs w:val="26"/>
          <w:lang w:val="ro-RO" w:eastAsia="zh-CN"/>
        </w:rPr>
        <w:t>downlink</w:t>
      </w:r>
      <w:proofErr w:type="spellEnd"/>
      <w:r w:rsidR="0087193B" w:rsidRPr="00891680">
        <w:rPr>
          <w:rFonts w:ascii="Times New Roman" w:eastAsiaTheme="minorEastAsia" w:hAnsi="Times New Roman"/>
          <w:i/>
          <w:sz w:val="26"/>
          <w:szCs w:val="26"/>
          <w:lang w:val="ro-RO" w:eastAsia="zh-CN"/>
        </w:rPr>
        <w:t>)</w:t>
      </w:r>
      <w:r w:rsidR="0087193B" w:rsidRPr="00891680">
        <w:rPr>
          <w:rFonts w:ascii="Times New Roman" w:eastAsiaTheme="minorEastAsia" w:hAnsi="Times New Roman"/>
          <w:sz w:val="26"/>
          <w:szCs w:val="26"/>
          <w:lang w:val="ro-RO" w:eastAsia="zh-CN"/>
        </w:rPr>
        <w:t xml:space="preserve"> de </w:t>
      </w:r>
      <w:r w:rsidR="00B62D9C" w:rsidRPr="00891680">
        <w:rPr>
          <w:rFonts w:ascii="Times New Roman" w:eastAsiaTheme="minorEastAsia" w:hAnsi="Times New Roman"/>
          <w:sz w:val="26"/>
          <w:szCs w:val="26"/>
          <w:lang w:val="ro-RO" w:eastAsia="zh-CN"/>
        </w:rPr>
        <w:t xml:space="preserve">cel puțin </w:t>
      </w:r>
      <w:r w:rsidR="0087193B" w:rsidRPr="00891680">
        <w:rPr>
          <w:rFonts w:ascii="Times New Roman" w:eastAsiaTheme="minorEastAsia" w:hAnsi="Times New Roman"/>
          <w:sz w:val="26"/>
          <w:szCs w:val="26"/>
          <w:lang w:val="ro-RO" w:eastAsia="zh-CN"/>
        </w:rPr>
        <w:t xml:space="preserve">512 kbps, </w:t>
      </w:r>
      <w:r w:rsidR="00D2227B" w:rsidRPr="00891680">
        <w:rPr>
          <w:rFonts w:ascii="Times New Roman" w:eastAsiaTheme="minorEastAsia" w:hAnsi="Times New Roman"/>
          <w:sz w:val="26"/>
          <w:szCs w:val="26"/>
          <w:lang w:val="ro-RO" w:eastAsia="zh-CN"/>
        </w:rPr>
        <w:t xml:space="preserve">cu o probabilitate de 95% a </w:t>
      </w:r>
      <w:r w:rsidR="002D12BF" w:rsidRPr="00891680">
        <w:rPr>
          <w:rFonts w:ascii="Times New Roman" w:eastAsiaTheme="minorEastAsia" w:hAnsi="Times New Roman"/>
          <w:sz w:val="26"/>
          <w:szCs w:val="26"/>
          <w:lang w:val="ro-RO" w:eastAsia="zh-CN"/>
        </w:rPr>
        <w:t>recepţiei</w:t>
      </w:r>
      <w:r w:rsidR="00D2227B" w:rsidRPr="00891680">
        <w:rPr>
          <w:rFonts w:ascii="Times New Roman" w:eastAsiaTheme="minorEastAsia" w:hAnsi="Times New Roman"/>
          <w:sz w:val="26"/>
          <w:szCs w:val="26"/>
          <w:lang w:val="ro-RO" w:eastAsia="zh-CN"/>
        </w:rPr>
        <w:t>/acoperirii</w:t>
      </w:r>
      <w:r w:rsidR="002D12BF" w:rsidRPr="00891680">
        <w:rPr>
          <w:rFonts w:ascii="Times New Roman" w:eastAsiaTheme="minorEastAsia" w:hAnsi="Times New Roman"/>
          <w:sz w:val="26"/>
          <w:szCs w:val="26"/>
          <w:lang w:val="ro-RO" w:eastAsia="zh-CN"/>
        </w:rPr>
        <w:t xml:space="preserve"> </w:t>
      </w:r>
      <w:r w:rsidR="005E31B4" w:rsidRPr="00891680">
        <w:rPr>
          <w:rFonts w:ascii="Times New Roman" w:eastAsiaTheme="minorEastAsia" w:hAnsi="Times New Roman"/>
          <w:i/>
          <w:sz w:val="26"/>
          <w:szCs w:val="26"/>
          <w:lang w:val="ro-RO" w:eastAsia="zh-CN"/>
        </w:rPr>
        <w:t>indoor</w:t>
      </w:r>
      <w:r w:rsidR="00977AFB" w:rsidRPr="00891680">
        <w:rPr>
          <w:rFonts w:ascii="Times New Roman" w:eastAsiaTheme="minorEastAsia" w:hAnsi="Times New Roman"/>
          <w:sz w:val="26"/>
          <w:szCs w:val="26"/>
          <w:lang w:val="ro-RO" w:eastAsia="zh-CN"/>
        </w:rPr>
        <w:t xml:space="preserve"> (</w:t>
      </w:r>
      <w:r w:rsidR="002D12BF" w:rsidRPr="00891680">
        <w:rPr>
          <w:rFonts w:ascii="Times New Roman" w:eastAsiaTheme="minorEastAsia" w:hAnsi="Times New Roman"/>
          <w:sz w:val="26"/>
          <w:szCs w:val="26"/>
          <w:lang w:val="ro-RO" w:eastAsia="zh-CN"/>
        </w:rPr>
        <w:t xml:space="preserve">în </w:t>
      </w:r>
      <w:r w:rsidR="00977AFB" w:rsidRPr="00891680">
        <w:rPr>
          <w:rFonts w:ascii="Times New Roman" w:eastAsiaTheme="minorEastAsia" w:hAnsi="Times New Roman"/>
          <w:sz w:val="26"/>
          <w:szCs w:val="26"/>
          <w:lang w:val="ro-RO" w:eastAsia="zh-CN"/>
        </w:rPr>
        <w:t>interiorul clădirilor)</w:t>
      </w:r>
      <w:r w:rsidR="002A5675" w:rsidRPr="00891680">
        <w:rPr>
          <w:rFonts w:ascii="Times New Roman" w:eastAsiaTheme="minorEastAsia" w:hAnsi="Times New Roman"/>
          <w:sz w:val="26"/>
          <w:szCs w:val="26"/>
          <w:lang w:val="ro-RO" w:eastAsia="zh-CN"/>
        </w:rPr>
        <w:t xml:space="preserve">, </w:t>
      </w:r>
      <w:r w:rsidR="0087193B" w:rsidRPr="00891680">
        <w:rPr>
          <w:rFonts w:ascii="Times New Roman" w:eastAsiaTheme="minorEastAsia" w:hAnsi="Times New Roman"/>
          <w:sz w:val="26"/>
          <w:szCs w:val="26"/>
          <w:lang w:val="ro-RO" w:eastAsia="zh-CN"/>
        </w:rPr>
        <w:t xml:space="preserve">; </w:t>
      </w:r>
    </w:p>
    <w:p w:rsidR="00B62D9C" w:rsidRPr="00891680" w:rsidRDefault="0087193B" w:rsidP="00DF6034">
      <w:pPr>
        <w:pStyle w:val="ListParagraph"/>
        <w:numPr>
          <w:ilvl w:val="0"/>
          <w:numId w:val="41"/>
        </w:numPr>
        <w:tabs>
          <w:tab w:val="left" w:pos="1134"/>
        </w:tabs>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lastRenderedPageBreak/>
        <w:t>rata de acoperire a populației</w:t>
      </w:r>
      <w:r w:rsidR="00426AE2" w:rsidRPr="00891680">
        <w:rPr>
          <w:rFonts w:ascii="Times New Roman" w:eastAsiaTheme="minorEastAsia" w:hAnsi="Times New Roman"/>
          <w:sz w:val="26"/>
          <w:szCs w:val="26"/>
          <w:lang w:val="ro-RO" w:eastAsia="zh-CN"/>
        </w:rPr>
        <w:t xml:space="preserve"> </w:t>
      </w:r>
      <w:r w:rsidRPr="00891680">
        <w:rPr>
          <w:rFonts w:ascii="Times New Roman" w:eastAsiaTheme="minorEastAsia" w:hAnsi="Times New Roman"/>
          <w:sz w:val="26"/>
          <w:szCs w:val="26"/>
          <w:lang w:val="ro-RO" w:eastAsia="zh-CN"/>
        </w:rPr>
        <w:t xml:space="preserve">Republicii Moldova cu servicii de date în bandă largă cu o viteză </w:t>
      </w:r>
      <w:r w:rsidR="005B3B2B" w:rsidRPr="00891680">
        <w:rPr>
          <w:rFonts w:ascii="Times New Roman" w:eastAsiaTheme="minorEastAsia" w:hAnsi="Times New Roman"/>
          <w:sz w:val="26"/>
          <w:szCs w:val="26"/>
          <w:lang w:val="ro-RO" w:eastAsia="zh-CN"/>
        </w:rPr>
        <w:t xml:space="preserve">medie </w:t>
      </w:r>
      <w:r w:rsidRPr="00891680">
        <w:rPr>
          <w:rFonts w:ascii="Times New Roman" w:eastAsiaTheme="minorEastAsia" w:hAnsi="Times New Roman"/>
          <w:sz w:val="26"/>
          <w:szCs w:val="26"/>
          <w:lang w:val="ro-RO" w:eastAsia="zh-CN"/>
        </w:rPr>
        <w:t xml:space="preserve">de transfer al datelor la utilizator în direcţia descendentă </w:t>
      </w:r>
      <w:r w:rsidRPr="00891680">
        <w:rPr>
          <w:rFonts w:ascii="Times New Roman" w:eastAsiaTheme="minorEastAsia" w:hAnsi="Times New Roman"/>
          <w:i/>
          <w:sz w:val="26"/>
          <w:szCs w:val="26"/>
          <w:lang w:val="ro-RO" w:eastAsia="zh-CN"/>
        </w:rPr>
        <w:t>(</w:t>
      </w:r>
      <w:proofErr w:type="spellStart"/>
      <w:r w:rsidRPr="00891680">
        <w:rPr>
          <w:rFonts w:ascii="Times New Roman" w:eastAsiaTheme="minorEastAsia" w:hAnsi="Times New Roman"/>
          <w:i/>
          <w:sz w:val="26"/>
          <w:szCs w:val="26"/>
          <w:lang w:val="ro-RO" w:eastAsia="zh-CN"/>
        </w:rPr>
        <w:t>downlink</w:t>
      </w:r>
      <w:proofErr w:type="spellEnd"/>
      <w:r w:rsidRPr="00891680">
        <w:rPr>
          <w:rFonts w:ascii="Times New Roman" w:eastAsiaTheme="minorEastAsia" w:hAnsi="Times New Roman"/>
          <w:i/>
          <w:sz w:val="26"/>
          <w:szCs w:val="26"/>
          <w:lang w:val="ro-RO" w:eastAsia="zh-CN"/>
        </w:rPr>
        <w:t>)</w:t>
      </w:r>
      <w:r w:rsidRPr="00891680">
        <w:rPr>
          <w:rFonts w:ascii="Times New Roman" w:eastAsiaTheme="minorEastAsia" w:hAnsi="Times New Roman"/>
          <w:sz w:val="26"/>
          <w:szCs w:val="26"/>
          <w:lang w:val="ro-RO" w:eastAsia="zh-CN"/>
        </w:rPr>
        <w:t xml:space="preserve"> de </w:t>
      </w:r>
      <w:r w:rsidR="00B62D9C" w:rsidRPr="00891680">
        <w:rPr>
          <w:rFonts w:ascii="Times New Roman" w:eastAsiaTheme="minorEastAsia" w:hAnsi="Times New Roman"/>
          <w:sz w:val="26"/>
          <w:szCs w:val="26"/>
          <w:lang w:val="ro-RO" w:eastAsia="zh-CN"/>
        </w:rPr>
        <w:t xml:space="preserve">cel puțin </w:t>
      </w:r>
      <w:r w:rsidRPr="00891680">
        <w:rPr>
          <w:rFonts w:ascii="Times New Roman" w:eastAsiaTheme="minorEastAsia" w:hAnsi="Times New Roman"/>
          <w:sz w:val="26"/>
          <w:szCs w:val="26"/>
          <w:lang w:val="ro-RO" w:eastAsia="zh-CN"/>
        </w:rPr>
        <w:t xml:space="preserve">1 Mbps, </w:t>
      </w:r>
      <w:r w:rsidR="005E31B4" w:rsidRPr="00891680">
        <w:rPr>
          <w:rFonts w:ascii="Times New Roman" w:eastAsiaTheme="minorEastAsia" w:hAnsi="Times New Roman"/>
          <w:sz w:val="26"/>
          <w:szCs w:val="26"/>
          <w:lang w:val="ro-RO" w:eastAsia="zh-CN"/>
        </w:rPr>
        <w:t xml:space="preserve">cu o probabilitate de 95% a </w:t>
      </w:r>
      <w:r w:rsidR="00480CF7" w:rsidRPr="00891680">
        <w:rPr>
          <w:rFonts w:ascii="Times New Roman" w:eastAsiaTheme="minorEastAsia" w:hAnsi="Times New Roman"/>
          <w:sz w:val="26"/>
          <w:szCs w:val="26"/>
          <w:lang w:val="ro-RO" w:eastAsia="zh-CN"/>
        </w:rPr>
        <w:t>recepţiei</w:t>
      </w:r>
      <w:r w:rsidR="00D2227B" w:rsidRPr="00891680">
        <w:rPr>
          <w:rFonts w:ascii="Times New Roman" w:eastAsiaTheme="minorEastAsia" w:hAnsi="Times New Roman"/>
          <w:sz w:val="26"/>
          <w:szCs w:val="26"/>
          <w:lang w:val="ro-RO" w:eastAsia="zh-CN"/>
        </w:rPr>
        <w:t>/acoperirii</w:t>
      </w:r>
      <w:r w:rsidR="00D855CA" w:rsidRPr="00891680" w:rsidDel="00D855CA">
        <w:rPr>
          <w:rFonts w:ascii="Times New Roman" w:eastAsiaTheme="minorEastAsia" w:hAnsi="Times New Roman"/>
          <w:sz w:val="26"/>
          <w:szCs w:val="26"/>
          <w:lang w:val="ro-RO" w:eastAsia="zh-CN"/>
        </w:rPr>
        <w:t xml:space="preserve"> </w:t>
      </w:r>
      <w:r w:rsidR="005E31B4" w:rsidRPr="00891680">
        <w:rPr>
          <w:rFonts w:ascii="Times New Roman" w:eastAsiaTheme="minorEastAsia" w:hAnsi="Times New Roman"/>
          <w:i/>
          <w:sz w:val="26"/>
          <w:szCs w:val="26"/>
          <w:lang w:val="ro-RO" w:eastAsia="zh-CN"/>
        </w:rPr>
        <w:t>indoor</w:t>
      </w:r>
      <w:r w:rsidR="00977AFB" w:rsidRPr="00891680">
        <w:rPr>
          <w:rFonts w:ascii="Times New Roman" w:eastAsiaTheme="minorEastAsia" w:hAnsi="Times New Roman"/>
          <w:sz w:val="26"/>
          <w:szCs w:val="26"/>
          <w:lang w:val="ro-RO" w:eastAsia="zh-CN"/>
        </w:rPr>
        <w:t xml:space="preserve"> (</w:t>
      </w:r>
      <w:r w:rsidR="00FA1B32" w:rsidRPr="00891680">
        <w:rPr>
          <w:rFonts w:ascii="Times New Roman" w:eastAsiaTheme="minorEastAsia" w:hAnsi="Times New Roman"/>
          <w:sz w:val="26"/>
          <w:szCs w:val="26"/>
          <w:lang w:val="ro-RO" w:eastAsia="zh-CN"/>
        </w:rPr>
        <w:t xml:space="preserve">în </w:t>
      </w:r>
      <w:r w:rsidR="00977AFB" w:rsidRPr="00891680">
        <w:rPr>
          <w:rFonts w:ascii="Times New Roman" w:eastAsiaTheme="minorEastAsia" w:hAnsi="Times New Roman"/>
          <w:sz w:val="26"/>
          <w:szCs w:val="26"/>
          <w:lang w:val="ro-RO" w:eastAsia="zh-CN"/>
        </w:rPr>
        <w:t>interiorul clădirilor)</w:t>
      </w:r>
      <w:r w:rsidRPr="00891680">
        <w:rPr>
          <w:rFonts w:ascii="Times New Roman" w:eastAsiaTheme="minorEastAsia" w:hAnsi="Times New Roman"/>
          <w:sz w:val="26"/>
          <w:szCs w:val="26"/>
          <w:lang w:val="ro-RO" w:eastAsia="zh-CN"/>
        </w:rPr>
        <w:t>;</w:t>
      </w:r>
    </w:p>
    <w:p w:rsidR="0087193B" w:rsidRPr="00891680" w:rsidRDefault="00B62D9C" w:rsidP="00DF6034">
      <w:pPr>
        <w:pStyle w:val="ListParagraph"/>
        <w:numPr>
          <w:ilvl w:val="0"/>
          <w:numId w:val="41"/>
        </w:numPr>
        <w:tabs>
          <w:tab w:val="left" w:pos="1134"/>
        </w:tabs>
        <w:spacing w:after="0" w:line="240" w:lineRule="auto"/>
        <w:ind w:left="0" w:firstLine="567"/>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 xml:space="preserve">rata de acoperire a populației Republicii Moldova cu servicii de date în bandă largă cu o viteză </w:t>
      </w:r>
      <w:r w:rsidR="005B3B2B" w:rsidRPr="00891680">
        <w:rPr>
          <w:rFonts w:ascii="Times New Roman" w:eastAsiaTheme="minorEastAsia" w:hAnsi="Times New Roman"/>
          <w:sz w:val="26"/>
          <w:szCs w:val="26"/>
          <w:lang w:val="ro-RO" w:eastAsia="zh-CN"/>
        </w:rPr>
        <w:t xml:space="preserve">medie </w:t>
      </w:r>
      <w:r w:rsidRPr="00891680">
        <w:rPr>
          <w:rFonts w:ascii="Times New Roman" w:eastAsiaTheme="minorEastAsia" w:hAnsi="Times New Roman"/>
          <w:sz w:val="26"/>
          <w:szCs w:val="26"/>
          <w:lang w:val="ro-RO" w:eastAsia="zh-CN"/>
        </w:rPr>
        <w:t xml:space="preserve">de transfer al datelor la utilizator în direcţia descendentă </w:t>
      </w:r>
      <w:r w:rsidRPr="00891680">
        <w:rPr>
          <w:rFonts w:ascii="Times New Roman" w:eastAsiaTheme="minorEastAsia" w:hAnsi="Times New Roman"/>
          <w:i/>
          <w:sz w:val="26"/>
          <w:szCs w:val="26"/>
          <w:lang w:val="ro-RO" w:eastAsia="zh-CN"/>
        </w:rPr>
        <w:t>(</w:t>
      </w:r>
      <w:proofErr w:type="spellStart"/>
      <w:r w:rsidRPr="00891680">
        <w:rPr>
          <w:rFonts w:ascii="Times New Roman" w:eastAsiaTheme="minorEastAsia" w:hAnsi="Times New Roman"/>
          <w:i/>
          <w:sz w:val="26"/>
          <w:szCs w:val="26"/>
          <w:lang w:val="ro-RO" w:eastAsia="zh-CN"/>
        </w:rPr>
        <w:t>downlink</w:t>
      </w:r>
      <w:proofErr w:type="spellEnd"/>
      <w:r w:rsidRPr="00891680">
        <w:rPr>
          <w:rFonts w:ascii="Times New Roman" w:eastAsiaTheme="minorEastAsia" w:hAnsi="Times New Roman"/>
          <w:i/>
          <w:sz w:val="26"/>
          <w:szCs w:val="26"/>
          <w:lang w:val="ro-RO" w:eastAsia="zh-CN"/>
        </w:rPr>
        <w:t>)</w:t>
      </w:r>
      <w:r w:rsidRPr="00891680">
        <w:rPr>
          <w:rFonts w:ascii="Times New Roman" w:eastAsiaTheme="minorEastAsia" w:hAnsi="Times New Roman"/>
          <w:sz w:val="26"/>
          <w:szCs w:val="26"/>
          <w:lang w:val="ro-RO" w:eastAsia="zh-CN"/>
        </w:rPr>
        <w:t xml:space="preserve"> de cel puțin 10 Mbps, cu o probabil</w:t>
      </w:r>
      <w:r w:rsidR="00B47E02" w:rsidRPr="00891680">
        <w:rPr>
          <w:rFonts w:ascii="Times New Roman" w:eastAsiaTheme="minorEastAsia" w:hAnsi="Times New Roman"/>
          <w:sz w:val="26"/>
          <w:szCs w:val="26"/>
          <w:lang w:val="ro-RO" w:eastAsia="zh-CN"/>
        </w:rPr>
        <w:t xml:space="preserve">itate de 95% a recepţiei </w:t>
      </w:r>
      <w:r w:rsidR="00B47E02" w:rsidRPr="00891680">
        <w:rPr>
          <w:rFonts w:ascii="Times New Roman" w:eastAsiaTheme="minorEastAsia" w:hAnsi="Times New Roman"/>
          <w:i/>
          <w:sz w:val="26"/>
          <w:szCs w:val="26"/>
          <w:lang w:val="ro-RO" w:eastAsia="zh-CN"/>
        </w:rPr>
        <w:t>indoor</w:t>
      </w:r>
      <w:r w:rsidR="00FA1B32" w:rsidRPr="00891680">
        <w:rPr>
          <w:rFonts w:ascii="Times New Roman" w:eastAsiaTheme="minorEastAsia" w:hAnsi="Times New Roman"/>
          <w:sz w:val="26"/>
          <w:szCs w:val="26"/>
          <w:lang w:val="ro-RO" w:eastAsia="zh-CN"/>
        </w:rPr>
        <w:t xml:space="preserve"> (în interiorul clădirilor)</w:t>
      </w:r>
      <w:r w:rsidR="00B47E02" w:rsidRPr="00891680">
        <w:rPr>
          <w:rFonts w:ascii="Times New Roman" w:eastAsiaTheme="minorEastAsia" w:hAnsi="Times New Roman"/>
          <w:sz w:val="26"/>
          <w:szCs w:val="26"/>
          <w:lang w:val="ro-RO" w:eastAsia="zh-CN"/>
        </w:rPr>
        <w:t>.</w:t>
      </w:r>
      <w:r w:rsidR="0087193B" w:rsidRPr="00891680">
        <w:rPr>
          <w:rFonts w:ascii="Times New Roman" w:eastAsiaTheme="minorEastAsia" w:hAnsi="Times New Roman"/>
          <w:sz w:val="26"/>
          <w:szCs w:val="26"/>
          <w:lang w:val="ro-RO" w:eastAsia="zh-CN"/>
        </w:rPr>
        <w:t xml:space="preserve"> </w:t>
      </w:r>
    </w:p>
    <w:p w:rsidR="001B51CB" w:rsidRPr="00891680" w:rsidRDefault="00426AE2" w:rsidP="002714C2">
      <w:pPr>
        <w:pStyle w:val="ListParagraph"/>
        <w:numPr>
          <w:ilvl w:val="0"/>
          <w:numId w:val="41"/>
        </w:numPr>
        <w:tabs>
          <w:tab w:val="left" w:pos="1134"/>
        </w:tabs>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rat</w:t>
      </w:r>
      <w:r w:rsidR="00E42A73" w:rsidRPr="00891680">
        <w:rPr>
          <w:rFonts w:ascii="Times New Roman" w:eastAsiaTheme="minorEastAsia" w:hAnsi="Times New Roman"/>
          <w:sz w:val="26"/>
          <w:szCs w:val="26"/>
          <w:lang w:val="ro-RO" w:eastAsia="zh-CN"/>
        </w:rPr>
        <w:t>ele</w:t>
      </w:r>
      <w:r w:rsidRPr="00891680">
        <w:rPr>
          <w:rFonts w:ascii="Times New Roman" w:eastAsiaTheme="minorEastAsia" w:hAnsi="Times New Roman"/>
          <w:sz w:val="26"/>
          <w:szCs w:val="26"/>
          <w:lang w:val="ro-RO" w:eastAsia="zh-CN"/>
        </w:rPr>
        <w:t xml:space="preserve"> de acoperire</w:t>
      </w:r>
      <w:r w:rsidR="00B3038D" w:rsidRPr="00891680">
        <w:rPr>
          <w:rFonts w:ascii="Times New Roman" w:eastAsiaTheme="minorEastAsia" w:hAnsi="Times New Roman"/>
          <w:sz w:val="26"/>
          <w:szCs w:val="26"/>
          <w:lang w:val="ro-RO" w:eastAsia="zh-CN"/>
        </w:rPr>
        <w:t>,</w:t>
      </w:r>
      <w:r w:rsidRPr="00891680">
        <w:rPr>
          <w:rFonts w:ascii="Times New Roman" w:eastAsiaTheme="minorEastAsia" w:hAnsi="Times New Roman"/>
          <w:sz w:val="26"/>
          <w:szCs w:val="26"/>
          <w:lang w:val="ro-RO" w:eastAsia="zh-CN"/>
        </w:rPr>
        <w:t xml:space="preserve"> </w:t>
      </w:r>
      <w:r w:rsidR="00B3038D" w:rsidRPr="00891680">
        <w:rPr>
          <w:rFonts w:ascii="Times New Roman" w:eastAsiaTheme="minorEastAsia" w:hAnsi="Times New Roman"/>
          <w:sz w:val="26"/>
          <w:szCs w:val="26"/>
          <w:lang w:val="ro-RO" w:eastAsia="zh-CN"/>
        </w:rPr>
        <w:t>a p</w:t>
      </w:r>
      <w:r w:rsidR="0062666A" w:rsidRPr="00891680">
        <w:rPr>
          <w:rFonts w:ascii="Times New Roman" w:eastAsiaTheme="minorEastAsia" w:hAnsi="Times New Roman"/>
          <w:sz w:val="26"/>
          <w:szCs w:val="26"/>
          <w:lang w:val="ro-RO" w:eastAsia="zh-CN"/>
        </w:rPr>
        <w:t>â</w:t>
      </w:r>
      <w:r w:rsidR="00B3038D" w:rsidRPr="00891680">
        <w:rPr>
          <w:rFonts w:ascii="Times New Roman" w:eastAsiaTheme="minorEastAsia" w:hAnsi="Times New Roman"/>
          <w:sz w:val="26"/>
          <w:szCs w:val="26"/>
          <w:lang w:val="ro-RO" w:eastAsia="zh-CN"/>
        </w:rPr>
        <w:t>nă la 20 de drumuri</w:t>
      </w:r>
      <w:r w:rsidRPr="00891680">
        <w:rPr>
          <w:rFonts w:ascii="Times New Roman" w:eastAsiaTheme="minorEastAsia" w:hAnsi="Times New Roman"/>
          <w:sz w:val="26"/>
          <w:szCs w:val="26"/>
          <w:lang w:val="ro-RO" w:eastAsia="zh-CN"/>
        </w:rPr>
        <w:t xml:space="preserve"> </w:t>
      </w:r>
      <w:r w:rsidR="001B51CB" w:rsidRPr="00891680">
        <w:rPr>
          <w:rFonts w:ascii="Times New Roman" w:eastAsiaTheme="minorEastAsia" w:hAnsi="Times New Roman"/>
          <w:sz w:val="26"/>
          <w:szCs w:val="26"/>
          <w:lang w:val="ro-RO" w:eastAsia="zh-CN"/>
        </w:rPr>
        <w:t>publice</w:t>
      </w:r>
      <w:r w:rsidR="00B3038D" w:rsidRPr="00891680">
        <w:rPr>
          <w:rFonts w:ascii="Times New Roman" w:eastAsiaTheme="minorEastAsia" w:hAnsi="Times New Roman"/>
          <w:sz w:val="26"/>
          <w:szCs w:val="26"/>
          <w:lang w:val="ro-RO" w:eastAsia="zh-CN"/>
        </w:rPr>
        <w:t xml:space="preserve"> </w:t>
      </w:r>
      <w:r w:rsidR="00E83D45" w:rsidRPr="00891680">
        <w:rPr>
          <w:rFonts w:ascii="Times New Roman" w:eastAsiaTheme="minorEastAsia" w:hAnsi="Times New Roman"/>
          <w:sz w:val="26"/>
          <w:szCs w:val="26"/>
          <w:lang w:val="ro-RO" w:eastAsia="zh-CN"/>
        </w:rPr>
        <w:t xml:space="preserve">din cele specificate în Anexa nr.1 la Hotărârea Guvernului nr.1468 din 30 decembrie 2016 </w:t>
      </w:r>
      <w:r w:rsidR="00B3038D" w:rsidRPr="00891680">
        <w:rPr>
          <w:rFonts w:ascii="Times New Roman" w:eastAsiaTheme="minorEastAsia" w:hAnsi="Times New Roman"/>
          <w:sz w:val="26"/>
          <w:szCs w:val="26"/>
          <w:lang w:val="ro-RO" w:eastAsia="zh-CN"/>
        </w:rPr>
        <w:t>(</w:t>
      </w:r>
      <w:r w:rsidR="00E83D45" w:rsidRPr="00891680">
        <w:rPr>
          <w:rFonts w:ascii="Times New Roman" w:eastAsiaTheme="minorEastAsia" w:hAnsi="Times New Roman"/>
          <w:sz w:val="26"/>
          <w:szCs w:val="26"/>
          <w:lang w:val="ro-RO" w:eastAsia="zh-CN"/>
        </w:rPr>
        <w:t>selectate</w:t>
      </w:r>
      <w:r w:rsidR="00B3038D" w:rsidRPr="00891680">
        <w:rPr>
          <w:rFonts w:ascii="Times New Roman" w:eastAsiaTheme="minorEastAsia" w:hAnsi="Times New Roman"/>
          <w:sz w:val="26"/>
          <w:szCs w:val="26"/>
          <w:lang w:val="ro-RO" w:eastAsia="zh-CN"/>
        </w:rPr>
        <w:t xml:space="preserve"> </w:t>
      </w:r>
      <w:r w:rsidR="00F74C24" w:rsidRPr="00891680">
        <w:rPr>
          <w:rFonts w:ascii="Times New Roman" w:eastAsiaTheme="minorEastAsia" w:hAnsi="Times New Roman"/>
          <w:sz w:val="26"/>
          <w:szCs w:val="26"/>
          <w:lang w:val="ro-RO" w:eastAsia="zh-CN"/>
        </w:rPr>
        <w:t xml:space="preserve">anual </w:t>
      </w:r>
      <w:r w:rsidR="00B3038D" w:rsidRPr="00891680">
        <w:rPr>
          <w:rFonts w:ascii="Times New Roman" w:eastAsiaTheme="minorEastAsia" w:hAnsi="Times New Roman"/>
          <w:sz w:val="26"/>
          <w:szCs w:val="26"/>
          <w:lang w:val="ro-RO" w:eastAsia="zh-CN"/>
        </w:rPr>
        <w:t>de ANRCETI</w:t>
      </w:r>
      <w:r w:rsidR="00E42A73" w:rsidRPr="00891680">
        <w:rPr>
          <w:rFonts w:ascii="Times New Roman" w:eastAsiaTheme="minorEastAsia" w:hAnsi="Times New Roman"/>
          <w:sz w:val="26"/>
          <w:szCs w:val="26"/>
          <w:lang w:val="ro-RO" w:eastAsia="zh-CN"/>
        </w:rPr>
        <w:t xml:space="preserve"> </w:t>
      </w:r>
      <w:proofErr w:type="spellStart"/>
      <w:r w:rsidR="00E42A73" w:rsidRPr="00891680">
        <w:rPr>
          <w:rFonts w:ascii="Times New Roman" w:eastAsiaTheme="minorEastAsia" w:hAnsi="Times New Roman"/>
          <w:sz w:val="26"/>
          <w:szCs w:val="26"/>
          <w:lang w:val="ro-RO" w:eastAsia="zh-CN"/>
        </w:rPr>
        <w:t>pînă</w:t>
      </w:r>
      <w:proofErr w:type="spellEnd"/>
      <w:r w:rsidR="00E42A73" w:rsidRPr="00891680">
        <w:rPr>
          <w:rFonts w:ascii="Times New Roman" w:eastAsiaTheme="minorEastAsia" w:hAnsi="Times New Roman"/>
          <w:sz w:val="26"/>
          <w:szCs w:val="26"/>
          <w:lang w:val="ro-RO" w:eastAsia="zh-CN"/>
        </w:rPr>
        <w:t xml:space="preserve"> la data de 30 noiembrie al anului anterior termenului de prezentare/publicare</w:t>
      </w:r>
      <w:r w:rsidR="00B3038D" w:rsidRPr="00891680">
        <w:rPr>
          <w:rFonts w:ascii="Times New Roman" w:eastAsiaTheme="minorEastAsia" w:hAnsi="Times New Roman"/>
          <w:sz w:val="26"/>
          <w:szCs w:val="26"/>
          <w:lang w:val="ro-RO" w:eastAsia="zh-CN"/>
        </w:rPr>
        <w:t xml:space="preserve">), </w:t>
      </w:r>
      <w:r w:rsidR="001B51CB" w:rsidRPr="00891680">
        <w:rPr>
          <w:rFonts w:ascii="Times New Roman" w:eastAsiaTheme="minorEastAsia" w:hAnsi="Times New Roman"/>
          <w:sz w:val="26"/>
          <w:szCs w:val="26"/>
          <w:lang w:val="ro-RO" w:eastAsia="zh-CN"/>
        </w:rPr>
        <w:t xml:space="preserve">cu o viteză </w:t>
      </w:r>
      <w:r w:rsidR="005B3B2B" w:rsidRPr="00891680">
        <w:rPr>
          <w:rFonts w:ascii="Times New Roman" w:eastAsiaTheme="minorEastAsia" w:hAnsi="Times New Roman"/>
          <w:sz w:val="26"/>
          <w:szCs w:val="26"/>
          <w:lang w:val="ro-RO" w:eastAsia="zh-CN"/>
        </w:rPr>
        <w:t xml:space="preserve">medie </w:t>
      </w:r>
      <w:r w:rsidR="001B51CB" w:rsidRPr="00891680">
        <w:rPr>
          <w:rFonts w:ascii="Times New Roman" w:eastAsiaTheme="minorEastAsia" w:hAnsi="Times New Roman"/>
          <w:sz w:val="26"/>
          <w:szCs w:val="26"/>
          <w:lang w:val="ro-RO" w:eastAsia="zh-CN"/>
        </w:rPr>
        <w:t xml:space="preserve">de transfer al datelor la utilizator în direcţia descendentă </w:t>
      </w:r>
      <w:r w:rsidR="001B51CB" w:rsidRPr="00891680">
        <w:rPr>
          <w:rFonts w:ascii="Times New Roman" w:eastAsiaTheme="minorEastAsia" w:hAnsi="Times New Roman"/>
          <w:i/>
          <w:sz w:val="26"/>
          <w:szCs w:val="26"/>
          <w:lang w:val="ro-RO" w:eastAsia="zh-CN"/>
        </w:rPr>
        <w:t>(</w:t>
      </w:r>
      <w:proofErr w:type="spellStart"/>
      <w:r w:rsidR="001B51CB" w:rsidRPr="00891680">
        <w:rPr>
          <w:rFonts w:ascii="Times New Roman" w:eastAsiaTheme="minorEastAsia" w:hAnsi="Times New Roman"/>
          <w:i/>
          <w:sz w:val="26"/>
          <w:szCs w:val="26"/>
          <w:lang w:val="ro-RO" w:eastAsia="zh-CN"/>
        </w:rPr>
        <w:t>downlink</w:t>
      </w:r>
      <w:proofErr w:type="spellEnd"/>
      <w:r w:rsidR="001B51CB" w:rsidRPr="00891680">
        <w:rPr>
          <w:rFonts w:ascii="Times New Roman" w:eastAsiaTheme="minorEastAsia" w:hAnsi="Times New Roman"/>
          <w:i/>
          <w:sz w:val="26"/>
          <w:szCs w:val="26"/>
          <w:lang w:val="ro-RO" w:eastAsia="zh-CN"/>
        </w:rPr>
        <w:t>)</w:t>
      </w:r>
      <w:r w:rsidR="001B51CB" w:rsidRPr="00891680">
        <w:rPr>
          <w:rFonts w:ascii="Times New Roman" w:eastAsiaTheme="minorEastAsia" w:hAnsi="Times New Roman"/>
          <w:sz w:val="26"/>
          <w:szCs w:val="26"/>
          <w:lang w:val="ro-RO" w:eastAsia="zh-CN"/>
        </w:rPr>
        <w:t xml:space="preserve"> de cel puțin 512 kbps, cu o probabilitate de 95% a recepţiei/acoperirii </w:t>
      </w:r>
      <w:r w:rsidR="003C6CFE" w:rsidRPr="00891680">
        <w:rPr>
          <w:rFonts w:ascii="Times New Roman" w:eastAsiaTheme="minorEastAsia" w:hAnsi="Times New Roman"/>
          <w:i/>
          <w:sz w:val="26"/>
          <w:szCs w:val="26"/>
          <w:lang w:val="ro-RO" w:eastAsia="zh-CN"/>
        </w:rPr>
        <w:t>î</w:t>
      </w:r>
      <w:r w:rsidR="001B51CB" w:rsidRPr="00891680">
        <w:rPr>
          <w:rFonts w:ascii="Times New Roman" w:eastAsiaTheme="minorEastAsia" w:hAnsi="Times New Roman"/>
          <w:i/>
          <w:sz w:val="26"/>
          <w:szCs w:val="26"/>
          <w:lang w:val="ro-RO" w:eastAsia="zh-CN"/>
        </w:rPr>
        <w:t>n vehicul.</w:t>
      </w:r>
    </w:p>
    <w:p w:rsidR="00E83D45" w:rsidRPr="00891680" w:rsidRDefault="001B51CB" w:rsidP="002714C2">
      <w:pPr>
        <w:pStyle w:val="ListParagraph"/>
        <w:numPr>
          <w:ilvl w:val="0"/>
          <w:numId w:val="41"/>
        </w:numPr>
        <w:tabs>
          <w:tab w:val="left" w:pos="1134"/>
        </w:tabs>
        <w:spacing w:after="0" w:line="240" w:lineRule="auto"/>
        <w:ind w:left="0" w:firstLine="360"/>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 xml:space="preserve"> </w:t>
      </w:r>
      <w:r w:rsidR="00E83D45" w:rsidRPr="00891680">
        <w:rPr>
          <w:rFonts w:ascii="Times New Roman" w:eastAsiaTheme="minorEastAsia" w:hAnsi="Times New Roman"/>
          <w:sz w:val="26"/>
          <w:szCs w:val="26"/>
          <w:lang w:val="ro-RO" w:eastAsia="zh-CN"/>
        </w:rPr>
        <w:t>rat</w:t>
      </w:r>
      <w:r w:rsidR="00E42A73" w:rsidRPr="00891680">
        <w:rPr>
          <w:rFonts w:ascii="Times New Roman" w:eastAsiaTheme="minorEastAsia" w:hAnsi="Times New Roman"/>
          <w:sz w:val="26"/>
          <w:szCs w:val="26"/>
          <w:lang w:val="ro-RO" w:eastAsia="zh-CN"/>
        </w:rPr>
        <w:t>ele</w:t>
      </w:r>
      <w:r w:rsidR="00E83D45" w:rsidRPr="00891680">
        <w:rPr>
          <w:rFonts w:ascii="Times New Roman" w:eastAsiaTheme="minorEastAsia" w:hAnsi="Times New Roman"/>
          <w:sz w:val="26"/>
          <w:szCs w:val="26"/>
          <w:lang w:val="ro-RO" w:eastAsia="zh-CN"/>
        </w:rPr>
        <w:t xml:space="preserve"> de acoperire, a p</w:t>
      </w:r>
      <w:r w:rsidR="0062666A" w:rsidRPr="00891680">
        <w:rPr>
          <w:rFonts w:ascii="Times New Roman" w:eastAsiaTheme="minorEastAsia" w:hAnsi="Times New Roman"/>
          <w:sz w:val="26"/>
          <w:szCs w:val="26"/>
          <w:lang w:val="ro-RO" w:eastAsia="zh-CN"/>
        </w:rPr>
        <w:t>â</w:t>
      </w:r>
      <w:r w:rsidR="00E83D45" w:rsidRPr="00891680">
        <w:rPr>
          <w:rFonts w:ascii="Times New Roman" w:eastAsiaTheme="minorEastAsia" w:hAnsi="Times New Roman"/>
          <w:sz w:val="26"/>
          <w:szCs w:val="26"/>
          <w:lang w:val="ro-RO" w:eastAsia="zh-CN"/>
        </w:rPr>
        <w:t xml:space="preserve">nă la 20 de drumuri publice din cele specificate în Anexa nr.1 la Hotărârea Guvernului nr.1468 din 30 decembrie 2016 (selectate </w:t>
      </w:r>
      <w:r w:rsidR="00F74C24" w:rsidRPr="00891680">
        <w:rPr>
          <w:rFonts w:ascii="Times New Roman" w:eastAsiaTheme="minorEastAsia" w:hAnsi="Times New Roman"/>
          <w:sz w:val="26"/>
          <w:szCs w:val="26"/>
          <w:lang w:val="ro-RO" w:eastAsia="zh-CN"/>
        </w:rPr>
        <w:t xml:space="preserve">anual </w:t>
      </w:r>
      <w:r w:rsidR="00E83D45" w:rsidRPr="00891680">
        <w:rPr>
          <w:rFonts w:ascii="Times New Roman" w:eastAsiaTheme="minorEastAsia" w:hAnsi="Times New Roman"/>
          <w:sz w:val="26"/>
          <w:szCs w:val="26"/>
          <w:lang w:val="ro-RO" w:eastAsia="zh-CN"/>
        </w:rPr>
        <w:t>de ANRCETI</w:t>
      </w:r>
      <w:r w:rsidR="00E42A73" w:rsidRPr="00891680">
        <w:rPr>
          <w:rFonts w:ascii="Times New Roman" w:eastAsiaTheme="minorEastAsia" w:hAnsi="Times New Roman"/>
          <w:sz w:val="26"/>
          <w:szCs w:val="26"/>
          <w:lang w:val="ro-RO" w:eastAsia="zh-CN"/>
        </w:rPr>
        <w:t xml:space="preserve"> </w:t>
      </w:r>
      <w:proofErr w:type="spellStart"/>
      <w:r w:rsidR="00E42A73" w:rsidRPr="00891680">
        <w:rPr>
          <w:rFonts w:ascii="Times New Roman" w:eastAsiaTheme="minorEastAsia" w:hAnsi="Times New Roman"/>
          <w:sz w:val="26"/>
          <w:szCs w:val="26"/>
          <w:lang w:val="ro-RO" w:eastAsia="zh-CN"/>
        </w:rPr>
        <w:t>pînă</w:t>
      </w:r>
      <w:proofErr w:type="spellEnd"/>
      <w:r w:rsidR="00E42A73" w:rsidRPr="00891680">
        <w:rPr>
          <w:rFonts w:ascii="Times New Roman" w:eastAsiaTheme="minorEastAsia" w:hAnsi="Times New Roman"/>
          <w:sz w:val="26"/>
          <w:szCs w:val="26"/>
          <w:lang w:val="ro-RO" w:eastAsia="zh-CN"/>
        </w:rPr>
        <w:t xml:space="preserve"> la data de 30 noiembrie al anului anterior termenului de prezentare/publicare</w:t>
      </w:r>
      <w:r w:rsidR="00E83D45" w:rsidRPr="00891680">
        <w:rPr>
          <w:rFonts w:ascii="Times New Roman" w:eastAsiaTheme="minorEastAsia" w:hAnsi="Times New Roman"/>
          <w:sz w:val="26"/>
          <w:szCs w:val="26"/>
          <w:lang w:val="ro-RO" w:eastAsia="zh-CN"/>
        </w:rPr>
        <w:t xml:space="preserve">), cu o viteză </w:t>
      </w:r>
      <w:r w:rsidR="005B3B2B" w:rsidRPr="00891680">
        <w:rPr>
          <w:rFonts w:ascii="Times New Roman" w:eastAsiaTheme="minorEastAsia" w:hAnsi="Times New Roman"/>
          <w:sz w:val="26"/>
          <w:szCs w:val="26"/>
          <w:lang w:val="ro-RO" w:eastAsia="zh-CN"/>
        </w:rPr>
        <w:t xml:space="preserve">medie </w:t>
      </w:r>
      <w:r w:rsidR="00E83D45" w:rsidRPr="00891680">
        <w:rPr>
          <w:rFonts w:ascii="Times New Roman" w:eastAsiaTheme="minorEastAsia" w:hAnsi="Times New Roman"/>
          <w:sz w:val="26"/>
          <w:szCs w:val="26"/>
          <w:lang w:val="ro-RO" w:eastAsia="zh-CN"/>
        </w:rPr>
        <w:t xml:space="preserve">de transfer al datelor la utilizator în direcţia descendentă </w:t>
      </w:r>
      <w:r w:rsidR="00E83D45" w:rsidRPr="00891680">
        <w:rPr>
          <w:rFonts w:ascii="Times New Roman" w:eastAsiaTheme="minorEastAsia" w:hAnsi="Times New Roman"/>
          <w:i/>
          <w:sz w:val="26"/>
          <w:szCs w:val="26"/>
          <w:lang w:val="ro-RO" w:eastAsia="zh-CN"/>
        </w:rPr>
        <w:t>(</w:t>
      </w:r>
      <w:proofErr w:type="spellStart"/>
      <w:r w:rsidR="00E83D45" w:rsidRPr="00891680">
        <w:rPr>
          <w:rFonts w:ascii="Times New Roman" w:eastAsiaTheme="minorEastAsia" w:hAnsi="Times New Roman"/>
          <w:i/>
          <w:sz w:val="26"/>
          <w:szCs w:val="26"/>
          <w:lang w:val="ro-RO" w:eastAsia="zh-CN"/>
        </w:rPr>
        <w:t>downlink</w:t>
      </w:r>
      <w:proofErr w:type="spellEnd"/>
      <w:r w:rsidR="00E83D45" w:rsidRPr="00891680">
        <w:rPr>
          <w:rFonts w:ascii="Times New Roman" w:eastAsiaTheme="minorEastAsia" w:hAnsi="Times New Roman"/>
          <w:i/>
          <w:sz w:val="26"/>
          <w:szCs w:val="26"/>
          <w:lang w:val="ro-RO" w:eastAsia="zh-CN"/>
        </w:rPr>
        <w:t>)</w:t>
      </w:r>
      <w:r w:rsidR="00E83D45" w:rsidRPr="00891680">
        <w:rPr>
          <w:rFonts w:ascii="Times New Roman" w:eastAsiaTheme="minorEastAsia" w:hAnsi="Times New Roman"/>
          <w:sz w:val="26"/>
          <w:szCs w:val="26"/>
          <w:lang w:val="ro-RO" w:eastAsia="zh-CN"/>
        </w:rPr>
        <w:t xml:space="preserve"> de cel puțin 1 Mbps, cu o probabilitate de 95% a recepţiei/acoperirii </w:t>
      </w:r>
      <w:r w:rsidR="003C6CFE" w:rsidRPr="00891680">
        <w:rPr>
          <w:rFonts w:ascii="Times New Roman" w:eastAsiaTheme="minorEastAsia" w:hAnsi="Times New Roman"/>
          <w:i/>
          <w:sz w:val="26"/>
          <w:szCs w:val="26"/>
          <w:lang w:val="ro-RO" w:eastAsia="zh-CN"/>
        </w:rPr>
        <w:t>î</w:t>
      </w:r>
      <w:r w:rsidR="00E83D45" w:rsidRPr="00891680">
        <w:rPr>
          <w:rFonts w:ascii="Times New Roman" w:eastAsiaTheme="minorEastAsia" w:hAnsi="Times New Roman"/>
          <w:i/>
          <w:sz w:val="26"/>
          <w:szCs w:val="26"/>
          <w:lang w:val="ro-RO" w:eastAsia="zh-CN"/>
        </w:rPr>
        <w:t>n vehicul.</w:t>
      </w:r>
    </w:p>
    <w:p w:rsidR="00E83D45" w:rsidRPr="00891680" w:rsidRDefault="00E83D45" w:rsidP="002714C2">
      <w:pPr>
        <w:pStyle w:val="ListParagraph"/>
        <w:numPr>
          <w:ilvl w:val="0"/>
          <w:numId w:val="41"/>
        </w:numPr>
        <w:spacing w:after="0" w:line="240" w:lineRule="auto"/>
        <w:ind w:left="0" w:firstLine="426"/>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rat</w:t>
      </w:r>
      <w:r w:rsidR="00E42A73" w:rsidRPr="00891680">
        <w:rPr>
          <w:rFonts w:ascii="Times New Roman" w:eastAsiaTheme="minorEastAsia" w:hAnsi="Times New Roman"/>
          <w:sz w:val="26"/>
          <w:szCs w:val="26"/>
          <w:lang w:val="ro-RO" w:eastAsia="zh-CN"/>
        </w:rPr>
        <w:t>ele</w:t>
      </w:r>
      <w:r w:rsidRPr="00891680">
        <w:rPr>
          <w:rFonts w:ascii="Times New Roman" w:eastAsiaTheme="minorEastAsia" w:hAnsi="Times New Roman"/>
          <w:sz w:val="26"/>
          <w:szCs w:val="26"/>
          <w:lang w:val="ro-RO" w:eastAsia="zh-CN"/>
        </w:rPr>
        <w:t xml:space="preserve"> de acoperire, a p</w:t>
      </w:r>
      <w:r w:rsidR="0062666A" w:rsidRPr="00891680">
        <w:rPr>
          <w:rFonts w:ascii="Times New Roman" w:eastAsiaTheme="minorEastAsia" w:hAnsi="Times New Roman"/>
          <w:sz w:val="26"/>
          <w:szCs w:val="26"/>
          <w:lang w:val="ro-RO" w:eastAsia="zh-CN"/>
        </w:rPr>
        <w:t>â</w:t>
      </w:r>
      <w:r w:rsidRPr="00891680">
        <w:rPr>
          <w:rFonts w:ascii="Times New Roman" w:eastAsiaTheme="minorEastAsia" w:hAnsi="Times New Roman"/>
          <w:sz w:val="26"/>
          <w:szCs w:val="26"/>
          <w:lang w:val="ro-RO" w:eastAsia="zh-CN"/>
        </w:rPr>
        <w:t xml:space="preserve">nă la 20 de drumuri publice din cele specificate în Anexa nr.1 la Hotărârea Guvernului nr.1468 din 30 decembrie 2016 (selectate </w:t>
      </w:r>
      <w:r w:rsidR="00F74C24" w:rsidRPr="00891680">
        <w:rPr>
          <w:rFonts w:ascii="Times New Roman" w:eastAsiaTheme="minorEastAsia" w:hAnsi="Times New Roman"/>
          <w:sz w:val="26"/>
          <w:szCs w:val="26"/>
          <w:lang w:val="ro-RO" w:eastAsia="zh-CN"/>
        </w:rPr>
        <w:t xml:space="preserve">anual </w:t>
      </w:r>
      <w:r w:rsidRPr="00891680">
        <w:rPr>
          <w:rFonts w:ascii="Times New Roman" w:eastAsiaTheme="minorEastAsia" w:hAnsi="Times New Roman"/>
          <w:sz w:val="26"/>
          <w:szCs w:val="26"/>
          <w:lang w:val="ro-RO" w:eastAsia="zh-CN"/>
        </w:rPr>
        <w:t>de ANRCETI</w:t>
      </w:r>
      <w:r w:rsidR="00E42A73" w:rsidRPr="00891680">
        <w:rPr>
          <w:rFonts w:ascii="Times New Roman" w:eastAsiaTheme="minorEastAsia" w:hAnsi="Times New Roman"/>
          <w:sz w:val="26"/>
          <w:szCs w:val="26"/>
          <w:lang w:val="ro-RO" w:eastAsia="zh-CN"/>
        </w:rPr>
        <w:t xml:space="preserve"> </w:t>
      </w:r>
      <w:proofErr w:type="spellStart"/>
      <w:r w:rsidR="00E42A73" w:rsidRPr="00891680">
        <w:rPr>
          <w:rFonts w:ascii="Times New Roman" w:eastAsiaTheme="minorEastAsia" w:hAnsi="Times New Roman"/>
          <w:sz w:val="26"/>
          <w:szCs w:val="26"/>
          <w:lang w:val="ro-RO" w:eastAsia="zh-CN"/>
        </w:rPr>
        <w:t>pînă</w:t>
      </w:r>
      <w:proofErr w:type="spellEnd"/>
      <w:r w:rsidR="00E42A73" w:rsidRPr="00891680">
        <w:rPr>
          <w:rFonts w:ascii="Times New Roman" w:eastAsiaTheme="minorEastAsia" w:hAnsi="Times New Roman"/>
          <w:sz w:val="26"/>
          <w:szCs w:val="26"/>
          <w:lang w:val="ro-RO" w:eastAsia="zh-CN"/>
        </w:rPr>
        <w:t xml:space="preserve"> la data de 30 noiembrie al anului anterior termenului de prezentare/publicare</w:t>
      </w:r>
      <w:r w:rsidRPr="00891680">
        <w:rPr>
          <w:rFonts w:ascii="Times New Roman" w:eastAsiaTheme="minorEastAsia" w:hAnsi="Times New Roman"/>
          <w:sz w:val="26"/>
          <w:szCs w:val="26"/>
          <w:lang w:val="ro-RO" w:eastAsia="zh-CN"/>
        </w:rPr>
        <w:t xml:space="preserve">), cu o viteză </w:t>
      </w:r>
      <w:r w:rsidR="005B3B2B" w:rsidRPr="00891680">
        <w:rPr>
          <w:rFonts w:ascii="Times New Roman" w:eastAsiaTheme="minorEastAsia" w:hAnsi="Times New Roman"/>
          <w:sz w:val="26"/>
          <w:szCs w:val="26"/>
          <w:lang w:val="ro-RO" w:eastAsia="zh-CN"/>
        </w:rPr>
        <w:t xml:space="preserve">medie </w:t>
      </w:r>
      <w:r w:rsidRPr="00891680">
        <w:rPr>
          <w:rFonts w:ascii="Times New Roman" w:eastAsiaTheme="minorEastAsia" w:hAnsi="Times New Roman"/>
          <w:sz w:val="26"/>
          <w:szCs w:val="26"/>
          <w:lang w:val="ro-RO" w:eastAsia="zh-CN"/>
        </w:rPr>
        <w:t xml:space="preserve">de transfer al datelor la utilizator în direcţia descendentă </w:t>
      </w:r>
      <w:r w:rsidRPr="00891680">
        <w:rPr>
          <w:rFonts w:ascii="Times New Roman" w:eastAsiaTheme="minorEastAsia" w:hAnsi="Times New Roman"/>
          <w:i/>
          <w:sz w:val="26"/>
          <w:szCs w:val="26"/>
          <w:lang w:val="ro-RO" w:eastAsia="zh-CN"/>
        </w:rPr>
        <w:t>(</w:t>
      </w:r>
      <w:proofErr w:type="spellStart"/>
      <w:r w:rsidRPr="00891680">
        <w:rPr>
          <w:rFonts w:ascii="Times New Roman" w:eastAsiaTheme="minorEastAsia" w:hAnsi="Times New Roman"/>
          <w:i/>
          <w:sz w:val="26"/>
          <w:szCs w:val="26"/>
          <w:lang w:val="ro-RO" w:eastAsia="zh-CN"/>
        </w:rPr>
        <w:t>downlink</w:t>
      </w:r>
      <w:proofErr w:type="spellEnd"/>
      <w:r w:rsidRPr="00891680">
        <w:rPr>
          <w:rFonts w:ascii="Times New Roman" w:eastAsiaTheme="minorEastAsia" w:hAnsi="Times New Roman"/>
          <w:i/>
          <w:sz w:val="26"/>
          <w:szCs w:val="26"/>
          <w:lang w:val="ro-RO" w:eastAsia="zh-CN"/>
        </w:rPr>
        <w:t>)</w:t>
      </w:r>
      <w:r w:rsidRPr="00891680">
        <w:rPr>
          <w:rFonts w:ascii="Times New Roman" w:eastAsiaTheme="minorEastAsia" w:hAnsi="Times New Roman"/>
          <w:sz w:val="26"/>
          <w:szCs w:val="26"/>
          <w:lang w:val="ro-RO" w:eastAsia="zh-CN"/>
        </w:rPr>
        <w:t xml:space="preserve"> de cel puțin 10 Mbps, cu o probabilitate de 95% a recepţiei/acoperirii </w:t>
      </w:r>
      <w:r w:rsidR="003C6CFE" w:rsidRPr="00891680">
        <w:rPr>
          <w:rFonts w:ascii="Times New Roman" w:eastAsiaTheme="minorEastAsia" w:hAnsi="Times New Roman"/>
          <w:i/>
          <w:sz w:val="26"/>
          <w:szCs w:val="26"/>
          <w:lang w:val="ro-RO" w:eastAsia="zh-CN"/>
        </w:rPr>
        <w:t>î</w:t>
      </w:r>
      <w:r w:rsidRPr="00891680">
        <w:rPr>
          <w:rFonts w:ascii="Times New Roman" w:eastAsiaTheme="minorEastAsia" w:hAnsi="Times New Roman"/>
          <w:i/>
          <w:sz w:val="26"/>
          <w:szCs w:val="26"/>
          <w:lang w:val="ro-RO" w:eastAsia="zh-CN"/>
        </w:rPr>
        <w:t>n vehicul.</w:t>
      </w:r>
    </w:p>
    <w:p w:rsidR="00951BE0" w:rsidRPr="00891680" w:rsidRDefault="006F4CFF" w:rsidP="00DF6034">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HAnsi"/>
          <w:sz w:val="26"/>
          <w:szCs w:val="26"/>
          <w:lang w:val="ro-RO"/>
        </w:rPr>
        <w:t xml:space="preserve">La măsurarea și evaluarea </w:t>
      </w:r>
      <w:r w:rsidR="00A065EB" w:rsidRPr="00891680">
        <w:rPr>
          <w:rFonts w:eastAsiaTheme="minorHAnsi"/>
          <w:sz w:val="26"/>
          <w:szCs w:val="26"/>
          <w:lang w:val="ro-RO"/>
        </w:rPr>
        <w:t xml:space="preserve">parametrilor de calitate specificați la pct. </w:t>
      </w:r>
      <w:r w:rsidR="00A065EB" w:rsidRPr="00891680">
        <w:rPr>
          <w:rFonts w:eastAsiaTheme="minorHAnsi"/>
          <w:sz w:val="26"/>
          <w:szCs w:val="26"/>
          <w:lang w:val="ro-RO"/>
        </w:rPr>
        <w:fldChar w:fldCharType="begin"/>
      </w:r>
      <w:r w:rsidR="00A065EB" w:rsidRPr="00891680">
        <w:rPr>
          <w:rFonts w:eastAsiaTheme="minorHAnsi"/>
          <w:sz w:val="26"/>
          <w:szCs w:val="26"/>
          <w:lang w:val="ro-RO"/>
        </w:rPr>
        <w:instrText xml:space="preserve"> REF _Ref534898303 \r \h </w:instrText>
      </w:r>
      <w:r w:rsidR="00891680">
        <w:rPr>
          <w:rFonts w:eastAsiaTheme="minorHAnsi"/>
          <w:sz w:val="26"/>
          <w:szCs w:val="26"/>
          <w:lang w:val="ro-RO"/>
        </w:rPr>
        <w:instrText xml:space="preserve"> \* MERGEFORMAT </w:instrText>
      </w:r>
      <w:r w:rsidR="00A065EB" w:rsidRPr="00891680">
        <w:rPr>
          <w:rFonts w:eastAsiaTheme="minorHAnsi"/>
          <w:sz w:val="26"/>
          <w:szCs w:val="26"/>
          <w:lang w:val="ro-RO"/>
        </w:rPr>
      </w:r>
      <w:r w:rsidR="00A065EB" w:rsidRPr="00891680">
        <w:rPr>
          <w:rFonts w:eastAsiaTheme="minorHAnsi"/>
          <w:sz w:val="26"/>
          <w:szCs w:val="26"/>
          <w:lang w:val="ro-RO"/>
        </w:rPr>
        <w:fldChar w:fldCharType="separate"/>
      </w:r>
      <w:r w:rsidR="00705A65">
        <w:rPr>
          <w:rFonts w:eastAsiaTheme="minorHAnsi"/>
          <w:sz w:val="26"/>
          <w:szCs w:val="26"/>
          <w:lang w:val="ro-RO"/>
        </w:rPr>
        <w:t>39</w:t>
      </w:r>
      <w:r w:rsidR="00A065EB" w:rsidRPr="00891680">
        <w:rPr>
          <w:rFonts w:eastAsiaTheme="minorHAnsi"/>
          <w:sz w:val="26"/>
          <w:szCs w:val="26"/>
          <w:lang w:val="ro-RO"/>
        </w:rPr>
        <w:fldChar w:fldCharType="end"/>
      </w:r>
      <w:r w:rsidR="00A065EB" w:rsidRPr="00891680">
        <w:rPr>
          <w:rFonts w:eastAsiaTheme="minorHAnsi"/>
          <w:sz w:val="26"/>
          <w:szCs w:val="26"/>
          <w:lang w:val="ro-RO"/>
        </w:rPr>
        <w:t xml:space="preserve"> </w:t>
      </w:r>
      <w:proofErr w:type="spellStart"/>
      <w:r w:rsidR="002F299F" w:rsidRPr="00891680">
        <w:rPr>
          <w:rFonts w:eastAsiaTheme="minorHAnsi"/>
          <w:sz w:val="26"/>
          <w:szCs w:val="26"/>
          <w:lang w:val="ro-RO"/>
        </w:rPr>
        <w:t>sbp</w:t>
      </w:r>
      <w:proofErr w:type="spellEnd"/>
      <w:r w:rsidR="00A065EB" w:rsidRPr="00891680">
        <w:rPr>
          <w:rFonts w:eastAsiaTheme="minorHAnsi"/>
          <w:sz w:val="26"/>
          <w:szCs w:val="26"/>
          <w:lang w:val="ro-RO"/>
        </w:rPr>
        <w:t xml:space="preserve">. 5), pct. </w:t>
      </w:r>
      <w:r w:rsidR="0062666A" w:rsidRPr="00891680">
        <w:rPr>
          <w:rFonts w:eastAsiaTheme="minorHAnsi"/>
          <w:sz w:val="26"/>
          <w:szCs w:val="26"/>
          <w:lang w:val="ro-RO"/>
        </w:rPr>
        <w:fldChar w:fldCharType="begin"/>
      </w:r>
      <w:r w:rsidR="0062666A" w:rsidRPr="00891680">
        <w:rPr>
          <w:rFonts w:eastAsiaTheme="minorHAnsi"/>
          <w:sz w:val="26"/>
          <w:szCs w:val="26"/>
          <w:lang w:val="ro-RO"/>
        </w:rPr>
        <w:instrText xml:space="preserve"> REF _Ref2079144 \r \h </w:instrText>
      </w:r>
      <w:r w:rsidR="00891680">
        <w:rPr>
          <w:rFonts w:eastAsiaTheme="minorHAnsi"/>
          <w:sz w:val="26"/>
          <w:szCs w:val="26"/>
          <w:lang w:val="ro-RO"/>
        </w:rPr>
        <w:instrText xml:space="preserve"> \* MERGEFORMAT </w:instrText>
      </w:r>
      <w:r w:rsidR="0062666A" w:rsidRPr="00891680">
        <w:rPr>
          <w:rFonts w:eastAsiaTheme="minorHAnsi"/>
          <w:sz w:val="26"/>
          <w:szCs w:val="26"/>
          <w:lang w:val="ro-RO"/>
        </w:rPr>
      </w:r>
      <w:r w:rsidR="0062666A" w:rsidRPr="00891680">
        <w:rPr>
          <w:rFonts w:eastAsiaTheme="minorHAnsi"/>
          <w:sz w:val="26"/>
          <w:szCs w:val="26"/>
          <w:lang w:val="ro-RO"/>
        </w:rPr>
        <w:fldChar w:fldCharType="separate"/>
      </w:r>
      <w:r w:rsidR="00705A65">
        <w:rPr>
          <w:rFonts w:eastAsiaTheme="minorHAnsi"/>
          <w:sz w:val="26"/>
          <w:szCs w:val="26"/>
          <w:lang w:val="ro-RO"/>
        </w:rPr>
        <w:t>40</w:t>
      </w:r>
      <w:r w:rsidR="0062666A" w:rsidRPr="00891680">
        <w:rPr>
          <w:rFonts w:eastAsiaTheme="minorHAnsi"/>
          <w:sz w:val="26"/>
          <w:szCs w:val="26"/>
          <w:lang w:val="ro-RO"/>
        </w:rPr>
        <w:fldChar w:fldCharType="end"/>
      </w:r>
      <w:r w:rsidR="0062666A" w:rsidRPr="00891680">
        <w:rPr>
          <w:rFonts w:eastAsiaTheme="minorHAnsi"/>
          <w:sz w:val="26"/>
          <w:szCs w:val="26"/>
          <w:lang w:val="ro-RO"/>
        </w:rPr>
        <w:t xml:space="preserve"> </w:t>
      </w:r>
      <w:r w:rsidR="00A065EB" w:rsidRPr="00891680">
        <w:rPr>
          <w:rFonts w:eastAsiaTheme="minorHAnsi"/>
          <w:sz w:val="26"/>
          <w:szCs w:val="26"/>
          <w:lang w:val="ro-RO"/>
        </w:rPr>
        <w:t>– pct.</w:t>
      </w:r>
      <w:r w:rsidR="0062666A" w:rsidRPr="00891680">
        <w:rPr>
          <w:rFonts w:eastAsiaTheme="minorHAnsi"/>
          <w:sz w:val="26"/>
          <w:szCs w:val="26"/>
          <w:lang w:val="ro-RO"/>
        </w:rPr>
        <w:t xml:space="preserve"> </w:t>
      </w:r>
      <w:r w:rsidR="0062666A" w:rsidRPr="00891680">
        <w:rPr>
          <w:rFonts w:eastAsiaTheme="minorHAnsi"/>
          <w:sz w:val="26"/>
          <w:szCs w:val="26"/>
          <w:lang w:val="ro-RO"/>
        </w:rPr>
        <w:fldChar w:fldCharType="begin"/>
      </w:r>
      <w:r w:rsidR="0062666A" w:rsidRPr="00891680">
        <w:rPr>
          <w:rFonts w:eastAsiaTheme="minorHAnsi"/>
          <w:sz w:val="26"/>
          <w:szCs w:val="26"/>
          <w:lang w:val="ro-RO"/>
        </w:rPr>
        <w:instrText xml:space="preserve"> REF _Ref2079174 \r \h </w:instrText>
      </w:r>
      <w:r w:rsidR="00891680">
        <w:rPr>
          <w:rFonts w:eastAsiaTheme="minorHAnsi"/>
          <w:sz w:val="26"/>
          <w:szCs w:val="26"/>
          <w:lang w:val="ro-RO"/>
        </w:rPr>
        <w:instrText xml:space="preserve"> \* MERGEFORMAT </w:instrText>
      </w:r>
      <w:r w:rsidR="0062666A" w:rsidRPr="00891680">
        <w:rPr>
          <w:rFonts w:eastAsiaTheme="minorHAnsi"/>
          <w:sz w:val="26"/>
          <w:szCs w:val="26"/>
          <w:lang w:val="ro-RO"/>
        </w:rPr>
      </w:r>
      <w:r w:rsidR="0062666A" w:rsidRPr="00891680">
        <w:rPr>
          <w:rFonts w:eastAsiaTheme="minorHAnsi"/>
          <w:sz w:val="26"/>
          <w:szCs w:val="26"/>
          <w:lang w:val="ro-RO"/>
        </w:rPr>
        <w:fldChar w:fldCharType="separate"/>
      </w:r>
      <w:r w:rsidR="00705A65">
        <w:rPr>
          <w:rFonts w:eastAsiaTheme="minorHAnsi"/>
          <w:sz w:val="26"/>
          <w:szCs w:val="26"/>
          <w:lang w:val="ro-RO"/>
        </w:rPr>
        <w:t>43</w:t>
      </w:r>
      <w:r w:rsidR="0062666A" w:rsidRPr="00891680">
        <w:rPr>
          <w:rFonts w:eastAsiaTheme="minorHAnsi"/>
          <w:sz w:val="26"/>
          <w:szCs w:val="26"/>
          <w:lang w:val="ro-RO"/>
        </w:rPr>
        <w:fldChar w:fldCharType="end"/>
      </w:r>
      <w:r w:rsidR="00A81A34" w:rsidRPr="00891680">
        <w:rPr>
          <w:rFonts w:eastAsiaTheme="minorHAnsi"/>
          <w:sz w:val="26"/>
          <w:szCs w:val="26"/>
          <w:lang w:val="ro-RO"/>
        </w:rPr>
        <w:t>,</w:t>
      </w:r>
      <w:r w:rsidR="00A065EB" w:rsidRPr="00891680">
        <w:rPr>
          <w:rFonts w:eastAsiaTheme="minorHAnsi"/>
          <w:sz w:val="26"/>
          <w:szCs w:val="26"/>
          <w:lang w:val="ro-RO"/>
        </w:rPr>
        <w:t xml:space="preserve"> furnizorii mobili pot utiliza</w:t>
      </w:r>
      <w:r w:rsidRPr="00891680">
        <w:rPr>
          <w:rFonts w:eastAsiaTheme="minorHAnsi"/>
          <w:sz w:val="26"/>
          <w:szCs w:val="26"/>
          <w:lang w:val="ro-RO"/>
        </w:rPr>
        <w:t xml:space="preserve"> </w:t>
      </w:r>
      <w:r w:rsidR="00A065EB" w:rsidRPr="00891680">
        <w:rPr>
          <w:rFonts w:eastAsiaTheme="minorHAnsi"/>
          <w:sz w:val="26"/>
          <w:szCs w:val="26"/>
          <w:lang w:val="ro-RO"/>
        </w:rPr>
        <w:t>Metodologia</w:t>
      </w:r>
      <w:r w:rsidRPr="00891680">
        <w:rPr>
          <w:rFonts w:eastAsiaTheme="minorHAnsi"/>
          <w:sz w:val="26"/>
          <w:szCs w:val="26"/>
          <w:lang w:val="ro-RO"/>
        </w:rPr>
        <w:t xml:space="preserve"> de măsurare și evaluare a parametrilor de calitate a serviciilor de comunicați</w:t>
      </w:r>
      <w:r w:rsidR="001A01D2" w:rsidRPr="00891680">
        <w:rPr>
          <w:rFonts w:eastAsiaTheme="minorHAnsi"/>
          <w:sz w:val="26"/>
          <w:szCs w:val="26"/>
          <w:lang w:val="ro-RO"/>
        </w:rPr>
        <w:t>i electronice accesibile publicului</w:t>
      </w:r>
      <w:r w:rsidRPr="00891680">
        <w:rPr>
          <w:rFonts w:eastAsiaTheme="minorHAnsi"/>
          <w:sz w:val="26"/>
          <w:szCs w:val="26"/>
          <w:lang w:val="ro-RO"/>
        </w:rPr>
        <w:t>, furnizate prin intermediul rețelelor publice mobile celulare GSM, UMTS și LTE în benzile de frecv</w:t>
      </w:r>
      <w:r w:rsidR="001A01D2" w:rsidRPr="00891680">
        <w:rPr>
          <w:rFonts w:eastAsiaTheme="minorHAnsi"/>
          <w:sz w:val="26"/>
          <w:szCs w:val="26"/>
          <w:lang w:val="ro-RO"/>
        </w:rPr>
        <w:t>ențe 800, 900, 1800</w:t>
      </w:r>
      <w:r w:rsidR="00AB7C2A" w:rsidRPr="00891680">
        <w:rPr>
          <w:rFonts w:eastAsiaTheme="minorHAnsi"/>
          <w:sz w:val="26"/>
          <w:szCs w:val="26"/>
          <w:lang w:val="ro-RO"/>
        </w:rPr>
        <w:t>, 2100</w:t>
      </w:r>
      <w:r w:rsidR="001A01D2" w:rsidRPr="00891680">
        <w:rPr>
          <w:rFonts w:eastAsiaTheme="minorHAnsi"/>
          <w:sz w:val="26"/>
          <w:szCs w:val="26"/>
          <w:lang w:val="ro-RO"/>
        </w:rPr>
        <w:t xml:space="preserve"> și 2600 MHz</w:t>
      </w:r>
      <w:r w:rsidRPr="00891680">
        <w:rPr>
          <w:rFonts w:eastAsiaTheme="minorHAnsi"/>
          <w:sz w:val="26"/>
          <w:szCs w:val="26"/>
          <w:lang w:val="ro-RO"/>
        </w:rPr>
        <w:t>.</w:t>
      </w:r>
    </w:p>
    <w:p w:rsidR="00DA101B" w:rsidRPr="00891680" w:rsidRDefault="00951BE0" w:rsidP="002714C2">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 xml:space="preserve">Furnizorii au obligația de a publica valorile indicatorilor de calitate și parametrilor aferenți acestor indicatori prevăzuți în prezenta Secțiune anual, prin afișarea </w:t>
      </w:r>
      <w:r w:rsidR="00DA101B" w:rsidRPr="00891680">
        <w:rPr>
          <w:rFonts w:eastAsiaTheme="minorHAnsi"/>
          <w:sz w:val="26"/>
          <w:szCs w:val="26"/>
          <w:lang w:val="ro-RO"/>
        </w:rPr>
        <w:t>acestor valori pe paginile oficiale</w:t>
      </w:r>
      <w:r w:rsidRPr="00891680">
        <w:rPr>
          <w:rFonts w:eastAsiaTheme="minorHAnsi"/>
          <w:sz w:val="26"/>
          <w:szCs w:val="26"/>
          <w:lang w:val="ro-RO"/>
        </w:rPr>
        <w:t xml:space="preserve"> web</w:t>
      </w:r>
      <w:r w:rsidR="00DA101B" w:rsidRPr="00891680">
        <w:rPr>
          <w:rFonts w:eastAsiaTheme="minorHAnsi"/>
          <w:sz w:val="26"/>
          <w:szCs w:val="26"/>
          <w:lang w:val="ro-RO"/>
        </w:rPr>
        <w:t xml:space="preserve"> ale </w:t>
      </w:r>
      <w:proofErr w:type="spellStart"/>
      <w:r w:rsidR="00DA101B" w:rsidRPr="00891680">
        <w:rPr>
          <w:rFonts w:eastAsiaTheme="minorHAnsi"/>
          <w:sz w:val="26"/>
          <w:szCs w:val="26"/>
          <w:lang w:val="ro-RO"/>
        </w:rPr>
        <w:t>acetora</w:t>
      </w:r>
      <w:proofErr w:type="spellEnd"/>
      <w:r w:rsidRPr="00891680">
        <w:rPr>
          <w:rFonts w:eastAsiaTheme="minorHAnsi"/>
          <w:sz w:val="26"/>
          <w:szCs w:val="26"/>
          <w:lang w:val="ro-RO"/>
        </w:rPr>
        <w:t>.</w:t>
      </w:r>
      <w:r w:rsidR="00DA101B" w:rsidRPr="00891680">
        <w:rPr>
          <w:rFonts w:eastAsiaTheme="minorHAnsi"/>
          <w:sz w:val="26"/>
          <w:szCs w:val="26"/>
          <w:lang w:val="ro-RO"/>
        </w:rPr>
        <w:t xml:space="preserve"> Furnizorii afișează la loc vizibil o referință directă cu o denumire sugestivă către secțiunea dedicată unde sunt publicate valorile acestor parametri de calitate.</w:t>
      </w:r>
    </w:p>
    <w:p w:rsidR="00DA101B" w:rsidRPr="00891680" w:rsidRDefault="00DA101B" w:rsidP="002714C2">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Furnizorii au obligația de a transmite ANRCETI valorile parametrilor de calitate prevăzuți în prezenta Secțiune, prin unul din următoarele moduri:</w:t>
      </w:r>
    </w:p>
    <w:p w:rsidR="00DA101B" w:rsidRPr="00891680" w:rsidRDefault="00DA101B" w:rsidP="002714C2">
      <w:pPr>
        <w:pStyle w:val="ListParagraph"/>
        <w:numPr>
          <w:ilvl w:val="3"/>
          <w:numId w:val="22"/>
        </w:numPr>
        <w:tabs>
          <w:tab w:val="left" w:pos="1134"/>
        </w:tabs>
        <w:spacing w:after="0" w:line="240" w:lineRule="auto"/>
        <w:ind w:left="0" w:firstLine="567"/>
        <w:jc w:val="both"/>
        <w:rPr>
          <w:rFonts w:ascii="Times New Roman" w:eastAsiaTheme="minorHAnsi" w:hAnsi="Times New Roman"/>
          <w:sz w:val="26"/>
          <w:szCs w:val="26"/>
          <w:lang w:val="ro-RO"/>
        </w:rPr>
      </w:pPr>
      <w:r w:rsidRPr="00891680">
        <w:rPr>
          <w:rFonts w:ascii="Times New Roman" w:eastAsiaTheme="minorHAnsi" w:hAnsi="Times New Roman"/>
          <w:sz w:val="26"/>
          <w:szCs w:val="26"/>
          <w:lang w:val="ro-RO"/>
        </w:rPr>
        <w:t>ca document electronic semnat cu semnătură electronică în conformitate cu Legea privind semnătura electronică și documentul electronic nr.</w:t>
      </w:r>
      <w:r w:rsidR="003C6CFE" w:rsidRPr="00891680">
        <w:rPr>
          <w:rFonts w:ascii="Times New Roman" w:eastAsiaTheme="minorHAnsi" w:hAnsi="Times New Roman"/>
          <w:sz w:val="26"/>
          <w:szCs w:val="26"/>
          <w:lang w:val="ro-RO"/>
        </w:rPr>
        <w:t xml:space="preserve"> </w:t>
      </w:r>
      <w:r w:rsidRPr="00891680">
        <w:rPr>
          <w:rFonts w:ascii="Times New Roman" w:eastAsiaTheme="minorHAnsi" w:hAnsi="Times New Roman"/>
          <w:sz w:val="26"/>
          <w:szCs w:val="26"/>
          <w:lang w:val="ro-RO"/>
        </w:rPr>
        <w:t>91</w:t>
      </w:r>
      <w:r w:rsidR="003C6CFE" w:rsidRPr="00891680">
        <w:rPr>
          <w:rFonts w:ascii="Times New Roman" w:eastAsiaTheme="minorHAnsi" w:hAnsi="Times New Roman"/>
          <w:sz w:val="26"/>
          <w:szCs w:val="26"/>
          <w:lang w:val="ro-RO"/>
        </w:rPr>
        <w:t>/</w:t>
      </w:r>
      <w:r w:rsidRPr="00891680">
        <w:rPr>
          <w:rFonts w:ascii="Times New Roman" w:eastAsiaTheme="minorHAnsi" w:hAnsi="Times New Roman"/>
          <w:sz w:val="26"/>
          <w:szCs w:val="26"/>
          <w:lang w:val="ro-RO"/>
        </w:rPr>
        <w:t>2014;</w:t>
      </w:r>
    </w:p>
    <w:p w:rsidR="00DA101B" w:rsidRPr="00891680" w:rsidRDefault="00DA101B" w:rsidP="002714C2">
      <w:pPr>
        <w:pStyle w:val="ListParagraph"/>
        <w:numPr>
          <w:ilvl w:val="3"/>
          <w:numId w:val="22"/>
        </w:numPr>
        <w:tabs>
          <w:tab w:val="left" w:pos="1134"/>
        </w:tabs>
        <w:spacing w:after="0" w:line="240" w:lineRule="auto"/>
        <w:ind w:left="0" w:firstLine="567"/>
        <w:jc w:val="both"/>
        <w:rPr>
          <w:rFonts w:ascii="Times New Roman" w:eastAsiaTheme="minorHAnsi" w:hAnsi="Times New Roman"/>
          <w:sz w:val="26"/>
          <w:szCs w:val="26"/>
          <w:lang w:val="ro-RO"/>
        </w:rPr>
      </w:pPr>
      <w:r w:rsidRPr="00891680">
        <w:rPr>
          <w:rFonts w:ascii="Times New Roman" w:eastAsiaTheme="minorHAnsi" w:hAnsi="Times New Roman"/>
          <w:sz w:val="26"/>
          <w:szCs w:val="26"/>
          <w:lang w:val="ro-RO"/>
        </w:rPr>
        <w:t>prin serviciul de trimitere poștală recomandată, cu aviz de primire;</w:t>
      </w:r>
    </w:p>
    <w:p w:rsidR="00DA101B" w:rsidRPr="00891680" w:rsidRDefault="00DA101B" w:rsidP="002714C2">
      <w:pPr>
        <w:pStyle w:val="ListParagraph"/>
        <w:numPr>
          <w:ilvl w:val="3"/>
          <w:numId w:val="22"/>
        </w:numPr>
        <w:tabs>
          <w:tab w:val="left" w:pos="1134"/>
        </w:tabs>
        <w:spacing w:after="0" w:line="240" w:lineRule="auto"/>
        <w:ind w:left="0" w:firstLine="567"/>
        <w:jc w:val="both"/>
        <w:rPr>
          <w:rFonts w:ascii="Times New Roman" w:eastAsiaTheme="minorHAnsi" w:hAnsi="Times New Roman"/>
          <w:sz w:val="26"/>
          <w:szCs w:val="26"/>
          <w:lang w:val="ro-RO"/>
        </w:rPr>
      </w:pPr>
      <w:r w:rsidRPr="00891680">
        <w:rPr>
          <w:rFonts w:ascii="Times New Roman" w:eastAsiaTheme="minorHAnsi" w:hAnsi="Times New Roman"/>
          <w:sz w:val="26"/>
          <w:szCs w:val="26"/>
          <w:lang w:val="ro-RO"/>
        </w:rPr>
        <w:t>prin depunere personală, sub luare de semnătură.</w:t>
      </w:r>
    </w:p>
    <w:p w:rsidR="00DA101B" w:rsidRPr="00891680" w:rsidRDefault="00DA101B" w:rsidP="002714C2">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Publicarea și transmiterea către ANRCETI a valorilor parametrilor de calitate prevăzuți în prezenta Secțiune se realizează anual de către furnizori până la data de 06 noiembrie.</w:t>
      </w:r>
    </w:p>
    <w:p w:rsidR="00912FE9" w:rsidRPr="00891680" w:rsidRDefault="00912FE9" w:rsidP="002714C2">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Furnizorii păstrează înregistrările complete și corecte ale datelor măsurate pentru obținerea și publicarea valorilor parametrilor de calitate prevăzuți în prezenta Secțiune, cel puțin pentru perioada corespunzătoare a ultimului an încheiat, precum și informațiile detaliate cu privire la modalitatea de măsurare a acestora.</w:t>
      </w:r>
    </w:p>
    <w:p w:rsidR="006F4CFF" w:rsidRPr="00891680" w:rsidRDefault="00912FE9" w:rsidP="002714C2">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Furnizorii au obligația de a include în contractele încheiate cu utilizatorii finali sau în condițiile generale de furnizare a serviciilor în cazul în care aceste condiții sunt parte integrantă a contractului, valorile aferente parametrilor de calitate asumați, indicați la pct.</w:t>
      </w:r>
      <w:r w:rsidR="00D9692C" w:rsidRPr="00891680">
        <w:rPr>
          <w:rFonts w:eastAsiaTheme="minorHAnsi"/>
          <w:sz w:val="26"/>
          <w:szCs w:val="26"/>
          <w:lang w:val="ro-RO"/>
        </w:rPr>
        <w:t xml:space="preserve"> </w:t>
      </w:r>
      <w:r w:rsidR="00D9692C" w:rsidRPr="00891680">
        <w:rPr>
          <w:rFonts w:eastAsiaTheme="minorHAnsi"/>
          <w:sz w:val="26"/>
          <w:szCs w:val="26"/>
          <w:lang w:val="ro-RO"/>
        </w:rPr>
        <w:fldChar w:fldCharType="begin"/>
      </w:r>
      <w:r w:rsidR="00D9692C" w:rsidRPr="00891680">
        <w:rPr>
          <w:rFonts w:eastAsiaTheme="minorHAnsi"/>
          <w:sz w:val="26"/>
          <w:szCs w:val="26"/>
          <w:lang w:val="ro-RO"/>
        </w:rPr>
        <w:instrText xml:space="preserve"> REF _Ref534898303 \r \h </w:instrText>
      </w:r>
      <w:r w:rsidR="00891680">
        <w:rPr>
          <w:rFonts w:eastAsiaTheme="minorHAnsi"/>
          <w:sz w:val="26"/>
          <w:szCs w:val="26"/>
          <w:lang w:val="ro-RO"/>
        </w:rPr>
        <w:instrText xml:space="preserve"> \* MERGEFORMAT </w:instrText>
      </w:r>
      <w:r w:rsidR="00D9692C" w:rsidRPr="00891680">
        <w:rPr>
          <w:rFonts w:eastAsiaTheme="minorHAnsi"/>
          <w:sz w:val="26"/>
          <w:szCs w:val="26"/>
          <w:lang w:val="ro-RO"/>
        </w:rPr>
      </w:r>
      <w:r w:rsidR="00D9692C" w:rsidRPr="00891680">
        <w:rPr>
          <w:rFonts w:eastAsiaTheme="minorHAnsi"/>
          <w:sz w:val="26"/>
          <w:szCs w:val="26"/>
          <w:lang w:val="ro-RO"/>
        </w:rPr>
        <w:fldChar w:fldCharType="separate"/>
      </w:r>
      <w:r w:rsidR="00705A65">
        <w:rPr>
          <w:rFonts w:eastAsiaTheme="minorHAnsi"/>
          <w:sz w:val="26"/>
          <w:szCs w:val="26"/>
          <w:lang w:val="ro-RO"/>
        </w:rPr>
        <w:t>39</w:t>
      </w:r>
      <w:r w:rsidR="00D9692C" w:rsidRPr="00891680">
        <w:rPr>
          <w:rFonts w:eastAsiaTheme="minorHAnsi"/>
          <w:sz w:val="26"/>
          <w:szCs w:val="26"/>
          <w:lang w:val="ro-RO"/>
        </w:rPr>
        <w:fldChar w:fldCharType="end"/>
      </w:r>
      <w:r w:rsidR="00D9692C" w:rsidRPr="00891680">
        <w:rPr>
          <w:rFonts w:eastAsiaTheme="minorHAnsi"/>
          <w:sz w:val="26"/>
          <w:szCs w:val="26"/>
          <w:lang w:val="ro-RO"/>
        </w:rPr>
        <w:t xml:space="preserve"> </w:t>
      </w:r>
      <w:proofErr w:type="spellStart"/>
      <w:r w:rsidRPr="00891680">
        <w:rPr>
          <w:rFonts w:eastAsiaTheme="minorHAnsi"/>
          <w:sz w:val="26"/>
          <w:szCs w:val="26"/>
          <w:lang w:val="ro-RO"/>
        </w:rPr>
        <w:t>sbp</w:t>
      </w:r>
      <w:proofErr w:type="spellEnd"/>
      <w:r w:rsidRPr="00891680">
        <w:rPr>
          <w:rFonts w:eastAsiaTheme="minorHAnsi"/>
          <w:sz w:val="26"/>
          <w:szCs w:val="26"/>
          <w:lang w:val="ro-RO"/>
        </w:rPr>
        <w:t xml:space="preserve"> .1) lit. a) și b) din prezenta Secțiune, împreună cu informațiile asociate prevăzute în pct.</w:t>
      </w:r>
      <w:r w:rsidR="00D9692C" w:rsidRPr="00891680">
        <w:rPr>
          <w:rFonts w:eastAsiaTheme="minorHAnsi"/>
          <w:sz w:val="26"/>
          <w:szCs w:val="26"/>
          <w:lang w:val="ro-RO"/>
        </w:rPr>
        <w:t xml:space="preserve"> </w:t>
      </w:r>
      <w:r w:rsidR="00D9692C" w:rsidRPr="00891680">
        <w:rPr>
          <w:rFonts w:eastAsiaTheme="minorHAnsi"/>
          <w:sz w:val="26"/>
          <w:szCs w:val="26"/>
          <w:lang w:val="ro-RO"/>
        </w:rPr>
        <w:fldChar w:fldCharType="begin"/>
      </w:r>
      <w:r w:rsidR="00D9692C" w:rsidRPr="00891680">
        <w:rPr>
          <w:rFonts w:eastAsiaTheme="minorHAnsi"/>
          <w:sz w:val="26"/>
          <w:szCs w:val="26"/>
          <w:lang w:val="ro-RO"/>
        </w:rPr>
        <w:instrText xml:space="preserve"> REF _Ref534898303 \r \h </w:instrText>
      </w:r>
      <w:r w:rsidR="00891680">
        <w:rPr>
          <w:rFonts w:eastAsiaTheme="minorHAnsi"/>
          <w:sz w:val="26"/>
          <w:szCs w:val="26"/>
          <w:lang w:val="ro-RO"/>
        </w:rPr>
        <w:instrText xml:space="preserve"> \* MERGEFORMAT </w:instrText>
      </w:r>
      <w:r w:rsidR="00D9692C" w:rsidRPr="00891680">
        <w:rPr>
          <w:rFonts w:eastAsiaTheme="minorHAnsi"/>
          <w:sz w:val="26"/>
          <w:szCs w:val="26"/>
          <w:lang w:val="ro-RO"/>
        </w:rPr>
      </w:r>
      <w:r w:rsidR="00D9692C" w:rsidRPr="00891680">
        <w:rPr>
          <w:rFonts w:eastAsiaTheme="minorHAnsi"/>
          <w:sz w:val="26"/>
          <w:szCs w:val="26"/>
          <w:lang w:val="ro-RO"/>
        </w:rPr>
        <w:fldChar w:fldCharType="separate"/>
      </w:r>
      <w:r w:rsidR="00705A65">
        <w:rPr>
          <w:rFonts w:eastAsiaTheme="minorHAnsi"/>
          <w:sz w:val="26"/>
          <w:szCs w:val="26"/>
          <w:lang w:val="ro-RO"/>
        </w:rPr>
        <w:t>39</w:t>
      </w:r>
      <w:r w:rsidR="00D9692C" w:rsidRPr="00891680">
        <w:rPr>
          <w:rFonts w:eastAsiaTheme="minorHAnsi"/>
          <w:sz w:val="26"/>
          <w:szCs w:val="26"/>
          <w:lang w:val="ro-RO"/>
        </w:rPr>
        <w:fldChar w:fldCharType="end"/>
      </w:r>
      <w:r w:rsidR="00D9692C" w:rsidRPr="00891680">
        <w:rPr>
          <w:rFonts w:eastAsiaTheme="minorHAnsi"/>
          <w:sz w:val="26"/>
          <w:szCs w:val="26"/>
          <w:lang w:val="ro-RO"/>
        </w:rPr>
        <w:t xml:space="preserve"> </w:t>
      </w:r>
      <w:proofErr w:type="spellStart"/>
      <w:r w:rsidRPr="00891680">
        <w:rPr>
          <w:rFonts w:eastAsiaTheme="minorHAnsi"/>
          <w:sz w:val="26"/>
          <w:szCs w:val="26"/>
          <w:lang w:val="ro-RO"/>
        </w:rPr>
        <w:t>sbp</w:t>
      </w:r>
      <w:proofErr w:type="spellEnd"/>
      <w:r w:rsidRPr="00891680">
        <w:rPr>
          <w:rFonts w:eastAsiaTheme="minorHAnsi"/>
          <w:sz w:val="26"/>
          <w:szCs w:val="26"/>
          <w:lang w:val="ro-RO"/>
        </w:rPr>
        <w:t>. 4) din prezenta Secțiune.</w:t>
      </w:r>
    </w:p>
    <w:p w:rsidR="00263CCC" w:rsidRPr="00891680" w:rsidRDefault="00951BE0" w:rsidP="00DF6034">
      <w:pPr>
        <w:numPr>
          <w:ilvl w:val="0"/>
          <w:numId w:val="7"/>
        </w:numPr>
        <w:tabs>
          <w:tab w:val="left" w:pos="1134"/>
        </w:tabs>
        <w:ind w:left="0" w:firstLine="567"/>
        <w:contextualSpacing/>
        <w:jc w:val="both"/>
        <w:rPr>
          <w:bCs/>
          <w:sz w:val="26"/>
          <w:szCs w:val="26"/>
          <w:lang w:val="ro-RO"/>
        </w:rPr>
      </w:pPr>
      <w:r w:rsidRPr="00891680">
        <w:rPr>
          <w:sz w:val="26"/>
          <w:szCs w:val="26"/>
          <w:lang w:val="ro-RO"/>
        </w:rPr>
        <w:lastRenderedPageBreak/>
        <w:t>Informația privind calitatea serviciului de transfer al datelor în bandă largă furnizat prin rețele publice mobile celulare terestre se face publică prin completarea Tabelului 13.</w:t>
      </w:r>
    </w:p>
    <w:p w:rsidR="00951BE0" w:rsidRPr="00891680" w:rsidRDefault="00951BE0" w:rsidP="00DF6034">
      <w:pPr>
        <w:pStyle w:val="ListParagraph"/>
        <w:spacing w:after="0" w:line="240" w:lineRule="auto"/>
        <w:ind w:left="924"/>
        <w:jc w:val="right"/>
        <w:rPr>
          <w:rFonts w:ascii="Times New Roman" w:eastAsiaTheme="minorEastAsia" w:hAnsi="Times New Roman"/>
          <w:sz w:val="26"/>
          <w:szCs w:val="26"/>
          <w:lang w:val="ro-RO" w:eastAsia="zh-CN"/>
        </w:rPr>
      </w:pPr>
    </w:p>
    <w:p w:rsidR="003E03FD" w:rsidRPr="00891680" w:rsidRDefault="008B6969" w:rsidP="00DF6034">
      <w:pPr>
        <w:pStyle w:val="ListParagraph"/>
        <w:spacing w:after="0" w:line="240" w:lineRule="auto"/>
        <w:ind w:left="924"/>
        <w:jc w:val="right"/>
        <w:rPr>
          <w:rFonts w:ascii="Times New Roman" w:eastAsiaTheme="minorEastAsia" w:hAnsi="Times New Roman"/>
          <w:sz w:val="26"/>
          <w:szCs w:val="26"/>
          <w:lang w:val="ro-RO" w:eastAsia="zh-CN"/>
        </w:rPr>
      </w:pPr>
      <w:r w:rsidRPr="00891680">
        <w:rPr>
          <w:rFonts w:ascii="Times New Roman" w:eastAsiaTheme="minorEastAsia" w:hAnsi="Times New Roman"/>
          <w:b/>
          <w:sz w:val="26"/>
          <w:szCs w:val="26"/>
          <w:lang w:val="ro-RO" w:eastAsia="zh-CN"/>
        </w:rPr>
        <w:t xml:space="preserve">Tabelul </w:t>
      </w:r>
      <w:r w:rsidR="00690BD7" w:rsidRPr="00891680">
        <w:rPr>
          <w:rFonts w:ascii="Times New Roman" w:eastAsiaTheme="minorEastAsia" w:hAnsi="Times New Roman"/>
          <w:b/>
          <w:sz w:val="26"/>
          <w:szCs w:val="26"/>
          <w:lang w:val="ro-RO" w:eastAsia="zh-CN"/>
        </w:rPr>
        <w:t>1</w:t>
      </w:r>
      <w:r w:rsidR="0041513D" w:rsidRPr="00891680">
        <w:rPr>
          <w:rFonts w:ascii="Times New Roman" w:eastAsiaTheme="minorEastAsia" w:hAnsi="Times New Roman"/>
          <w:b/>
          <w:sz w:val="26"/>
          <w:szCs w:val="26"/>
          <w:lang w:val="ro-RO" w:eastAsia="zh-CN"/>
        </w:rPr>
        <w:t>3</w:t>
      </w:r>
      <w:r w:rsidR="008E4F4E" w:rsidRPr="00891680">
        <w:rPr>
          <w:rFonts w:ascii="Times New Roman" w:eastAsiaTheme="minorEastAsia" w:hAnsi="Times New Roman"/>
          <w:b/>
          <w:sz w:val="26"/>
          <w:szCs w:val="26"/>
          <w:lang w:val="ro-RO" w:eastAsia="zh-CN"/>
        </w:rPr>
        <w:t xml:space="preserve"> –</w:t>
      </w:r>
      <w:r w:rsidR="00951BE0" w:rsidRPr="00891680">
        <w:rPr>
          <w:rFonts w:ascii="Times New Roman" w:eastAsia="Times New Roman" w:hAnsi="Times New Roman"/>
          <w:b/>
          <w:bCs/>
          <w:sz w:val="26"/>
          <w:szCs w:val="26"/>
          <w:lang w:val="ro-RO"/>
        </w:rPr>
        <w:t xml:space="preserve"> </w:t>
      </w:r>
      <w:r w:rsidR="00951BE0" w:rsidRPr="00891680">
        <w:rPr>
          <w:rFonts w:ascii="Times New Roman" w:eastAsiaTheme="minorEastAsia" w:hAnsi="Times New Roman"/>
          <w:bCs/>
          <w:sz w:val="26"/>
          <w:szCs w:val="26"/>
          <w:lang w:val="ro-RO" w:eastAsia="zh-CN"/>
        </w:rPr>
        <w:t xml:space="preserve">Modul de publicare a </w:t>
      </w:r>
      <w:r w:rsidR="00951BE0" w:rsidRPr="00891680">
        <w:rPr>
          <w:rFonts w:ascii="Times New Roman" w:eastAsiaTheme="minorEastAsia" w:hAnsi="Times New Roman"/>
          <w:sz w:val="26"/>
          <w:szCs w:val="26"/>
          <w:lang w:val="ro-RO" w:eastAsia="zh-CN"/>
        </w:rPr>
        <w:t>indicatorilor de calitate tehnici pentru serviciul de transfer al datelor în bandă largă furnizat prin rețele publice mobile celulare terestre</w:t>
      </w:r>
    </w:p>
    <w:tbl>
      <w:tblPr>
        <w:tblStyle w:val="TableGrid"/>
        <w:tblW w:w="0" w:type="auto"/>
        <w:tblLayout w:type="fixed"/>
        <w:tblLook w:val="04A0" w:firstRow="1" w:lastRow="0" w:firstColumn="1" w:lastColumn="0" w:noHBand="0" w:noVBand="1"/>
      </w:tblPr>
      <w:tblGrid>
        <w:gridCol w:w="3227"/>
        <w:gridCol w:w="1259"/>
        <w:gridCol w:w="442"/>
        <w:gridCol w:w="2410"/>
        <w:gridCol w:w="1417"/>
        <w:gridCol w:w="1384"/>
      </w:tblGrid>
      <w:tr w:rsidR="00843CA6" w:rsidRPr="00891680" w:rsidTr="00A454D9">
        <w:tc>
          <w:tcPr>
            <w:tcW w:w="4486" w:type="dxa"/>
            <w:gridSpan w:val="2"/>
          </w:tcPr>
          <w:p w:rsidR="00843CA6" w:rsidRPr="00891680" w:rsidRDefault="00843CA6"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 xml:space="preserve">Furnizorul </w:t>
            </w:r>
          </w:p>
        </w:tc>
        <w:tc>
          <w:tcPr>
            <w:tcW w:w="5653" w:type="dxa"/>
            <w:gridSpan w:val="4"/>
          </w:tcPr>
          <w:p w:rsidR="00843CA6" w:rsidRPr="00891680" w:rsidRDefault="00843CA6" w:rsidP="00DF6034">
            <w:pPr>
              <w:autoSpaceDE w:val="0"/>
              <w:autoSpaceDN w:val="0"/>
              <w:adjustRightInd w:val="0"/>
              <w:rPr>
                <w:rFonts w:eastAsiaTheme="minorEastAsia"/>
                <w:sz w:val="26"/>
                <w:szCs w:val="26"/>
                <w:lang w:val="ro-RO" w:eastAsia="zh-CN"/>
              </w:rPr>
            </w:pPr>
          </w:p>
        </w:tc>
      </w:tr>
      <w:tr w:rsidR="00843CA6" w:rsidRPr="00891680" w:rsidTr="00A454D9">
        <w:tc>
          <w:tcPr>
            <w:tcW w:w="4486" w:type="dxa"/>
            <w:gridSpan w:val="2"/>
          </w:tcPr>
          <w:p w:rsidR="00843CA6" w:rsidRPr="00891680" w:rsidRDefault="00843CA6"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 xml:space="preserve">Perioada de raportare </w:t>
            </w:r>
          </w:p>
        </w:tc>
        <w:tc>
          <w:tcPr>
            <w:tcW w:w="5653" w:type="dxa"/>
            <w:gridSpan w:val="4"/>
          </w:tcPr>
          <w:p w:rsidR="00843CA6" w:rsidRPr="00891680" w:rsidRDefault="00843CA6" w:rsidP="00DF6034">
            <w:pPr>
              <w:autoSpaceDE w:val="0"/>
              <w:autoSpaceDN w:val="0"/>
              <w:adjustRightInd w:val="0"/>
              <w:rPr>
                <w:rFonts w:eastAsiaTheme="minorEastAsia"/>
                <w:sz w:val="26"/>
                <w:szCs w:val="26"/>
                <w:lang w:val="ro-RO" w:eastAsia="zh-CN"/>
              </w:rPr>
            </w:pPr>
          </w:p>
        </w:tc>
      </w:tr>
      <w:tr w:rsidR="00843CA6" w:rsidRPr="00891680" w:rsidTr="00A454D9">
        <w:tc>
          <w:tcPr>
            <w:tcW w:w="10139" w:type="dxa"/>
            <w:gridSpan w:val="6"/>
          </w:tcPr>
          <w:p w:rsidR="00843CA6" w:rsidRPr="00891680" w:rsidRDefault="00843CA6" w:rsidP="00DF6034">
            <w:pPr>
              <w:autoSpaceDE w:val="0"/>
              <w:autoSpaceDN w:val="0"/>
              <w:adjustRightInd w:val="0"/>
              <w:rPr>
                <w:rFonts w:eastAsiaTheme="minorEastAsia"/>
                <w:sz w:val="26"/>
                <w:szCs w:val="26"/>
                <w:lang w:val="ro-RO" w:eastAsia="zh-CN"/>
              </w:rPr>
            </w:pPr>
            <w:r w:rsidRPr="00891680">
              <w:rPr>
                <w:rFonts w:eastAsiaTheme="minorEastAsia"/>
                <w:b/>
                <w:sz w:val="26"/>
                <w:szCs w:val="26"/>
                <w:lang w:val="ro-RO" w:eastAsia="zh-CN"/>
              </w:rPr>
              <w:t xml:space="preserve">1. Viteza de </w:t>
            </w:r>
            <w:r w:rsidR="00E275ED" w:rsidRPr="00891680">
              <w:rPr>
                <w:rFonts w:eastAsiaTheme="minorEastAsia"/>
                <w:b/>
                <w:sz w:val="26"/>
                <w:szCs w:val="26"/>
                <w:lang w:val="ro-RO" w:eastAsia="zh-CN"/>
              </w:rPr>
              <w:t>transfer al datelor</w:t>
            </w:r>
            <w:r w:rsidRPr="00891680">
              <w:rPr>
                <w:rFonts w:eastAsiaTheme="minorEastAsia"/>
                <w:b/>
                <w:sz w:val="26"/>
                <w:szCs w:val="26"/>
                <w:lang w:val="ro-RO" w:eastAsia="zh-CN"/>
              </w:rPr>
              <w:t xml:space="preserve"> </w:t>
            </w:r>
          </w:p>
        </w:tc>
      </w:tr>
      <w:tr w:rsidR="00F47C70" w:rsidRPr="00891680" w:rsidTr="00E07E36">
        <w:trPr>
          <w:trHeight w:val="150"/>
        </w:trPr>
        <w:tc>
          <w:tcPr>
            <w:tcW w:w="7338" w:type="dxa"/>
            <w:gridSpan w:val="4"/>
            <w:vMerge w:val="restart"/>
            <w:vAlign w:val="center"/>
          </w:tcPr>
          <w:p w:rsidR="00F47C70" w:rsidRPr="00891680" w:rsidRDefault="001B0A06"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1.1</w:t>
            </w:r>
            <w:r w:rsidR="00F47C70" w:rsidRPr="00891680">
              <w:rPr>
                <w:rFonts w:eastAsiaTheme="minorEastAsia"/>
                <w:sz w:val="26"/>
                <w:szCs w:val="26"/>
                <w:lang w:val="ro-RO" w:eastAsia="zh-CN"/>
              </w:rPr>
              <w:t>. Viteza promovată de transfer al datelor</w:t>
            </w:r>
            <w:r w:rsidR="00C869DB" w:rsidRPr="00891680">
              <w:rPr>
                <w:rFonts w:eastAsiaTheme="minorEastAsia"/>
                <w:sz w:val="26"/>
                <w:szCs w:val="26"/>
                <w:lang w:val="ro-RO" w:eastAsia="zh-CN"/>
              </w:rPr>
              <w:t>,</w:t>
            </w:r>
            <w:r w:rsidR="00F47C70" w:rsidRPr="00891680">
              <w:rPr>
                <w:rFonts w:eastAsiaTheme="minorEastAsia"/>
                <w:sz w:val="26"/>
                <w:szCs w:val="26"/>
                <w:lang w:val="ro-RO" w:eastAsia="zh-CN"/>
              </w:rPr>
              <w:t xml:space="preserve">  [Mbps]</w:t>
            </w:r>
          </w:p>
        </w:tc>
        <w:tc>
          <w:tcPr>
            <w:tcW w:w="1417" w:type="dxa"/>
          </w:tcPr>
          <w:p w:rsidR="00F47C70" w:rsidRPr="00891680" w:rsidRDefault="00F47C70"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en-US" w:eastAsia="zh-CN"/>
              </w:rPr>
              <w:t>Download</w:t>
            </w:r>
          </w:p>
        </w:tc>
        <w:tc>
          <w:tcPr>
            <w:tcW w:w="1384" w:type="dxa"/>
          </w:tcPr>
          <w:p w:rsidR="00F47C70" w:rsidRPr="00891680" w:rsidRDefault="00F47C70" w:rsidP="00DF6034">
            <w:pPr>
              <w:autoSpaceDE w:val="0"/>
              <w:autoSpaceDN w:val="0"/>
              <w:adjustRightInd w:val="0"/>
              <w:rPr>
                <w:rFonts w:eastAsiaTheme="minorEastAsia"/>
                <w:sz w:val="26"/>
                <w:szCs w:val="26"/>
                <w:lang w:val="ro-RO" w:eastAsia="zh-CN"/>
              </w:rPr>
            </w:pPr>
          </w:p>
        </w:tc>
      </w:tr>
      <w:tr w:rsidR="00F47C70" w:rsidRPr="00891680" w:rsidTr="00E07E36">
        <w:trPr>
          <w:trHeight w:val="150"/>
        </w:trPr>
        <w:tc>
          <w:tcPr>
            <w:tcW w:w="7338" w:type="dxa"/>
            <w:gridSpan w:val="4"/>
            <w:vMerge/>
          </w:tcPr>
          <w:p w:rsidR="00F47C70" w:rsidRPr="00891680" w:rsidRDefault="00F47C70" w:rsidP="00DF6034">
            <w:pPr>
              <w:autoSpaceDE w:val="0"/>
              <w:autoSpaceDN w:val="0"/>
              <w:adjustRightInd w:val="0"/>
              <w:rPr>
                <w:rFonts w:eastAsiaTheme="minorEastAsia"/>
                <w:sz w:val="26"/>
                <w:szCs w:val="26"/>
                <w:lang w:val="ro-RO" w:eastAsia="zh-CN"/>
              </w:rPr>
            </w:pPr>
          </w:p>
        </w:tc>
        <w:tc>
          <w:tcPr>
            <w:tcW w:w="1417" w:type="dxa"/>
          </w:tcPr>
          <w:p w:rsidR="00F47C70" w:rsidRPr="00891680" w:rsidRDefault="00F47C70"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en-US" w:eastAsia="zh-CN"/>
              </w:rPr>
              <w:t>Upload</w:t>
            </w:r>
          </w:p>
        </w:tc>
        <w:tc>
          <w:tcPr>
            <w:tcW w:w="1384" w:type="dxa"/>
          </w:tcPr>
          <w:p w:rsidR="00F47C70" w:rsidRPr="00891680" w:rsidRDefault="00F47C70" w:rsidP="00DF6034">
            <w:pPr>
              <w:autoSpaceDE w:val="0"/>
              <w:autoSpaceDN w:val="0"/>
              <w:adjustRightInd w:val="0"/>
              <w:rPr>
                <w:rFonts w:eastAsiaTheme="minorEastAsia"/>
                <w:sz w:val="26"/>
                <w:szCs w:val="26"/>
                <w:lang w:val="ro-RO" w:eastAsia="zh-CN"/>
              </w:rPr>
            </w:pPr>
          </w:p>
        </w:tc>
      </w:tr>
      <w:tr w:rsidR="001354D0" w:rsidRPr="00891680" w:rsidTr="00E07E36">
        <w:trPr>
          <w:trHeight w:val="168"/>
        </w:trPr>
        <w:tc>
          <w:tcPr>
            <w:tcW w:w="3227" w:type="dxa"/>
            <w:vMerge w:val="restart"/>
            <w:vAlign w:val="center"/>
          </w:tcPr>
          <w:p w:rsidR="001354D0" w:rsidRPr="00891680" w:rsidRDefault="001B0A06"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1.2</w:t>
            </w:r>
            <w:r w:rsidR="001354D0" w:rsidRPr="00891680">
              <w:rPr>
                <w:rFonts w:eastAsiaTheme="minorEastAsia"/>
                <w:sz w:val="26"/>
                <w:szCs w:val="26"/>
                <w:lang w:val="ro-RO" w:eastAsia="zh-CN"/>
              </w:rPr>
              <w:t xml:space="preserve">. Viteza maximă </w:t>
            </w:r>
            <w:r w:rsidR="00B04F76" w:rsidRPr="00891680">
              <w:rPr>
                <w:rFonts w:eastAsiaTheme="minorEastAsia"/>
                <w:sz w:val="26"/>
                <w:szCs w:val="26"/>
                <w:lang w:val="ro-RO" w:eastAsia="zh-CN"/>
              </w:rPr>
              <w:t>estimată de transfer al datelor</w:t>
            </w:r>
            <w:r w:rsidR="001354D0" w:rsidRPr="00891680">
              <w:rPr>
                <w:rFonts w:eastAsiaTheme="minorEastAsia"/>
                <w:sz w:val="26"/>
                <w:szCs w:val="26"/>
                <w:lang w:val="ro-RO" w:eastAsia="zh-CN"/>
              </w:rPr>
              <w:t xml:space="preserve"> </w:t>
            </w:r>
            <w:r w:rsidRPr="00891680">
              <w:rPr>
                <w:rFonts w:eastAsiaTheme="minorEastAsia"/>
                <w:sz w:val="26"/>
                <w:szCs w:val="26"/>
                <w:lang w:val="ro-RO" w:eastAsia="zh-CN"/>
              </w:rPr>
              <w:t>[Mbps]</w:t>
            </w:r>
          </w:p>
        </w:tc>
        <w:tc>
          <w:tcPr>
            <w:tcW w:w="4111" w:type="dxa"/>
            <w:gridSpan w:val="3"/>
            <w:vMerge w:val="restart"/>
            <w:vAlign w:val="center"/>
          </w:tcPr>
          <w:p w:rsidR="001354D0" w:rsidRPr="00891680" w:rsidRDefault="001354D0"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UMTS</w:t>
            </w:r>
          </w:p>
        </w:tc>
        <w:tc>
          <w:tcPr>
            <w:tcW w:w="1417" w:type="dxa"/>
            <w:vAlign w:val="center"/>
          </w:tcPr>
          <w:p w:rsidR="001354D0" w:rsidRPr="00891680" w:rsidRDefault="001354D0" w:rsidP="00DF6034">
            <w:pPr>
              <w:autoSpaceDE w:val="0"/>
              <w:autoSpaceDN w:val="0"/>
              <w:adjustRightInd w:val="0"/>
              <w:rPr>
                <w:rFonts w:eastAsiaTheme="minorEastAsia"/>
                <w:sz w:val="26"/>
                <w:szCs w:val="26"/>
                <w:lang w:val="en-US" w:eastAsia="zh-CN"/>
              </w:rPr>
            </w:pPr>
            <w:r w:rsidRPr="00891680">
              <w:rPr>
                <w:rFonts w:eastAsiaTheme="minorEastAsia"/>
                <w:sz w:val="26"/>
                <w:szCs w:val="26"/>
                <w:lang w:val="en-US" w:eastAsia="zh-CN"/>
              </w:rPr>
              <w:t>Download</w:t>
            </w:r>
          </w:p>
        </w:tc>
        <w:tc>
          <w:tcPr>
            <w:tcW w:w="1384" w:type="dxa"/>
          </w:tcPr>
          <w:p w:rsidR="001354D0" w:rsidRPr="00891680" w:rsidRDefault="001354D0" w:rsidP="00DF6034">
            <w:pPr>
              <w:autoSpaceDE w:val="0"/>
              <w:autoSpaceDN w:val="0"/>
              <w:adjustRightInd w:val="0"/>
              <w:rPr>
                <w:rFonts w:eastAsiaTheme="minorEastAsia"/>
                <w:sz w:val="26"/>
                <w:szCs w:val="26"/>
                <w:lang w:val="ro-RO" w:eastAsia="zh-CN"/>
              </w:rPr>
            </w:pPr>
          </w:p>
        </w:tc>
      </w:tr>
      <w:tr w:rsidR="001354D0" w:rsidRPr="00891680" w:rsidTr="00E07E36">
        <w:trPr>
          <w:trHeight w:val="167"/>
        </w:trPr>
        <w:tc>
          <w:tcPr>
            <w:tcW w:w="3227" w:type="dxa"/>
            <w:vMerge/>
            <w:vAlign w:val="center"/>
          </w:tcPr>
          <w:p w:rsidR="001354D0" w:rsidRPr="00891680" w:rsidRDefault="001354D0" w:rsidP="00DF6034">
            <w:pPr>
              <w:autoSpaceDE w:val="0"/>
              <w:autoSpaceDN w:val="0"/>
              <w:adjustRightInd w:val="0"/>
              <w:rPr>
                <w:rFonts w:eastAsiaTheme="minorEastAsia"/>
                <w:sz w:val="26"/>
                <w:szCs w:val="26"/>
                <w:lang w:val="ro-RO" w:eastAsia="zh-CN"/>
              </w:rPr>
            </w:pPr>
          </w:p>
        </w:tc>
        <w:tc>
          <w:tcPr>
            <w:tcW w:w="4111" w:type="dxa"/>
            <w:gridSpan w:val="3"/>
            <w:vMerge/>
            <w:vAlign w:val="center"/>
          </w:tcPr>
          <w:p w:rsidR="001354D0" w:rsidRPr="00891680" w:rsidRDefault="001354D0" w:rsidP="00DF6034">
            <w:pPr>
              <w:autoSpaceDE w:val="0"/>
              <w:autoSpaceDN w:val="0"/>
              <w:adjustRightInd w:val="0"/>
              <w:rPr>
                <w:rFonts w:eastAsiaTheme="minorEastAsia"/>
                <w:sz w:val="26"/>
                <w:szCs w:val="26"/>
                <w:lang w:val="ro-RO" w:eastAsia="zh-CN"/>
              </w:rPr>
            </w:pPr>
          </w:p>
        </w:tc>
        <w:tc>
          <w:tcPr>
            <w:tcW w:w="1417" w:type="dxa"/>
            <w:vAlign w:val="center"/>
          </w:tcPr>
          <w:p w:rsidR="001354D0" w:rsidRPr="00891680" w:rsidRDefault="001354D0" w:rsidP="00DF6034">
            <w:pPr>
              <w:autoSpaceDE w:val="0"/>
              <w:autoSpaceDN w:val="0"/>
              <w:adjustRightInd w:val="0"/>
              <w:rPr>
                <w:rFonts w:eastAsiaTheme="minorEastAsia"/>
                <w:sz w:val="26"/>
                <w:szCs w:val="26"/>
                <w:lang w:val="en-US" w:eastAsia="zh-CN"/>
              </w:rPr>
            </w:pPr>
            <w:r w:rsidRPr="00891680">
              <w:rPr>
                <w:rFonts w:eastAsiaTheme="minorEastAsia"/>
                <w:sz w:val="26"/>
                <w:szCs w:val="26"/>
                <w:lang w:val="en-US" w:eastAsia="zh-CN"/>
              </w:rPr>
              <w:t>Upload</w:t>
            </w:r>
          </w:p>
        </w:tc>
        <w:tc>
          <w:tcPr>
            <w:tcW w:w="1384" w:type="dxa"/>
          </w:tcPr>
          <w:p w:rsidR="001354D0" w:rsidRPr="00891680" w:rsidRDefault="001354D0" w:rsidP="00DF6034">
            <w:pPr>
              <w:autoSpaceDE w:val="0"/>
              <w:autoSpaceDN w:val="0"/>
              <w:adjustRightInd w:val="0"/>
              <w:rPr>
                <w:rFonts w:eastAsiaTheme="minorEastAsia"/>
                <w:sz w:val="26"/>
                <w:szCs w:val="26"/>
                <w:lang w:val="ro-RO" w:eastAsia="zh-CN"/>
              </w:rPr>
            </w:pPr>
          </w:p>
        </w:tc>
      </w:tr>
      <w:tr w:rsidR="001354D0" w:rsidRPr="00891680" w:rsidTr="00E07E36">
        <w:trPr>
          <w:trHeight w:val="168"/>
        </w:trPr>
        <w:tc>
          <w:tcPr>
            <w:tcW w:w="3227" w:type="dxa"/>
            <w:vMerge/>
          </w:tcPr>
          <w:p w:rsidR="001354D0" w:rsidRPr="00891680" w:rsidRDefault="001354D0" w:rsidP="00DF6034">
            <w:pPr>
              <w:autoSpaceDE w:val="0"/>
              <w:autoSpaceDN w:val="0"/>
              <w:adjustRightInd w:val="0"/>
              <w:rPr>
                <w:rFonts w:eastAsiaTheme="minorEastAsia"/>
                <w:sz w:val="26"/>
                <w:szCs w:val="26"/>
                <w:lang w:val="ro-RO" w:eastAsia="zh-CN"/>
              </w:rPr>
            </w:pPr>
          </w:p>
        </w:tc>
        <w:tc>
          <w:tcPr>
            <w:tcW w:w="4111" w:type="dxa"/>
            <w:gridSpan w:val="3"/>
            <w:vMerge w:val="restart"/>
            <w:vAlign w:val="center"/>
          </w:tcPr>
          <w:p w:rsidR="001354D0" w:rsidRPr="00891680" w:rsidRDefault="001354D0"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LTE</w:t>
            </w:r>
          </w:p>
        </w:tc>
        <w:tc>
          <w:tcPr>
            <w:tcW w:w="1417" w:type="dxa"/>
            <w:vAlign w:val="center"/>
          </w:tcPr>
          <w:p w:rsidR="001354D0" w:rsidRPr="00891680" w:rsidRDefault="001354D0" w:rsidP="00DF6034">
            <w:pPr>
              <w:autoSpaceDE w:val="0"/>
              <w:autoSpaceDN w:val="0"/>
              <w:adjustRightInd w:val="0"/>
              <w:rPr>
                <w:rFonts w:eastAsiaTheme="minorEastAsia"/>
                <w:sz w:val="26"/>
                <w:szCs w:val="26"/>
                <w:lang w:val="en-US" w:eastAsia="zh-CN"/>
              </w:rPr>
            </w:pPr>
            <w:r w:rsidRPr="00891680">
              <w:rPr>
                <w:rFonts w:eastAsiaTheme="minorEastAsia"/>
                <w:sz w:val="26"/>
                <w:szCs w:val="26"/>
                <w:lang w:val="en-US" w:eastAsia="zh-CN"/>
              </w:rPr>
              <w:t>Download</w:t>
            </w:r>
            <w:r w:rsidRPr="00891680" w:rsidDel="001354D0">
              <w:rPr>
                <w:rFonts w:eastAsiaTheme="minorEastAsia"/>
                <w:sz w:val="26"/>
                <w:szCs w:val="26"/>
                <w:lang w:val="en-US" w:eastAsia="zh-CN"/>
              </w:rPr>
              <w:t xml:space="preserve"> </w:t>
            </w:r>
          </w:p>
        </w:tc>
        <w:tc>
          <w:tcPr>
            <w:tcW w:w="1384" w:type="dxa"/>
          </w:tcPr>
          <w:p w:rsidR="001354D0" w:rsidRPr="00891680" w:rsidRDefault="001354D0" w:rsidP="00DF6034">
            <w:pPr>
              <w:autoSpaceDE w:val="0"/>
              <w:autoSpaceDN w:val="0"/>
              <w:adjustRightInd w:val="0"/>
              <w:rPr>
                <w:rFonts w:eastAsiaTheme="minorEastAsia"/>
                <w:sz w:val="26"/>
                <w:szCs w:val="26"/>
                <w:lang w:val="ro-RO" w:eastAsia="zh-CN"/>
              </w:rPr>
            </w:pPr>
          </w:p>
        </w:tc>
      </w:tr>
      <w:tr w:rsidR="001354D0" w:rsidRPr="00891680" w:rsidTr="00E07E36">
        <w:trPr>
          <w:trHeight w:val="167"/>
        </w:trPr>
        <w:tc>
          <w:tcPr>
            <w:tcW w:w="3227" w:type="dxa"/>
            <w:vMerge/>
          </w:tcPr>
          <w:p w:rsidR="001354D0" w:rsidRPr="00891680" w:rsidRDefault="001354D0" w:rsidP="00DF6034">
            <w:pPr>
              <w:autoSpaceDE w:val="0"/>
              <w:autoSpaceDN w:val="0"/>
              <w:adjustRightInd w:val="0"/>
              <w:rPr>
                <w:rFonts w:eastAsiaTheme="minorEastAsia"/>
                <w:sz w:val="26"/>
                <w:szCs w:val="26"/>
                <w:lang w:val="ro-RO" w:eastAsia="zh-CN"/>
              </w:rPr>
            </w:pPr>
          </w:p>
        </w:tc>
        <w:tc>
          <w:tcPr>
            <w:tcW w:w="4111" w:type="dxa"/>
            <w:gridSpan w:val="3"/>
            <w:vMerge/>
          </w:tcPr>
          <w:p w:rsidR="001354D0" w:rsidRPr="00891680" w:rsidRDefault="001354D0" w:rsidP="00DF6034">
            <w:pPr>
              <w:autoSpaceDE w:val="0"/>
              <w:autoSpaceDN w:val="0"/>
              <w:adjustRightInd w:val="0"/>
              <w:rPr>
                <w:rFonts w:eastAsiaTheme="minorEastAsia"/>
                <w:sz w:val="26"/>
                <w:szCs w:val="26"/>
                <w:lang w:val="ro-RO" w:eastAsia="zh-CN"/>
              </w:rPr>
            </w:pPr>
          </w:p>
        </w:tc>
        <w:tc>
          <w:tcPr>
            <w:tcW w:w="1417" w:type="dxa"/>
            <w:vAlign w:val="center"/>
          </w:tcPr>
          <w:p w:rsidR="001354D0" w:rsidRPr="00891680" w:rsidRDefault="001354D0" w:rsidP="00DF6034">
            <w:pPr>
              <w:autoSpaceDE w:val="0"/>
              <w:autoSpaceDN w:val="0"/>
              <w:adjustRightInd w:val="0"/>
              <w:rPr>
                <w:rFonts w:eastAsiaTheme="minorEastAsia"/>
                <w:sz w:val="26"/>
                <w:szCs w:val="26"/>
                <w:lang w:val="en-US" w:eastAsia="zh-CN"/>
              </w:rPr>
            </w:pPr>
            <w:r w:rsidRPr="00891680">
              <w:rPr>
                <w:rFonts w:eastAsiaTheme="minorEastAsia"/>
                <w:sz w:val="26"/>
                <w:szCs w:val="26"/>
                <w:lang w:val="en-US" w:eastAsia="zh-CN"/>
              </w:rPr>
              <w:t>Upload</w:t>
            </w:r>
          </w:p>
        </w:tc>
        <w:tc>
          <w:tcPr>
            <w:tcW w:w="1384" w:type="dxa"/>
          </w:tcPr>
          <w:p w:rsidR="001354D0" w:rsidRPr="00891680" w:rsidRDefault="001354D0" w:rsidP="00DF6034">
            <w:pPr>
              <w:autoSpaceDE w:val="0"/>
              <w:autoSpaceDN w:val="0"/>
              <w:adjustRightInd w:val="0"/>
              <w:rPr>
                <w:rFonts w:eastAsiaTheme="minorEastAsia"/>
                <w:sz w:val="26"/>
                <w:szCs w:val="26"/>
                <w:lang w:val="ro-RO" w:eastAsia="zh-CN"/>
              </w:rPr>
            </w:pPr>
          </w:p>
        </w:tc>
      </w:tr>
      <w:tr w:rsidR="00E07E36" w:rsidRPr="00891680" w:rsidTr="00320AC6">
        <w:trPr>
          <w:trHeight w:val="187"/>
        </w:trPr>
        <w:tc>
          <w:tcPr>
            <w:tcW w:w="3227" w:type="dxa"/>
            <w:vMerge w:val="restart"/>
            <w:vAlign w:val="center"/>
          </w:tcPr>
          <w:p w:rsidR="00E07E36" w:rsidRPr="00891680" w:rsidRDefault="00E07E36"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 xml:space="preserve">1.3. Viteza medie de transfer al datelor </w:t>
            </w:r>
            <w:r w:rsidR="00C85C4E" w:rsidRPr="00891680">
              <w:rPr>
                <w:rFonts w:eastAsiaTheme="minorEastAsia"/>
                <w:sz w:val="26"/>
                <w:szCs w:val="26"/>
                <w:lang w:val="ro-RO" w:eastAsia="zh-CN"/>
              </w:rPr>
              <w:t xml:space="preserve">în direcția descendentă </w:t>
            </w:r>
            <w:r w:rsidR="00C85C4E" w:rsidRPr="00891680">
              <w:rPr>
                <w:rFonts w:eastAsiaTheme="minorEastAsia"/>
                <w:i/>
                <w:sz w:val="26"/>
                <w:szCs w:val="26"/>
                <w:lang w:val="ro-RO" w:eastAsia="zh-CN"/>
              </w:rPr>
              <w:t>(</w:t>
            </w:r>
            <w:proofErr w:type="spellStart"/>
            <w:r w:rsidR="00C85C4E" w:rsidRPr="00891680">
              <w:rPr>
                <w:rFonts w:eastAsiaTheme="minorEastAsia"/>
                <w:i/>
                <w:sz w:val="26"/>
                <w:szCs w:val="26"/>
                <w:lang w:val="ro-RO" w:eastAsia="zh-CN"/>
              </w:rPr>
              <w:t>download</w:t>
            </w:r>
            <w:proofErr w:type="spellEnd"/>
            <w:r w:rsidR="00C85C4E" w:rsidRPr="00891680">
              <w:rPr>
                <w:rFonts w:eastAsiaTheme="minorEastAsia"/>
                <w:i/>
                <w:sz w:val="26"/>
                <w:szCs w:val="26"/>
                <w:lang w:val="ro-RO" w:eastAsia="zh-CN"/>
              </w:rPr>
              <w:t>)</w:t>
            </w:r>
            <w:r w:rsidRPr="00891680">
              <w:rPr>
                <w:rFonts w:eastAsiaTheme="minorEastAsia"/>
                <w:sz w:val="26"/>
                <w:szCs w:val="26"/>
                <w:lang w:val="ro-RO" w:eastAsia="zh-CN"/>
              </w:rPr>
              <w:t xml:space="preserve"> (</w:t>
            </w:r>
            <w:r w:rsidR="00C85C4E" w:rsidRPr="00891680">
              <w:rPr>
                <w:rFonts w:eastAsiaTheme="minorEastAsia"/>
                <w:sz w:val="26"/>
                <w:szCs w:val="26"/>
                <w:lang w:val="ro-RO" w:eastAsia="zh-CN"/>
              </w:rPr>
              <w:t xml:space="preserve"> </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DL(r)</m:t>
                      </m:r>
                    </m:sub>
                  </m:sSub>
                </m:e>
              </m:acc>
              <m:r>
                <m:rPr>
                  <m:sty m:val="p"/>
                </m:rPr>
                <w:rPr>
                  <w:rFonts w:ascii="Cambria Math" w:eastAsiaTheme="minorEastAsia" w:hAnsi="Cambria Math"/>
                  <w:sz w:val="26"/>
                  <w:szCs w:val="26"/>
                  <w:lang w:val="ro-RO" w:eastAsia="zh-CN"/>
                </w:rPr>
                <m:t xml:space="preserve"> </m:t>
              </m:r>
            </m:oMath>
            <w:r w:rsidRPr="00891680">
              <w:rPr>
                <w:rFonts w:eastAsiaTheme="minorEastAsia"/>
                <w:sz w:val="26"/>
                <w:szCs w:val="26"/>
                <w:lang w:val="ro-RO" w:eastAsia="zh-CN"/>
              </w:rPr>
              <w:t>)</w:t>
            </w:r>
            <w:r w:rsidR="00C85C4E" w:rsidRPr="00891680">
              <w:rPr>
                <w:rFonts w:eastAsiaTheme="minorEastAsia"/>
                <w:sz w:val="26"/>
                <w:szCs w:val="26"/>
                <w:lang w:val="ro-RO" w:eastAsia="zh-CN"/>
              </w:rPr>
              <w:t>,</w:t>
            </w:r>
            <w:r w:rsidRPr="00891680">
              <w:rPr>
                <w:rFonts w:eastAsiaTheme="minorEastAsia"/>
                <w:sz w:val="26"/>
                <w:szCs w:val="26"/>
                <w:lang w:val="ro-RO" w:eastAsia="zh-CN"/>
              </w:rPr>
              <w:t xml:space="preserve"> [kbps]</w:t>
            </w:r>
            <w:r w:rsidR="00F36C6D" w:rsidRPr="00891680">
              <w:rPr>
                <w:rFonts w:eastAsiaTheme="minorEastAsia"/>
                <w:sz w:val="26"/>
                <w:szCs w:val="26"/>
                <w:lang w:val="ro-RO" w:eastAsia="zh-CN"/>
              </w:rPr>
              <w:t xml:space="preserve"> </w:t>
            </w:r>
          </w:p>
          <w:p w:rsidR="00E07E36" w:rsidRPr="00891680" w:rsidRDefault="00E07E36" w:rsidP="00DF6034">
            <w:pPr>
              <w:autoSpaceDE w:val="0"/>
              <w:autoSpaceDN w:val="0"/>
              <w:adjustRightInd w:val="0"/>
              <w:rPr>
                <w:rFonts w:eastAsiaTheme="minorEastAsia"/>
                <w:sz w:val="26"/>
                <w:szCs w:val="26"/>
                <w:lang w:val="ro-RO" w:eastAsia="zh-CN"/>
              </w:rPr>
            </w:pPr>
          </w:p>
          <w:p w:rsidR="00E07E36" w:rsidRPr="00891680" w:rsidRDefault="00E07E36" w:rsidP="00DF6034">
            <w:pPr>
              <w:autoSpaceDE w:val="0"/>
              <w:autoSpaceDN w:val="0"/>
              <w:adjustRightInd w:val="0"/>
              <w:rPr>
                <w:rFonts w:eastAsiaTheme="minorEastAsia"/>
                <w:sz w:val="26"/>
                <w:szCs w:val="26"/>
                <w:lang w:val="ro-RO" w:eastAsia="zh-CN"/>
              </w:rPr>
            </w:pPr>
          </w:p>
        </w:tc>
        <w:tc>
          <w:tcPr>
            <w:tcW w:w="1701" w:type="dxa"/>
            <w:gridSpan w:val="2"/>
            <w:vAlign w:val="center"/>
          </w:tcPr>
          <w:p w:rsidR="00E07E36" w:rsidRPr="00891680" w:rsidRDefault="00E07E36"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Aprecierea</w:t>
            </w:r>
          </w:p>
        </w:tc>
        <w:tc>
          <w:tcPr>
            <w:tcW w:w="3827" w:type="dxa"/>
            <w:gridSpan w:val="2"/>
            <w:vAlign w:val="center"/>
          </w:tcPr>
          <w:p w:rsidR="00E07E36" w:rsidRPr="00891680" w:rsidRDefault="00E07E36" w:rsidP="00DF6034">
            <w:pPr>
              <w:autoSpaceDE w:val="0"/>
              <w:autoSpaceDN w:val="0"/>
              <w:adjustRightInd w:val="0"/>
              <w:jc w:val="center"/>
              <w:rPr>
                <w:rFonts w:eastAsiaTheme="minorEastAsia"/>
                <w:sz w:val="26"/>
                <w:szCs w:val="26"/>
                <w:lang w:val="en-US" w:eastAsia="zh-CN"/>
              </w:rPr>
            </w:pPr>
            <w:r w:rsidRPr="00891680">
              <w:rPr>
                <w:b/>
                <w:sz w:val="26"/>
                <w:szCs w:val="26"/>
                <w:lang w:val="ro-RO"/>
              </w:rPr>
              <w:t>Valori de referinţă</w:t>
            </w:r>
          </w:p>
        </w:tc>
        <w:tc>
          <w:tcPr>
            <w:tcW w:w="1384" w:type="dxa"/>
            <w:vAlign w:val="center"/>
          </w:tcPr>
          <w:p w:rsidR="00E07E36" w:rsidRPr="00891680" w:rsidRDefault="00E07E36"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Valoarea</w:t>
            </w:r>
          </w:p>
          <w:p w:rsidR="009C6588" w:rsidRPr="00891680" w:rsidRDefault="009C6588" w:rsidP="00DF6034">
            <w:pPr>
              <w:autoSpaceDE w:val="0"/>
              <w:autoSpaceDN w:val="0"/>
              <w:adjustRightInd w:val="0"/>
              <w:jc w:val="center"/>
              <w:rPr>
                <w:rFonts w:eastAsiaTheme="minorEastAsia"/>
                <w:sz w:val="26"/>
                <w:szCs w:val="26"/>
                <w:lang w:val="ro-RO" w:eastAsia="zh-CN"/>
              </w:rPr>
            </w:pPr>
            <w:r w:rsidRPr="00891680">
              <w:rPr>
                <w:rFonts w:eastAsiaTheme="minorEastAsia"/>
                <w:b/>
                <w:sz w:val="26"/>
                <w:szCs w:val="26"/>
                <w:lang w:val="ro-RO" w:eastAsia="zh-CN"/>
              </w:rPr>
              <w:t>măsurată</w:t>
            </w:r>
          </w:p>
        </w:tc>
      </w:tr>
      <w:tr w:rsidR="008A3D1E" w:rsidRPr="00891680" w:rsidTr="00320AC6">
        <w:trPr>
          <w:trHeight w:val="300"/>
        </w:trPr>
        <w:tc>
          <w:tcPr>
            <w:tcW w:w="3227" w:type="dxa"/>
            <w:vMerge/>
            <w:vAlign w:val="center"/>
          </w:tcPr>
          <w:p w:rsidR="008A3D1E" w:rsidRPr="00891680" w:rsidRDefault="008A3D1E" w:rsidP="00DF6034">
            <w:pPr>
              <w:autoSpaceDE w:val="0"/>
              <w:autoSpaceDN w:val="0"/>
              <w:adjustRightInd w:val="0"/>
              <w:rPr>
                <w:rFonts w:eastAsiaTheme="minorEastAsia"/>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 xml:space="preserve">Foarte bun </w:t>
            </w:r>
          </w:p>
        </w:tc>
        <w:tc>
          <w:tcPr>
            <w:tcW w:w="3827" w:type="dxa"/>
            <w:gridSpan w:val="2"/>
            <w:vAlign w:val="center"/>
          </w:tcPr>
          <w:p w:rsidR="008A3D1E" w:rsidRPr="00891680" w:rsidRDefault="007B0F50" w:rsidP="00DF6034">
            <w:pPr>
              <w:autoSpaceDE w:val="0"/>
              <w:autoSpaceDN w:val="0"/>
              <w:adjustRightInd w:val="0"/>
              <w:jc w:val="center"/>
              <w:rPr>
                <w:rFonts w:eastAsiaTheme="minorEastAsia"/>
                <w:sz w:val="26"/>
                <w:szCs w:val="26"/>
                <w:lang w:val="ro-RO" w:eastAsia="zh-CN"/>
              </w:rPr>
            </w:pP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DL(r)</m:t>
                      </m:r>
                    </m:sub>
                  </m:sSub>
                </m:e>
              </m:acc>
              <m:r>
                <m:rPr>
                  <m:sty m:val="p"/>
                </m:rPr>
                <w:rPr>
                  <w:rFonts w:ascii="Cambria Math" w:eastAsiaTheme="minorEastAsia" w:hAnsi="Cambria Math"/>
                  <w:sz w:val="26"/>
                  <w:szCs w:val="26"/>
                  <w:lang w:val="ro-RO" w:eastAsia="zh-CN"/>
                </w:rPr>
                <m:t xml:space="preserve"> </m:t>
              </m:r>
            </m:oMath>
            <w:r w:rsidR="008A3D1E" w:rsidRPr="00891680">
              <w:rPr>
                <w:sz w:val="26"/>
                <w:szCs w:val="26"/>
                <w:lang w:val="ro-RO"/>
              </w:rPr>
              <w:t xml:space="preserve"> ≥ 10240</w:t>
            </w:r>
          </w:p>
        </w:tc>
        <w:tc>
          <w:tcPr>
            <w:tcW w:w="1384" w:type="dxa"/>
            <w:vAlign w:val="center"/>
          </w:tcPr>
          <w:p w:rsidR="008A3D1E" w:rsidRPr="00891680" w:rsidRDefault="008A3D1E" w:rsidP="00DF6034">
            <w:pPr>
              <w:autoSpaceDE w:val="0"/>
              <w:autoSpaceDN w:val="0"/>
              <w:adjustRightInd w:val="0"/>
              <w:jc w:val="center"/>
              <w:rPr>
                <w:rFonts w:eastAsiaTheme="minorEastAsia"/>
                <w:sz w:val="26"/>
                <w:szCs w:val="26"/>
                <w:lang w:val="ro-RO" w:eastAsia="zh-CN"/>
              </w:rPr>
            </w:pPr>
          </w:p>
        </w:tc>
      </w:tr>
      <w:tr w:rsidR="008A3D1E" w:rsidRPr="00891680" w:rsidTr="00320AC6">
        <w:trPr>
          <w:trHeight w:val="265"/>
        </w:trPr>
        <w:tc>
          <w:tcPr>
            <w:tcW w:w="3227" w:type="dxa"/>
            <w:vMerge/>
            <w:vAlign w:val="center"/>
          </w:tcPr>
          <w:p w:rsidR="008A3D1E" w:rsidRPr="00891680" w:rsidRDefault="008A3D1E" w:rsidP="00DF6034">
            <w:pPr>
              <w:autoSpaceDE w:val="0"/>
              <w:autoSpaceDN w:val="0"/>
              <w:adjustRightInd w:val="0"/>
              <w:rPr>
                <w:rFonts w:eastAsiaTheme="minorEastAsia"/>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 xml:space="preserve">Bun </w:t>
            </w:r>
          </w:p>
        </w:tc>
        <w:tc>
          <w:tcPr>
            <w:tcW w:w="3827" w:type="dxa"/>
            <w:gridSpan w:val="2"/>
            <w:vAlign w:val="center"/>
          </w:tcPr>
          <w:p w:rsidR="008A3D1E" w:rsidRPr="00891680" w:rsidRDefault="008A3D1E" w:rsidP="00DF6034">
            <w:pPr>
              <w:autoSpaceDE w:val="0"/>
              <w:autoSpaceDN w:val="0"/>
              <w:adjustRightInd w:val="0"/>
              <w:jc w:val="center"/>
              <w:rPr>
                <w:rFonts w:eastAsiaTheme="minorEastAsia"/>
                <w:sz w:val="26"/>
                <w:szCs w:val="26"/>
                <w:lang w:val="en-US" w:eastAsia="zh-CN"/>
              </w:rPr>
            </w:pPr>
            <w:r w:rsidRPr="00891680">
              <w:rPr>
                <w:sz w:val="26"/>
                <w:szCs w:val="26"/>
                <w:lang w:val="ro-RO"/>
              </w:rPr>
              <w:t xml:space="preserve">10240 &gt; </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DL(r)</m:t>
                      </m:r>
                    </m:sub>
                  </m:sSub>
                </m:e>
              </m:acc>
              <m:r>
                <m:rPr>
                  <m:sty m:val="p"/>
                </m:rPr>
                <w:rPr>
                  <w:rFonts w:ascii="Cambria Math" w:eastAsiaTheme="minorEastAsia" w:hAnsi="Cambria Math"/>
                  <w:sz w:val="26"/>
                  <w:szCs w:val="26"/>
                  <w:lang w:val="ro-RO" w:eastAsia="zh-CN"/>
                </w:rPr>
                <m:t xml:space="preserve"> </m:t>
              </m:r>
            </m:oMath>
            <w:r w:rsidRPr="00891680">
              <w:rPr>
                <w:sz w:val="26"/>
                <w:szCs w:val="26"/>
                <w:lang w:val="ro-RO"/>
              </w:rPr>
              <w:t xml:space="preserve"> ≥ 6144</w:t>
            </w:r>
          </w:p>
        </w:tc>
        <w:tc>
          <w:tcPr>
            <w:tcW w:w="1384"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8A3D1E" w:rsidRPr="00891680" w:rsidTr="00320AC6">
        <w:trPr>
          <w:trHeight w:val="383"/>
        </w:trPr>
        <w:tc>
          <w:tcPr>
            <w:tcW w:w="3227" w:type="dxa"/>
            <w:vMerge/>
          </w:tcPr>
          <w:p w:rsidR="008A3D1E" w:rsidRPr="00891680" w:rsidRDefault="008A3D1E" w:rsidP="00DF6034">
            <w:pPr>
              <w:autoSpaceDE w:val="0"/>
              <w:autoSpaceDN w:val="0"/>
              <w:adjustRightInd w:val="0"/>
              <w:rPr>
                <w:rFonts w:eastAsiaTheme="minorEastAsia"/>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Satisfăcător</w:t>
            </w:r>
          </w:p>
        </w:tc>
        <w:tc>
          <w:tcPr>
            <w:tcW w:w="3827" w:type="dxa"/>
            <w:gridSpan w:val="2"/>
            <w:vAlign w:val="center"/>
          </w:tcPr>
          <w:p w:rsidR="008A3D1E" w:rsidRPr="00891680" w:rsidRDefault="008A3D1E" w:rsidP="00DF6034">
            <w:pPr>
              <w:autoSpaceDE w:val="0"/>
              <w:autoSpaceDN w:val="0"/>
              <w:adjustRightInd w:val="0"/>
              <w:jc w:val="center"/>
              <w:rPr>
                <w:rFonts w:eastAsiaTheme="minorEastAsia"/>
                <w:sz w:val="26"/>
                <w:szCs w:val="26"/>
                <w:lang w:val="ro-RO" w:eastAsia="zh-CN"/>
              </w:rPr>
            </w:pPr>
            <w:r w:rsidRPr="00891680">
              <w:rPr>
                <w:sz w:val="26"/>
                <w:szCs w:val="26"/>
                <w:lang w:val="ro-RO"/>
              </w:rPr>
              <w:t xml:space="preserve">6144 &gt; </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DL(r)</m:t>
                      </m:r>
                    </m:sub>
                  </m:sSub>
                </m:e>
              </m:acc>
              <m:r>
                <m:rPr>
                  <m:sty m:val="p"/>
                </m:rPr>
                <w:rPr>
                  <w:rFonts w:ascii="Cambria Math" w:eastAsiaTheme="minorEastAsia" w:hAnsi="Cambria Math"/>
                  <w:sz w:val="26"/>
                  <w:szCs w:val="26"/>
                  <w:lang w:val="ro-RO" w:eastAsia="zh-CN"/>
                </w:rPr>
                <m:t xml:space="preserve"> </m:t>
              </m:r>
            </m:oMath>
            <w:r w:rsidRPr="00891680">
              <w:rPr>
                <w:sz w:val="26"/>
                <w:szCs w:val="26"/>
                <w:lang w:val="ro-RO"/>
              </w:rPr>
              <w:t xml:space="preserve"> ≥ 2048</w:t>
            </w:r>
          </w:p>
        </w:tc>
        <w:tc>
          <w:tcPr>
            <w:tcW w:w="1384"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8A3D1E" w:rsidRPr="00891680" w:rsidTr="00320AC6">
        <w:trPr>
          <w:trHeight w:val="401"/>
        </w:trPr>
        <w:tc>
          <w:tcPr>
            <w:tcW w:w="3227" w:type="dxa"/>
            <w:vMerge/>
          </w:tcPr>
          <w:p w:rsidR="008A3D1E" w:rsidRPr="00891680" w:rsidRDefault="008A3D1E" w:rsidP="00DF6034">
            <w:pPr>
              <w:autoSpaceDE w:val="0"/>
              <w:autoSpaceDN w:val="0"/>
              <w:adjustRightInd w:val="0"/>
              <w:rPr>
                <w:rFonts w:eastAsiaTheme="minorEastAsia"/>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ind w:right="-108"/>
              <w:rPr>
                <w:rFonts w:eastAsiaTheme="minorEastAsia"/>
                <w:sz w:val="26"/>
                <w:szCs w:val="26"/>
                <w:lang w:val="ro-RO" w:eastAsia="zh-CN"/>
              </w:rPr>
            </w:pPr>
            <w:r w:rsidRPr="00891680">
              <w:rPr>
                <w:rFonts w:eastAsiaTheme="minorEastAsia"/>
                <w:sz w:val="26"/>
                <w:szCs w:val="26"/>
                <w:lang w:val="ro-RO" w:eastAsia="zh-CN"/>
              </w:rPr>
              <w:t>Nesatisfăcător</w:t>
            </w:r>
          </w:p>
        </w:tc>
        <w:tc>
          <w:tcPr>
            <w:tcW w:w="3827" w:type="dxa"/>
            <w:gridSpan w:val="2"/>
            <w:vAlign w:val="center"/>
          </w:tcPr>
          <w:p w:rsidR="008A3D1E" w:rsidRPr="00891680" w:rsidRDefault="007B0F50" w:rsidP="00DF6034">
            <w:pPr>
              <w:autoSpaceDE w:val="0"/>
              <w:autoSpaceDN w:val="0"/>
              <w:adjustRightInd w:val="0"/>
              <w:jc w:val="center"/>
              <w:rPr>
                <w:rFonts w:eastAsiaTheme="minorEastAsia"/>
                <w:sz w:val="26"/>
                <w:szCs w:val="26"/>
                <w:lang w:val="en-US" w:eastAsia="zh-CN"/>
              </w:rPr>
            </w:pP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DL(r)</m:t>
                      </m:r>
                    </m:sub>
                  </m:sSub>
                </m:e>
              </m:acc>
              <m:r>
                <m:rPr>
                  <m:sty m:val="p"/>
                </m:rPr>
                <w:rPr>
                  <w:rFonts w:ascii="Cambria Math" w:eastAsiaTheme="minorEastAsia" w:hAnsi="Cambria Math"/>
                  <w:sz w:val="26"/>
                  <w:szCs w:val="26"/>
                  <w:lang w:val="ro-RO" w:eastAsia="zh-CN"/>
                </w:rPr>
                <m:t xml:space="preserve"> </m:t>
              </m:r>
            </m:oMath>
            <w:r w:rsidR="008A3D1E" w:rsidRPr="00891680">
              <w:rPr>
                <w:sz w:val="26"/>
                <w:szCs w:val="26"/>
                <w:lang w:val="ro-RO"/>
              </w:rPr>
              <w:t xml:space="preserve"> &lt; 2048</w:t>
            </w:r>
          </w:p>
        </w:tc>
        <w:tc>
          <w:tcPr>
            <w:tcW w:w="1384"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E07E36" w:rsidRPr="00891680" w:rsidTr="00B43C62">
        <w:trPr>
          <w:trHeight w:val="187"/>
        </w:trPr>
        <w:tc>
          <w:tcPr>
            <w:tcW w:w="3227" w:type="dxa"/>
            <w:vMerge w:val="restart"/>
            <w:vAlign w:val="center"/>
          </w:tcPr>
          <w:p w:rsidR="00E07E36" w:rsidRPr="00891680" w:rsidRDefault="00E07E36"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 xml:space="preserve">1.4. Viteza medie de transfer al datelor </w:t>
            </w:r>
            <w:r w:rsidR="00C85C4E" w:rsidRPr="00891680">
              <w:rPr>
                <w:rFonts w:eastAsiaTheme="minorEastAsia"/>
                <w:sz w:val="26"/>
                <w:szCs w:val="26"/>
                <w:lang w:val="ro-RO" w:eastAsia="zh-CN"/>
              </w:rPr>
              <w:t xml:space="preserve">în direcția ascendentă </w:t>
            </w:r>
            <w:r w:rsidR="00C85C4E" w:rsidRPr="00891680">
              <w:rPr>
                <w:rFonts w:eastAsiaTheme="minorEastAsia"/>
                <w:i/>
                <w:sz w:val="26"/>
                <w:szCs w:val="26"/>
                <w:lang w:val="ro-RO" w:eastAsia="zh-CN"/>
              </w:rPr>
              <w:t>(</w:t>
            </w:r>
            <w:proofErr w:type="spellStart"/>
            <w:r w:rsidR="00C85C4E" w:rsidRPr="00891680">
              <w:rPr>
                <w:rFonts w:eastAsiaTheme="minorEastAsia"/>
                <w:i/>
                <w:sz w:val="26"/>
                <w:szCs w:val="26"/>
                <w:lang w:val="ro-RO" w:eastAsia="zh-CN"/>
              </w:rPr>
              <w:t>upload</w:t>
            </w:r>
            <w:proofErr w:type="spellEnd"/>
            <w:r w:rsidR="00C85C4E" w:rsidRPr="00891680">
              <w:rPr>
                <w:rFonts w:eastAsiaTheme="minorEastAsia"/>
                <w:i/>
                <w:sz w:val="26"/>
                <w:szCs w:val="26"/>
                <w:lang w:val="ro-RO" w:eastAsia="zh-CN"/>
              </w:rPr>
              <w:t>)</w:t>
            </w:r>
            <w:r w:rsidRPr="00891680">
              <w:rPr>
                <w:rFonts w:eastAsiaTheme="minorEastAsia"/>
                <w:sz w:val="26"/>
                <w:szCs w:val="26"/>
                <w:lang w:val="ro-RO" w:eastAsia="zh-CN"/>
              </w:rPr>
              <w:t xml:space="preserve"> (</w:t>
            </w: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V</m:t>
                      </m:r>
                    </m:e>
                  </m:acc>
                </m:e>
                <m:sub>
                  <m:r>
                    <m:rPr>
                      <m:sty m:val="p"/>
                    </m:rPr>
                    <w:rPr>
                      <w:rFonts w:ascii="Cambria Math" w:eastAsiaTheme="minorEastAsia" w:hAnsi="Cambria Math"/>
                      <w:sz w:val="26"/>
                      <w:szCs w:val="26"/>
                      <w:lang w:val="ro-RO" w:eastAsia="zh-CN"/>
                    </w:rPr>
                    <m:t>UL(r)</m:t>
                  </m:r>
                </m:sub>
              </m:sSub>
            </m:oMath>
            <w:r w:rsidRPr="00891680">
              <w:rPr>
                <w:rFonts w:eastAsiaTheme="minorEastAsia"/>
                <w:sz w:val="26"/>
                <w:szCs w:val="26"/>
                <w:lang w:val="ro-RO" w:eastAsia="zh-CN"/>
              </w:rPr>
              <w:t>)</w:t>
            </w:r>
            <w:r w:rsidR="00C85C4E" w:rsidRPr="00891680">
              <w:rPr>
                <w:rFonts w:eastAsiaTheme="minorEastAsia"/>
                <w:sz w:val="26"/>
                <w:szCs w:val="26"/>
                <w:lang w:val="ro-RO" w:eastAsia="zh-CN"/>
              </w:rPr>
              <w:t>,</w:t>
            </w:r>
            <w:r w:rsidRPr="00891680">
              <w:rPr>
                <w:rFonts w:eastAsiaTheme="minorEastAsia"/>
                <w:sz w:val="26"/>
                <w:szCs w:val="26"/>
                <w:lang w:val="ro-RO" w:eastAsia="zh-CN"/>
              </w:rPr>
              <w:t xml:space="preserve"> [kbps]</w:t>
            </w:r>
            <w:r w:rsidR="00C85C4E" w:rsidRPr="00891680">
              <w:rPr>
                <w:rFonts w:eastAsiaTheme="minorEastAsia"/>
                <w:sz w:val="26"/>
                <w:szCs w:val="26"/>
                <w:lang w:val="ro-RO" w:eastAsia="zh-CN"/>
              </w:rPr>
              <w:t xml:space="preserve"> </w:t>
            </w:r>
          </w:p>
          <w:p w:rsidR="00E07E36" w:rsidRPr="00891680" w:rsidRDefault="00E07E36" w:rsidP="00DF6034">
            <w:pPr>
              <w:autoSpaceDE w:val="0"/>
              <w:autoSpaceDN w:val="0"/>
              <w:adjustRightInd w:val="0"/>
              <w:rPr>
                <w:rFonts w:eastAsiaTheme="minorEastAsia"/>
                <w:sz w:val="26"/>
                <w:szCs w:val="26"/>
                <w:lang w:val="ro-RO" w:eastAsia="zh-CN"/>
              </w:rPr>
            </w:pPr>
          </w:p>
          <w:p w:rsidR="00E07E36" w:rsidRPr="00891680" w:rsidRDefault="00E07E36" w:rsidP="00DF6034">
            <w:pPr>
              <w:autoSpaceDE w:val="0"/>
              <w:autoSpaceDN w:val="0"/>
              <w:adjustRightInd w:val="0"/>
              <w:rPr>
                <w:rFonts w:eastAsiaTheme="minorEastAsia"/>
                <w:sz w:val="26"/>
                <w:szCs w:val="26"/>
                <w:lang w:val="ro-RO" w:eastAsia="zh-CN"/>
              </w:rPr>
            </w:pPr>
          </w:p>
        </w:tc>
        <w:tc>
          <w:tcPr>
            <w:tcW w:w="1701" w:type="dxa"/>
            <w:gridSpan w:val="2"/>
            <w:vAlign w:val="center"/>
          </w:tcPr>
          <w:p w:rsidR="00E07E36" w:rsidRPr="00891680" w:rsidRDefault="00E07E36"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Aprecierea</w:t>
            </w:r>
          </w:p>
        </w:tc>
        <w:tc>
          <w:tcPr>
            <w:tcW w:w="3827" w:type="dxa"/>
            <w:gridSpan w:val="2"/>
            <w:vAlign w:val="center"/>
          </w:tcPr>
          <w:p w:rsidR="00E07E36" w:rsidRPr="00891680" w:rsidRDefault="00E07E36" w:rsidP="00DF6034">
            <w:pPr>
              <w:autoSpaceDE w:val="0"/>
              <w:autoSpaceDN w:val="0"/>
              <w:adjustRightInd w:val="0"/>
              <w:jc w:val="center"/>
              <w:rPr>
                <w:rFonts w:eastAsiaTheme="minorEastAsia"/>
                <w:sz w:val="26"/>
                <w:szCs w:val="26"/>
                <w:lang w:val="en-US" w:eastAsia="zh-CN"/>
              </w:rPr>
            </w:pPr>
            <w:r w:rsidRPr="00891680">
              <w:rPr>
                <w:b/>
                <w:sz w:val="26"/>
                <w:szCs w:val="26"/>
                <w:lang w:val="ro-RO"/>
              </w:rPr>
              <w:t>Valori de referinţă</w:t>
            </w:r>
          </w:p>
        </w:tc>
        <w:tc>
          <w:tcPr>
            <w:tcW w:w="1384" w:type="dxa"/>
            <w:vAlign w:val="center"/>
          </w:tcPr>
          <w:p w:rsidR="00B43C62" w:rsidRPr="00891680" w:rsidRDefault="00B43C62"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Valoarea</w:t>
            </w:r>
          </w:p>
          <w:p w:rsidR="009C6588" w:rsidRPr="00891680" w:rsidRDefault="009C6588" w:rsidP="00DF6034">
            <w:pPr>
              <w:autoSpaceDE w:val="0"/>
              <w:autoSpaceDN w:val="0"/>
              <w:adjustRightInd w:val="0"/>
              <w:jc w:val="center"/>
              <w:rPr>
                <w:rFonts w:eastAsiaTheme="minorEastAsia"/>
                <w:sz w:val="26"/>
                <w:szCs w:val="26"/>
                <w:lang w:val="ro-RO" w:eastAsia="zh-CN"/>
              </w:rPr>
            </w:pPr>
            <w:r w:rsidRPr="00891680">
              <w:rPr>
                <w:rFonts w:eastAsiaTheme="minorEastAsia"/>
                <w:b/>
                <w:sz w:val="26"/>
                <w:szCs w:val="26"/>
                <w:lang w:val="ro-RO" w:eastAsia="zh-CN"/>
              </w:rPr>
              <w:t>măsurată</w:t>
            </w:r>
          </w:p>
        </w:tc>
      </w:tr>
      <w:tr w:rsidR="008A3D1E" w:rsidRPr="00891680" w:rsidTr="00320AC6">
        <w:trPr>
          <w:trHeight w:val="354"/>
        </w:trPr>
        <w:tc>
          <w:tcPr>
            <w:tcW w:w="3227" w:type="dxa"/>
            <w:vMerge/>
          </w:tcPr>
          <w:p w:rsidR="008A3D1E" w:rsidRPr="00891680" w:rsidRDefault="008A3D1E" w:rsidP="00DF6034">
            <w:pPr>
              <w:autoSpaceDE w:val="0"/>
              <w:autoSpaceDN w:val="0"/>
              <w:adjustRightInd w:val="0"/>
              <w:rPr>
                <w:rFonts w:eastAsiaTheme="minorEastAsia"/>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 xml:space="preserve">Foarte bun </w:t>
            </w:r>
          </w:p>
        </w:tc>
        <w:tc>
          <w:tcPr>
            <w:tcW w:w="3827" w:type="dxa"/>
            <w:gridSpan w:val="2"/>
            <w:vAlign w:val="center"/>
          </w:tcPr>
          <w:p w:rsidR="008A3D1E" w:rsidRPr="00891680" w:rsidRDefault="007B0F50" w:rsidP="00DF6034">
            <w:pPr>
              <w:autoSpaceDE w:val="0"/>
              <w:autoSpaceDN w:val="0"/>
              <w:adjustRightInd w:val="0"/>
              <w:jc w:val="center"/>
              <w:rPr>
                <w:rFonts w:eastAsiaTheme="minorEastAsia"/>
                <w:sz w:val="26"/>
                <w:szCs w:val="26"/>
                <w:lang w:val="ro-RO" w:eastAsia="zh-CN"/>
              </w:rPr>
            </w:pP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UL(r)</m:t>
                      </m:r>
                    </m:sub>
                  </m:sSub>
                </m:e>
              </m:acc>
            </m:oMath>
            <w:r w:rsidR="008A3D1E" w:rsidRPr="00891680">
              <w:rPr>
                <w:sz w:val="26"/>
                <w:szCs w:val="26"/>
                <w:lang w:val="ro-RO"/>
              </w:rPr>
              <w:t xml:space="preserve"> ≥ </w:t>
            </w:r>
            <w:r w:rsidR="00D6118B" w:rsidRPr="00891680">
              <w:rPr>
                <w:sz w:val="26"/>
                <w:szCs w:val="26"/>
                <w:lang w:val="ro-RO"/>
              </w:rPr>
              <w:t>3072</w:t>
            </w:r>
          </w:p>
        </w:tc>
        <w:tc>
          <w:tcPr>
            <w:tcW w:w="1384" w:type="dxa"/>
            <w:vAlign w:val="center"/>
          </w:tcPr>
          <w:p w:rsidR="008A3D1E" w:rsidRPr="00891680" w:rsidRDefault="008A3D1E" w:rsidP="00DF6034">
            <w:pPr>
              <w:autoSpaceDE w:val="0"/>
              <w:autoSpaceDN w:val="0"/>
              <w:adjustRightInd w:val="0"/>
              <w:jc w:val="center"/>
              <w:rPr>
                <w:rFonts w:eastAsiaTheme="minorEastAsia"/>
                <w:sz w:val="26"/>
                <w:szCs w:val="26"/>
                <w:lang w:val="ro-RO" w:eastAsia="zh-CN"/>
              </w:rPr>
            </w:pPr>
          </w:p>
        </w:tc>
      </w:tr>
      <w:tr w:rsidR="008A3D1E" w:rsidRPr="00891680" w:rsidTr="00320AC6">
        <w:trPr>
          <w:trHeight w:val="317"/>
        </w:trPr>
        <w:tc>
          <w:tcPr>
            <w:tcW w:w="3227" w:type="dxa"/>
            <w:vMerge/>
          </w:tcPr>
          <w:p w:rsidR="008A3D1E" w:rsidRPr="00891680" w:rsidRDefault="008A3D1E" w:rsidP="00DF6034">
            <w:pPr>
              <w:autoSpaceDE w:val="0"/>
              <w:autoSpaceDN w:val="0"/>
              <w:adjustRightInd w:val="0"/>
              <w:rPr>
                <w:rFonts w:eastAsiaTheme="minorEastAsia"/>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 xml:space="preserve">Bun </w:t>
            </w:r>
          </w:p>
        </w:tc>
        <w:tc>
          <w:tcPr>
            <w:tcW w:w="3827" w:type="dxa"/>
            <w:gridSpan w:val="2"/>
            <w:vAlign w:val="center"/>
          </w:tcPr>
          <w:p w:rsidR="008A3D1E" w:rsidRPr="00891680" w:rsidRDefault="00D6118B" w:rsidP="00DF6034">
            <w:pPr>
              <w:autoSpaceDE w:val="0"/>
              <w:autoSpaceDN w:val="0"/>
              <w:adjustRightInd w:val="0"/>
              <w:jc w:val="center"/>
              <w:rPr>
                <w:rFonts w:eastAsiaTheme="minorEastAsia"/>
                <w:sz w:val="26"/>
                <w:szCs w:val="26"/>
                <w:lang w:val="en-US" w:eastAsia="zh-CN"/>
              </w:rPr>
            </w:pPr>
            <w:r w:rsidRPr="00891680">
              <w:rPr>
                <w:sz w:val="26"/>
                <w:szCs w:val="26"/>
                <w:lang w:val="ro-RO"/>
              </w:rPr>
              <w:t>3072</w:t>
            </w:r>
            <w:r w:rsidR="008A3D1E" w:rsidRPr="00891680">
              <w:rPr>
                <w:sz w:val="26"/>
                <w:szCs w:val="26"/>
                <w:lang w:val="ro-RO"/>
              </w:rPr>
              <w:t xml:space="preserve">&gt; </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UL(r)</m:t>
                      </m:r>
                    </m:sub>
                  </m:sSub>
                </m:e>
              </m:acc>
              <m:r>
                <w:rPr>
                  <w:rFonts w:ascii="Cambria Math" w:eastAsiaTheme="minorEastAsia" w:hAnsi="Cambria Math"/>
                  <w:sz w:val="26"/>
                  <w:szCs w:val="26"/>
                  <w:lang w:val="ro-RO" w:eastAsia="zh-CN"/>
                </w:rPr>
                <m:t xml:space="preserve"> </m:t>
              </m:r>
            </m:oMath>
            <w:r w:rsidR="008A3D1E" w:rsidRPr="00891680">
              <w:rPr>
                <w:sz w:val="26"/>
                <w:szCs w:val="26"/>
                <w:lang w:val="ro-RO"/>
              </w:rPr>
              <w:t xml:space="preserve">≥ </w:t>
            </w:r>
            <w:r w:rsidRPr="00891680">
              <w:rPr>
                <w:sz w:val="26"/>
                <w:szCs w:val="26"/>
                <w:lang w:val="ro-RO"/>
              </w:rPr>
              <w:t>1024</w:t>
            </w:r>
          </w:p>
        </w:tc>
        <w:tc>
          <w:tcPr>
            <w:tcW w:w="1384"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8A3D1E" w:rsidRPr="00891680" w:rsidTr="00320AC6">
        <w:trPr>
          <w:trHeight w:val="249"/>
        </w:trPr>
        <w:tc>
          <w:tcPr>
            <w:tcW w:w="3227" w:type="dxa"/>
            <w:vMerge/>
          </w:tcPr>
          <w:p w:rsidR="008A3D1E" w:rsidRPr="00891680" w:rsidRDefault="008A3D1E" w:rsidP="00DF6034">
            <w:pPr>
              <w:autoSpaceDE w:val="0"/>
              <w:autoSpaceDN w:val="0"/>
              <w:adjustRightInd w:val="0"/>
              <w:rPr>
                <w:rFonts w:eastAsiaTheme="minorEastAsia"/>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Satisfăcător</w:t>
            </w:r>
          </w:p>
        </w:tc>
        <w:tc>
          <w:tcPr>
            <w:tcW w:w="3827" w:type="dxa"/>
            <w:gridSpan w:val="2"/>
            <w:vAlign w:val="center"/>
          </w:tcPr>
          <w:p w:rsidR="008A3D1E" w:rsidRPr="00891680" w:rsidRDefault="00D6118B" w:rsidP="00DF6034">
            <w:pPr>
              <w:autoSpaceDE w:val="0"/>
              <w:autoSpaceDN w:val="0"/>
              <w:adjustRightInd w:val="0"/>
              <w:jc w:val="center"/>
              <w:rPr>
                <w:rFonts w:eastAsiaTheme="minorEastAsia"/>
                <w:sz w:val="26"/>
                <w:szCs w:val="26"/>
                <w:lang w:val="ro-RO" w:eastAsia="zh-CN"/>
              </w:rPr>
            </w:pPr>
            <w:r w:rsidRPr="00891680">
              <w:rPr>
                <w:sz w:val="26"/>
                <w:szCs w:val="26"/>
                <w:lang w:val="ro-RO"/>
              </w:rPr>
              <w:t>1024</w:t>
            </w:r>
            <w:r w:rsidR="008A3D1E" w:rsidRPr="00891680">
              <w:rPr>
                <w:sz w:val="26"/>
                <w:szCs w:val="26"/>
                <w:lang w:val="ro-RO"/>
              </w:rPr>
              <w:t xml:space="preserve">&gt; </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UL(r)</m:t>
                      </m:r>
                    </m:sub>
                  </m:sSub>
                </m:e>
              </m:acc>
            </m:oMath>
            <w:r w:rsidR="008A3D1E" w:rsidRPr="00891680">
              <w:rPr>
                <w:sz w:val="26"/>
                <w:szCs w:val="26"/>
                <w:lang w:val="ro-RO"/>
              </w:rPr>
              <w:t xml:space="preserve"> ≥ </w:t>
            </w:r>
            <w:r w:rsidRPr="00891680">
              <w:rPr>
                <w:sz w:val="26"/>
                <w:szCs w:val="26"/>
                <w:lang w:val="ro-RO"/>
              </w:rPr>
              <w:t>5212</w:t>
            </w:r>
          </w:p>
        </w:tc>
        <w:tc>
          <w:tcPr>
            <w:tcW w:w="1384"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8A3D1E" w:rsidRPr="00891680" w:rsidTr="00320AC6">
        <w:trPr>
          <w:trHeight w:val="297"/>
        </w:trPr>
        <w:tc>
          <w:tcPr>
            <w:tcW w:w="3227" w:type="dxa"/>
            <w:vMerge/>
          </w:tcPr>
          <w:p w:rsidR="008A3D1E" w:rsidRPr="00891680" w:rsidRDefault="008A3D1E" w:rsidP="00DF6034">
            <w:pPr>
              <w:autoSpaceDE w:val="0"/>
              <w:autoSpaceDN w:val="0"/>
              <w:adjustRightInd w:val="0"/>
              <w:rPr>
                <w:rFonts w:eastAsiaTheme="minorEastAsia"/>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ind w:right="-108"/>
              <w:rPr>
                <w:rFonts w:eastAsiaTheme="minorEastAsia"/>
                <w:sz w:val="26"/>
                <w:szCs w:val="26"/>
                <w:lang w:val="ro-RO" w:eastAsia="zh-CN"/>
              </w:rPr>
            </w:pPr>
            <w:r w:rsidRPr="00891680">
              <w:rPr>
                <w:rFonts w:eastAsiaTheme="minorEastAsia"/>
                <w:sz w:val="26"/>
                <w:szCs w:val="26"/>
                <w:lang w:val="ro-RO" w:eastAsia="zh-CN"/>
              </w:rPr>
              <w:t>Nesatisfăcător</w:t>
            </w:r>
          </w:p>
        </w:tc>
        <w:tc>
          <w:tcPr>
            <w:tcW w:w="3827" w:type="dxa"/>
            <w:gridSpan w:val="2"/>
            <w:vAlign w:val="center"/>
          </w:tcPr>
          <w:p w:rsidR="008A3D1E" w:rsidRPr="00891680" w:rsidRDefault="007B0F50" w:rsidP="00DF6034">
            <w:pPr>
              <w:autoSpaceDE w:val="0"/>
              <w:autoSpaceDN w:val="0"/>
              <w:adjustRightInd w:val="0"/>
              <w:jc w:val="center"/>
              <w:rPr>
                <w:rFonts w:eastAsiaTheme="minorEastAsia"/>
                <w:sz w:val="26"/>
                <w:szCs w:val="26"/>
                <w:lang w:val="en-US" w:eastAsia="zh-CN"/>
              </w:rPr>
            </w:pP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V</m:t>
                      </m:r>
                    </m:e>
                    <m:sub>
                      <m:r>
                        <m:rPr>
                          <m:sty m:val="p"/>
                        </m:rPr>
                        <w:rPr>
                          <w:rFonts w:ascii="Cambria Math" w:eastAsiaTheme="minorEastAsia" w:hAnsi="Cambria Math"/>
                          <w:sz w:val="26"/>
                          <w:szCs w:val="26"/>
                          <w:lang w:val="ro-RO" w:eastAsia="zh-CN"/>
                        </w:rPr>
                        <m:t>UL(r)</m:t>
                      </m:r>
                    </m:sub>
                  </m:sSub>
                </m:e>
              </m:acc>
            </m:oMath>
            <w:r w:rsidR="008A3D1E" w:rsidRPr="00891680">
              <w:rPr>
                <w:sz w:val="26"/>
                <w:szCs w:val="26"/>
                <w:lang w:val="ro-RO"/>
              </w:rPr>
              <w:t xml:space="preserve"> &lt; </w:t>
            </w:r>
            <w:r w:rsidR="00D6118B" w:rsidRPr="00891680">
              <w:rPr>
                <w:sz w:val="26"/>
                <w:szCs w:val="26"/>
                <w:lang w:val="ro-RO"/>
              </w:rPr>
              <w:t>512</w:t>
            </w:r>
          </w:p>
        </w:tc>
        <w:tc>
          <w:tcPr>
            <w:tcW w:w="1384"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B43C62" w:rsidRPr="00891680" w:rsidTr="00E07E36">
        <w:trPr>
          <w:trHeight w:val="187"/>
        </w:trPr>
        <w:tc>
          <w:tcPr>
            <w:tcW w:w="3227" w:type="dxa"/>
            <w:vMerge w:val="restart"/>
            <w:vAlign w:val="center"/>
          </w:tcPr>
          <w:p w:rsidR="00B43C62" w:rsidRPr="00891680" w:rsidRDefault="00B43C62"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2. Timpul de descărcare completă a pagini</w:t>
            </w:r>
            <w:r w:rsidR="009C6588" w:rsidRPr="00891680">
              <w:rPr>
                <w:rFonts w:eastAsiaTheme="minorEastAsia"/>
                <w:b/>
                <w:sz w:val="26"/>
                <w:szCs w:val="26"/>
                <w:lang w:val="ro-RO" w:eastAsia="zh-CN"/>
              </w:rPr>
              <w:t>i</w:t>
            </w:r>
            <w:r w:rsidRPr="00891680">
              <w:rPr>
                <w:rFonts w:eastAsiaTheme="minorEastAsia"/>
                <w:b/>
                <w:sz w:val="26"/>
                <w:szCs w:val="26"/>
                <w:lang w:val="ro-RO" w:eastAsia="zh-CN"/>
              </w:rPr>
              <w:t xml:space="preserve"> WEB </w:t>
            </w:r>
            <w:r w:rsidR="00DA43E0" w:rsidRPr="00891680">
              <w:rPr>
                <w:rFonts w:eastAsiaTheme="minorEastAsia"/>
                <w:b/>
                <w:sz w:val="26"/>
                <w:szCs w:val="26"/>
                <w:lang w:val="ro-RO" w:eastAsia="zh-CN"/>
              </w:rPr>
              <w:t xml:space="preserve">– </w:t>
            </w:r>
            <w:r w:rsidR="00DA43E0" w:rsidRPr="00891680">
              <w:rPr>
                <w:rFonts w:eastAsiaTheme="minorEastAsia"/>
                <w:sz w:val="26"/>
                <w:szCs w:val="26"/>
                <w:lang w:val="ro-RO" w:eastAsia="zh-CN"/>
              </w:rPr>
              <w:t>Valoarea medie pe rețea a timpului de descărcare completă a paginii WEB</w:t>
            </w:r>
            <w:r w:rsidR="00DA43E0" w:rsidRPr="00891680">
              <w:rPr>
                <w:rFonts w:eastAsiaTheme="minorEastAsia"/>
                <w:b/>
                <w:sz w:val="26"/>
                <w:szCs w:val="26"/>
                <w:lang w:val="ro-RO" w:eastAsia="zh-CN"/>
              </w:rPr>
              <w:t xml:space="preserve"> </w:t>
            </w:r>
            <w:r w:rsidRPr="00891680">
              <w:rPr>
                <w:rFonts w:eastAsiaTheme="minorEastAsia"/>
                <w:sz w:val="26"/>
                <w:szCs w:val="26"/>
                <w:lang w:val="ro-RO" w:eastAsia="zh-CN"/>
              </w:rPr>
              <w:t>(</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T</m:t>
                      </m:r>
                    </m:e>
                    <m:sub>
                      <m:r>
                        <m:rPr>
                          <m:sty m:val="p"/>
                        </m:rPr>
                        <w:rPr>
                          <w:rFonts w:ascii="Cambria Math" w:eastAsiaTheme="minorEastAsia" w:hAnsi="Cambria Math"/>
                          <w:sz w:val="26"/>
                          <w:szCs w:val="26"/>
                          <w:lang w:val="ro-RO" w:eastAsia="zh-CN"/>
                        </w:rPr>
                        <m:t>WEB(r)</m:t>
                      </m:r>
                    </m:sub>
                  </m:sSub>
                </m:e>
              </m:acc>
            </m:oMath>
            <w:r w:rsidRPr="00891680">
              <w:rPr>
                <w:rFonts w:eastAsiaTheme="minorEastAsia"/>
                <w:sz w:val="26"/>
                <w:szCs w:val="26"/>
                <w:lang w:val="ro-RO" w:eastAsia="zh-CN"/>
              </w:rPr>
              <w:t>)</w:t>
            </w:r>
            <w:r w:rsidR="00085B68" w:rsidRPr="00891680">
              <w:rPr>
                <w:rFonts w:eastAsiaTheme="minorEastAsia"/>
                <w:sz w:val="26"/>
                <w:szCs w:val="26"/>
                <w:lang w:val="ro-RO" w:eastAsia="zh-CN"/>
              </w:rPr>
              <w:t>,</w:t>
            </w:r>
            <w:r w:rsidRPr="00891680">
              <w:rPr>
                <w:rFonts w:eastAsiaTheme="minorEastAsia"/>
                <w:b/>
                <w:sz w:val="26"/>
                <w:szCs w:val="26"/>
                <w:lang w:val="ro-RO" w:eastAsia="zh-CN"/>
              </w:rPr>
              <w:t xml:space="preserve"> [s]</w:t>
            </w:r>
          </w:p>
        </w:tc>
        <w:tc>
          <w:tcPr>
            <w:tcW w:w="1701" w:type="dxa"/>
            <w:gridSpan w:val="2"/>
            <w:vAlign w:val="center"/>
          </w:tcPr>
          <w:p w:rsidR="00B43C62" w:rsidRPr="00891680" w:rsidRDefault="00B43C62" w:rsidP="00DF6034">
            <w:pPr>
              <w:autoSpaceDE w:val="0"/>
              <w:autoSpaceDN w:val="0"/>
              <w:adjustRightInd w:val="0"/>
              <w:rPr>
                <w:rFonts w:eastAsiaTheme="minorEastAsia"/>
                <w:sz w:val="26"/>
                <w:szCs w:val="26"/>
                <w:lang w:val="ro-RO" w:eastAsia="zh-CN"/>
              </w:rPr>
            </w:pPr>
            <w:r w:rsidRPr="00891680">
              <w:rPr>
                <w:rFonts w:eastAsiaTheme="minorEastAsia"/>
                <w:b/>
                <w:sz w:val="26"/>
                <w:szCs w:val="26"/>
                <w:lang w:val="ro-RO" w:eastAsia="zh-CN"/>
              </w:rPr>
              <w:t>Aprecierea</w:t>
            </w:r>
          </w:p>
        </w:tc>
        <w:tc>
          <w:tcPr>
            <w:tcW w:w="3827" w:type="dxa"/>
            <w:gridSpan w:val="2"/>
            <w:vAlign w:val="center"/>
          </w:tcPr>
          <w:p w:rsidR="00B43C62" w:rsidRPr="00891680" w:rsidRDefault="00B43C62" w:rsidP="00DF6034">
            <w:pPr>
              <w:autoSpaceDE w:val="0"/>
              <w:autoSpaceDN w:val="0"/>
              <w:adjustRightInd w:val="0"/>
              <w:jc w:val="center"/>
              <w:rPr>
                <w:rFonts w:eastAsia="Calibri"/>
                <w:sz w:val="26"/>
                <w:szCs w:val="26"/>
                <w:lang w:val="en-US"/>
              </w:rPr>
            </w:pPr>
            <w:r w:rsidRPr="00891680">
              <w:rPr>
                <w:b/>
                <w:sz w:val="26"/>
                <w:szCs w:val="26"/>
                <w:lang w:val="ro-RO"/>
              </w:rPr>
              <w:t>Valori de referinţă</w:t>
            </w:r>
          </w:p>
        </w:tc>
        <w:tc>
          <w:tcPr>
            <w:tcW w:w="1384" w:type="dxa"/>
          </w:tcPr>
          <w:p w:rsidR="00B43C62" w:rsidRPr="00891680" w:rsidRDefault="00B43C62"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Valoarea</w:t>
            </w:r>
          </w:p>
          <w:p w:rsidR="009C6588" w:rsidRPr="00891680" w:rsidRDefault="009C6588" w:rsidP="00DF6034">
            <w:pPr>
              <w:autoSpaceDE w:val="0"/>
              <w:autoSpaceDN w:val="0"/>
              <w:adjustRightInd w:val="0"/>
              <w:rPr>
                <w:rFonts w:eastAsiaTheme="minorEastAsia"/>
                <w:sz w:val="26"/>
                <w:szCs w:val="26"/>
                <w:lang w:val="ro-RO" w:eastAsia="zh-CN"/>
              </w:rPr>
            </w:pPr>
            <w:r w:rsidRPr="00891680">
              <w:rPr>
                <w:rFonts w:eastAsiaTheme="minorEastAsia"/>
                <w:b/>
                <w:sz w:val="26"/>
                <w:szCs w:val="26"/>
                <w:lang w:val="ro-RO" w:eastAsia="zh-CN"/>
              </w:rPr>
              <w:t>măsurată</w:t>
            </w:r>
          </w:p>
        </w:tc>
      </w:tr>
      <w:tr w:rsidR="008A3D1E" w:rsidRPr="00891680" w:rsidTr="00320AC6">
        <w:trPr>
          <w:trHeight w:val="187"/>
        </w:trPr>
        <w:tc>
          <w:tcPr>
            <w:tcW w:w="3227" w:type="dxa"/>
            <w:vMerge/>
            <w:vAlign w:val="center"/>
          </w:tcPr>
          <w:p w:rsidR="008A3D1E" w:rsidRPr="00891680" w:rsidRDefault="008A3D1E" w:rsidP="00DF6034">
            <w:pPr>
              <w:autoSpaceDE w:val="0"/>
              <w:autoSpaceDN w:val="0"/>
              <w:adjustRightInd w:val="0"/>
              <w:rPr>
                <w:rFonts w:eastAsiaTheme="minorEastAsia"/>
                <w:b/>
                <w:sz w:val="26"/>
                <w:szCs w:val="26"/>
                <w:lang w:val="en-US"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b/>
                <w:sz w:val="26"/>
                <w:szCs w:val="26"/>
                <w:lang w:val="en-US" w:eastAsia="zh-CN"/>
              </w:rPr>
            </w:pPr>
            <w:r w:rsidRPr="00891680">
              <w:rPr>
                <w:rFonts w:eastAsiaTheme="minorEastAsia"/>
                <w:sz w:val="26"/>
                <w:szCs w:val="26"/>
                <w:lang w:val="ro-RO" w:eastAsia="zh-CN"/>
              </w:rPr>
              <w:t>Foarte bun</w:t>
            </w:r>
          </w:p>
        </w:tc>
        <w:tc>
          <w:tcPr>
            <w:tcW w:w="3827" w:type="dxa"/>
            <w:gridSpan w:val="2"/>
            <w:vAlign w:val="center"/>
          </w:tcPr>
          <w:p w:rsidR="008A3D1E" w:rsidRPr="00891680" w:rsidRDefault="007B0F50" w:rsidP="00DF6034">
            <w:pPr>
              <w:autoSpaceDE w:val="0"/>
              <w:autoSpaceDN w:val="0"/>
              <w:adjustRightInd w:val="0"/>
              <w:jc w:val="center"/>
              <w:rPr>
                <w:rFonts w:eastAsiaTheme="minorEastAsia"/>
                <w:b/>
                <w:sz w:val="26"/>
                <w:szCs w:val="26"/>
                <w:lang w:val="en-US" w:eastAsia="zh-CN"/>
              </w:rPr>
            </w:pP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T</m:t>
                      </m:r>
                    </m:e>
                    <m:sub>
                      <m:r>
                        <m:rPr>
                          <m:sty m:val="p"/>
                        </m:rPr>
                        <w:rPr>
                          <w:rFonts w:ascii="Cambria Math" w:eastAsiaTheme="minorEastAsia" w:hAnsi="Cambria Math"/>
                          <w:sz w:val="26"/>
                          <w:szCs w:val="26"/>
                          <w:lang w:val="ro-RO" w:eastAsia="zh-CN"/>
                        </w:rPr>
                        <m:t>WEB(r)</m:t>
                      </m:r>
                    </m:sub>
                  </m:sSub>
                </m:e>
              </m:acc>
            </m:oMath>
            <w:r w:rsidR="008A3D1E" w:rsidRPr="00891680">
              <w:rPr>
                <w:rFonts w:eastAsia="Calibri"/>
                <w:sz w:val="26"/>
                <w:szCs w:val="26"/>
                <w:lang w:val="en-US"/>
              </w:rPr>
              <w:t xml:space="preserve"> </w:t>
            </w:r>
            <w:r w:rsidR="008A3D1E" w:rsidRPr="00891680">
              <w:rPr>
                <w:rFonts w:eastAsia="Calibri"/>
                <w:b/>
                <w:sz w:val="26"/>
                <w:szCs w:val="26"/>
                <w:lang w:val="ro-RO"/>
              </w:rPr>
              <w:t xml:space="preserve">≤ </w:t>
            </w:r>
            <w:r w:rsidR="008A3D1E" w:rsidRPr="00891680">
              <w:rPr>
                <w:rFonts w:eastAsia="Calibri"/>
                <w:sz w:val="26"/>
                <w:szCs w:val="26"/>
                <w:lang w:val="ro-RO"/>
              </w:rPr>
              <w:t>5</w:t>
            </w:r>
          </w:p>
        </w:tc>
        <w:tc>
          <w:tcPr>
            <w:tcW w:w="1384" w:type="dxa"/>
            <w:vAlign w:val="center"/>
          </w:tcPr>
          <w:p w:rsidR="008A3D1E" w:rsidRPr="00891680" w:rsidRDefault="008A3D1E" w:rsidP="00DF6034">
            <w:pPr>
              <w:autoSpaceDE w:val="0"/>
              <w:autoSpaceDN w:val="0"/>
              <w:adjustRightInd w:val="0"/>
              <w:jc w:val="center"/>
              <w:rPr>
                <w:rFonts w:eastAsiaTheme="minorEastAsia"/>
                <w:sz w:val="26"/>
                <w:szCs w:val="26"/>
                <w:lang w:val="ro-RO" w:eastAsia="zh-CN"/>
              </w:rPr>
            </w:pPr>
          </w:p>
        </w:tc>
      </w:tr>
      <w:tr w:rsidR="008A3D1E" w:rsidRPr="00891680" w:rsidTr="00320AC6">
        <w:trPr>
          <w:trHeight w:val="187"/>
        </w:trPr>
        <w:tc>
          <w:tcPr>
            <w:tcW w:w="3227" w:type="dxa"/>
            <w:vMerge/>
            <w:vAlign w:val="center"/>
          </w:tcPr>
          <w:p w:rsidR="008A3D1E" w:rsidRPr="00891680" w:rsidRDefault="008A3D1E" w:rsidP="00DF6034">
            <w:pPr>
              <w:autoSpaceDE w:val="0"/>
              <w:autoSpaceDN w:val="0"/>
              <w:adjustRightInd w:val="0"/>
              <w:rPr>
                <w:rFonts w:eastAsiaTheme="minorEastAsia"/>
                <w:b/>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Bun</w:t>
            </w:r>
          </w:p>
        </w:tc>
        <w:tc>
          <w:tcPr>
            <w:tcW w:w="3827" w:type="dxa"/>
            <w:gridSpan w:val="2"/>
            <w:vAlign w:val="center"/>
          </w:tcPr>
          <w:p w:rsidR="008A3D1E" w:rsidRPr="00891680" w:rsidRDefault="008A3D1E" w:rsidP="00DF6034">
            <w:pPr>
              <w:autoSpaceDE w:val="0"/>
              <w:autoSpaceDN w:val="0"/>
              <w:adjustRightInd w:val="0"/>
              <w:jc w:val="center"/>
              <w:rPr>
                <w:rFonts w:eastAsiaTheme="minorEastAsia"/>
                <w:b/>
                <w:sz w:val="26"/>
                <w:szCs w:val="26"/>
                <w:lang w:val="en-US" w:eastAsia="zh-CN"/>
              </w:rPr>
            </w:pPr>
            <w:r w:rsidRPr="00891680">
              <w:rPr>
                <w:rFonts w:eastAsia="Calibri"/>
                <w:sz w:val="26"/>
                <w:szCs w:val="26"/>
                <w:lang w:val="ro-RO"/>
              </w:rPr>
              <w:t xml:space="preserve">5 </w:t>
            </w:r>
            <w:r w:rsidRPr="00891680">
              <w:rPr>
                <w:rFonts w:eastAsia="Calibri"/>
                <w:sz w:val="26"/>
                <w:szCs w:val="26"/>
                <w:lang w:val="en-US"/>
              </w:rPr>
              <w:t>&lt;</w:t>
            </w:r>
            <w:r w:rsidRPr="00891680">
              <w:rPr>
                <w:rFonts w:eastAsia="Calibri"/>
                <w:sz w:val="26"/>
                <w:szCs w:val="26"/>
                <w:lang w:val="ro-RO"/>
              </w:rPr>
              <w:t xml:space="preserve"> </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T</m:t>
                      </m:r>
                    </m:e>
                    <m:sub>
                      <m:r>
                        <m:rPr>
                          <m:sty m:val="p"/>
                        </m:rPr>
                        <w:rPr>
                          <w:rFonts w:ascii="Cambria Math" w:eastAsiaTheme="minorEastAsia" w:hAnsi="Cambria Math"/>
                          <w:sz w:val="26"/>
                          <w:szCs w:val="26"/>
                          <w:lang w:val="ro-RO" w:eastAsia="zh-CN"/>
                        </w:rPr>
                        <m:t>WEB(r)</m:t>
                      </m:r>
                    </m:sub>
                  </m:sSub>
                </m:e>
              </m:acc>
            </m:oMath>
            <w:r w:rsidRPr="00891680">
              <w:rPr>
                <w:rFonts w:eastAsia="Calibri"/>
                <w:sz w:val="26"/>
                <w:szCs w:val="26"/>
                <w:lang w:val="ro-RO"/>
              </w:rPr>
              <w:t xml:space="preserve"> </w:t>
            </w:r>
            <w:r w:rsidRPr="00891680">
              <w:rPr>
                <w:rFonts w:eastAsia="Calibri"/>
                <w:b/>
                <w:sz w:val="26"/>
                <w:szCs w:val="26"/>
                <w:lang w:val="ro-RO"/>
              </w:rPr>
              <w:t xml:space="preserve">≤ </w:t>
            </w:r>
            <w:r w:rsidRPr="00891680">
              <w:rPr>
                <w:rFonts w:eastAsia="Calibri"/>
                <w:sz w:val="26"/>
                <w:szCs w:val="26"/>
                <w:lang w:val="ro-RO"/>
              </w:rPr>
              <w:t>10</w:t>
            </w:r>
          </w:p>
        </w:tc>
        <w:tc>
          <w:tcPr>
            <w:tcW w:w="1384"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8A3D1E" w:rsidRPr="00891680" w:rsidTr="00320AC6">
        <w:trPr>
          <w:trHeight w:val="187"/>
        </w:trPr>
        <w:tc>
          <w:tcPr>
            <w:tcW w:w="3227" w:type="dxa"/>
            <w:vMerge/>
            <w:vAlign w:val="center"/>
          </w:tcPr>
          <w:p w:rsidR="008A3D1E" w:rsidRPr="00891680" w:rsidRDefault="008A3D1E" w:rsidP="00DF6034">
            <w:pPr>
              <w:autoSpaceDE w:val="0"/>
              <w:autoSpaceDN w:val="0"/>
              <w:adjustRightInd w:val="0"/>
              <w:rPr>
                <w:rFonts w:eastAsiaTheme="minorEastAsia"/>
                <w:b/>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Satisfăcător</w:t>
            </w:r>
          </w:p>
        </w:tc>
        <w:tc>
          <w:tcPr>
            <w:tcW w:w="3827" w:type="dxa"/>
            <w:gridSpan w:val="2"/>
            <w:vAlign w:val="center"/>
          </w:tcPr>
          <w:p w:rsidR="008A3D1E" w:rsidRPr="00891680" w:rsidRDefault="008A3D1E" w:rsidP="00DF6034">
            <w:pPr>
              <w:autoSpaceDE w:val="0"/>
              <w:autoSpaceDN w:val="0"/>
              <w:adjustRightInd w:val="0"/>
              <w:jc w:val="center"/>
              <w:rPr>
                <w:rFonts w:eastAsiaTheme="minorEastAsia"/>
                <w:b/>
                <w:sz w:val="26"/>
                <w:szCs w:val="26"/>
                <w:lang w:val="en-US" w:eastAsia="zh-CN"/>
              </w:rPr>
            </w:pPr>
            <w:r w:rsidRPr="00891680">
              <w:rPr>
                <w:rFonts w:eastAsia="Calibri"/>
                <w:sz w:val="26"/>
                <w:szCs w:val="26"/>
                <w:lang w:val="ro-RO"/>
              </w:rPr>
              <w:t xml:space="preserve">10 </w:t>
            </w:r>
            <w:r w:rsidRPr="00891680">
              <w:rPr>
                <w:rFonts w:eastAsia="Calibri"/>
                <w:sz w:val="26"/>
                <w:szCs w:val="26"/>
                <w:lang w:val="en-US"/>
              </w:rPr>
              <w:t>&lt;</w:t>
            </w:r>
            <w:r w:rsidRPr="00891680">
              <w:rPr>
                <w:rFonts w:eastAsia="Calibri"/>
                <w:sz w:val="26"/>
                <w:szCs w:val="26"/>
                <w:lang w:val="ro-RO"/>
              </w:rPr>
              <w:t xml:space="preserve"> </w:t>
            </w: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T</m:t>
                      </m:r>
                    </m:e>
                    <m:sub>
                      <m:r>
                        <m:rPr>
                          <m:sty m:val="p"/>
                        </m:rPr>
                        <w:rPr>
                          <w:rFonts w:ascii="Cambria Math" w:eastAsiaTheme="minorEastAsia" w:hAnsi="Cambria Math"/>
                          <w:sz w:val="26"/>
                          <w:szCs w:val="26"/>
                          <w:lang w:val="ro-RO" w:eastAsia="zh-CN"/>
                        </w:rPr>
                        <m:t>WEB(r)</m:t>
                      </m:r>
                    </m:sub>
                  </m:sSub>
                </m:e>
              </m:acc>
            </m:oMath>
            <w:r w:rsidRPr="00891680">
              <w:rPr>
                <w:rFonts w:eastAsia="Calibri"/>
                <w:sz w:val="26"/>
                <w:szCs w:val="26"/>
                <w:lang w:val="ro-RO"/>
              </w:rPr>
              <w:t xml:space="preserve"> </w:t>
            </w:r>
            <w:r w:rsidRPr="00891680">
              <w:rPr>
                <w:rFonts w:eastAsia="Calibri"/>
                <w:b/>
                <w:sz w:val="26"/>
                <w:szCs w:val="26"/>
                <w:lang w:val="ro-RO"/>
              </w:rPr>
              <w:t xml:space="preserve">≤ </w:t>
            </w:r>
            <w:r w:rsidRPr="00891680">
              <w:rPr>
                <w:rFonts w:eastAsia="Calibri"/>
                <w:sz w:val="26"/>
                <w:szCs w:val="26"/>
                <w:lang w:val="ro-RO"/>
              </w:rPr>
              <w:t>15</w:t>
            </w:r>
          </w:p>
        </w:tc>
        <w:tc>
          <w:tcPr>
            <w:tcW w:w="1384"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8A3D1E" w:rsidRPr="00891680" w:rsidTr="00320AC6">
        <w:trPr>
          <w:trHeight w:val="187"/>
        </w:trPr>
        <w:tc>
          <w:tcPr>
            <w:tcW w:w="3227" w:type="dxa"/>
            <w:vMerge/>
            <w:vAlign w:val="center"/>
          </w:tcPr>
          <w:p w:rsidR="008A3D1E" w:rsidRPr="00891680" w:rsidRDefault="008A3D1E" w:rsidP="00DF6034">
            <w:pPr>
              <w:autoSpaceDE w:val="0"/>
              <w:autoSpaceDN w:val="0"/>
              <w:adjustRightInd w:val="0"/>
              <w:rPr>
                <w:rFonts w:eastAsiaTheme="minorEastAsia"/>
                <w:b/>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ind w:right="-108"/>
              <w:rPr>
                <w:rFonts w:eastAsiaTheme="minorEastAsia"/>
                <w:b/>
                <w:sz w:val="26"/>
                <w:szCs w:val="26"/>
                <w:lang w:val="ro-RO" w:eastAsia="zh-CN"/>
              </w:rPr>
            </w:pPr>
            <w:r w:rsidRPr="00891680">
              <w:rPr>
                <w:rFonts w:eastAsiaTheme="minorEastAsia"/>
                <w:sz w:val="26"/>
                <w:szCs w:val="26"/>
                <w:lang w:val="ro-RO" w:eastAsia="zh-CN"/>
              </w:rPr>
              <w:t>Nesatisfăcător</w:t>
            </w:r>
          </w:p>
        </w:tc>
        <w:tc>
          <w:tcPr>
            <w:tcW w:w="3827" w:type="dxa"/>
            <w:gridSpan w:val="2"/>
            <w:vAlign w:val="center"/>
          </w:tcPr>
          <w:p w:rsidR="008A3D1E" w:rsidRPr="00891680" w:rsidRDefault="007B0F50" w:rsidP="00DF6034">
            <w:pPr>
              <w:autoSpaceDE w:val="0"/>
              <w:autoSpaceDN w:val="0"/>
              <w:adjustRightInd w:val="0"/>
              <w:jc w:val="center"/>
              <w:rPr>
                <w:rFonts w:eastAsiaTheme="minorEastAsia"/>
                <w:b/>
                <w:sz w:val="26"/>
                <w:szCs w:val="26"/>
                <w:lang w:val="en-US" w:eastAsia="zh-CN"/>
              </w:rPr>
            </w:pPr>
            <m:oMath>
              <m:acc>
                <m:accPr>
                  <m:chr m:val="̅"/>
                  <m:ctrlPr>
                    <w:rPr>
                      <w:rFonts w:ascii="Cambria Math" w:eastAsiaTheme="minorEastAsia" w:hAnsi="Cambria Math"/>
                      <w:sz w:val="26"/>
                      <w:szCs w:val="26"/>
                      <w:lang w:val="ro-RO" w:eastAsia="zh-CN"/>
                    </w:rPr>
                  </m:ctrlPr>
                </m:accPr>
                <m:e>
                  <m:sSub>
                    <m:sSubPr>
                      <m:ctrlPr>
                        <w:rPr>
                          <w:rFonts w:ascii="Cambria Math" w:eastAsiaTheme="minorEastAsia" w:hAnsi="Cambria Math"/>
                          <w:sz w:val="26"/>
                          <w:szCs w:val="26"/>
                          <w:lang w:val="ro-RO" w:eastAsia="zh-CN"/>
                        </w:rPr>
                      </m:ctrlPr>
                    </m:sSubPr>
                    <m:e>
                      <m:r>
                        <m:rPr>
                          <m:sty m:val="p"/>
                        </m:rPr>
                        <w:rPr>
                          <w:rFonts w:ascii="Cambria Math" w:eastAsiaTheme="minorEastAsia" w:hAnsi="Cambria Math"/>
                          <w:sz w:val="26"/>
                          <w:szCs w:val="26"/>
                          <w:lang w:val="ro-RO" w:eastAsia="zh-CN"/>
                        </w:rPr>
                        <m:t>T</m:t>
                      </m:r>
                    </m:e>
                    <m:sub>
                      <m:r>
                        <m:rPr>
                          <m:sty m:val="p"/>
                        </m:rPr>
                        <w:rPr>
                          <w:rFonts w:ascii="Cambria Math" w:eastAsiaTheme="minorEastAsia" w:hAnsi="Cambria Math"/>
                          <w:sz w:val="26"/>
                          <w:szCs w:val="26"/>
                          <w:lang w:val="ro-RO" w:eastAsia="zh-CN"/>
                        </w:rPr>
                        <m:t>WEB(r)</m:t>
                      </m:r>
                    </m:sub>
                  </m:sSub>
                </m:e>
              </m:acc>
            </m:oMath>
            <w:r w:rsidR="008A3D1E" w:rsidRPr="00891680">
              <w:rPr>
                <w:rFonts w:eastAsia="Calibri"/>
                <w:sz w:val="26"/>
                <w:szCs w:val="26"/>
                <w:lang w:val="en-US"/>
              </w:rPr>
              <w:t xml:space="preserve"> </w:t>
            </w:r>
            <w:r w:rsidR="008A3D1E" w:rsidRPr="00891680">
              <w:rPr>
                <w:rFonts w:eastAsia="Calibri"/>
                <w:vanish/>
                <w:sz w:val="26"/>
                <w:szCs w:val="26"/>
                <w:lang w:val="en-US"/>
              </w:rPr>
              <w:t>EBesabilesc următorii parametri completă a paginii WEB tru stabilirea sesiunii de date, sesiunea nu uprinde cel puţin drumurile</w:t>
            </w:r>
            <w:r w:rsidR="008A3D1E" w:rsidRPr="00891680">
              <w:rPr>
                <w:rFonts w:eastAsia="Calibri"/>
                <w:sz w:val="26"/>
                <w:szCs w:val="26"/>
                <w:lang w:val="en-US"/>
              </w:rPr>
              <w:t xml:space="preserve"> </w:t>
            </w:r>
            <w:r w:rsidR="008A3D1E" w:rsidRPr="00891680">
              <w:rPr>
                <w:rFonts w:eastAsia="Calibri"/>
                <w:b/>
                <w:sz w:val="26"/>
                <w:szCs w:val="26"/>
                <w:lang w:val="ro-RO"/>
              </w:rPr>
              <w:t xml:space="preserve">&gt; </w:t>
            </w:r>
            <w:r w:rsidR="008A3D1E" w:rsidRPr="00891680">
              <w:rPr>
                <w:rFonts w:eastAsia="Calibri"/>
                <w:sz w:val="26"/>
                <w:szCs w:val="26"/>
                <w:lang w:val="ro-RO"/>
              </w:rPr>
              <w:t>15</w:t>
            </w:r>
          </w:p>
        </w:tc>
        <w:tc>
          <w:tcPr>
            <w:tcW w:w="1384"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90675E" w:rsidRPr="00891680" w:rsidTr="0090675E">
        <w:trPr>
          <w:trHeight w:val="282"/>
        </w:trPr>
        <w:tc>
          <w:tcPr>
            <w:tcW w:w="3227" w:type="dxa"/>
            <w:vMerge w:val="restart"/>
            <w:vAlign w:val="center"/>
          </w:tcPr>
          <w:p w:rsidR="0090675E" w:rsidRPr="00891680" w:rsidRDefault="0090675E"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 xml:space="preserve">3. Întârzierea de transfer al pachetelor de date </w:t>
            </w:r>
            <w:r w:rsidR="00DA43E0" w:rsidRPr="00891680">
              <w:rPr>
                <w:rFonts w:eastAsiaTheme="minorEastAsia"/>
                <w:b/>
                <w:sz w:val="26"/>
                <w:szCs w:val="26"/>
                <w:lang w:val="ro-RO" w:eastAsia="zh-CN"/>
              </w:rPr>
              <w:t xml:space="preserve">– </w:t>
            </w:r>
            <w:r w:rsidR="00DA43E0" w:rsidRPr="00891680">
              <w:rPr>
                <w:rFonts w:eastAsiaTheme="minorEastAsia"/>
                <w:sz w:val="26"/>
                <w:szCs w:val="26"/>
                <w:lang w:val="ro-RO" w:eastAsia="zh-CN"/>
              </w:rPr>
              <w:t>Valoarea medie pe rețea a întârzierii de transfer al pachetelor de date</w:t>
            </w:r>
            <w:r w:rsidR="00DA43E0" w:rsidRPr="00891680">
              <w:rPr>
                <w:rFonts w:eastAsiaTheme="minorEastAsia"/>
                <w:b/>
                <w:sz w:val="26"/>
                <w:szCs w:val="26"/>
                <w:lang w:val="ro-RO" w:eastAsia="zh-CN"/>
              </w:rPr>
              <w:t xml:space="preserve"> </w:t>
            </w:r>
            <w:r w:rsidRPr="00891680">
              <w:rPr>
                <w:rFonts w:eastAsiaTheme="minorEastAsia"/>
                <w:sz w:val="26"/>
                <w:szCs w:val="26"/>
                <w:lang w:val="ro-RO" w:eastAsia="zh-CN"/>
              </w:rPr>
              <w:t>(</w:t>
            </w: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ÎT</m:t>
                      </m:r>
                    </m:e>
                  </m:acc>
                </m:e>
                <m:sub>
                  <m:r>
                    <m:rPr>
                      <m:sty m:val="p"/>
                    </m:rPr>
                    <w:rPr>
                      <w:rFonts w:ascii="Cambria Math" w:eastAsiaTheme="minorEastAsia" w:hAnsi="Cambria Math"/>
                      <w:sz w:val="26"/>
                      <w:szCs w:val="26"/>
                      <w:lang w:val="ro-RO" w:eastAsia="zh-CN"/>
                    </w:rPr>
                    <m:t>PD(r)</m:t>
                  </m:r>
                </m:sub>
              </m:sSub>
            </m:oMath>
            <w:r w:rsidRPr="00891680">
              <w:rPr>
                <w:rFonts w:eastAsiaTheme="minorEastAsia"/>
                <w:sz w:val="26"/>
                <w:szCs w:val="26"/>
                <w:lang w:val="ro-RO" w:eastAsia="zh-CN"/>
              </w:rPr>
              <w:t>)</w:t>
            </w:r>
            <w:r w:rsidR="00085B68" w:rsidRPr="00891680">
              <w:rPr>
                <w:rFonts w:eastAsiaTheme="minorEastAsia"/>
                <w:sz w:val="26"/>
                <w:szCs w:val="26"/>
                <w:lang w:val="ro-RO" w:eastAsia="zh-CN"/>
              </w:rPr>
              <w:t>,</w:t>
            </w:r>
            <w:r w:rsidRPr="00891680">
              <w:rPr>
                <w:rFonts w:eastAsiaTheme="minorEastAsia"/>
                <w:b/>
                <w:sz w:val="26"/>
                <w:szCs w:val="26"/>
                <w:lang w:val="ro-RO" w:eastAsia="zh-CN"/>
              </w:rPr>
              <w:t xml:space="preserve"> [ms] </w:t>
            </w:r>
          </w:p>
        </w:tc>
        <w:tc>
          <w:tcPr>
            <w:tcW w:w="1701" w:type="dxa"/>
            <w:gridSpan w:val="2"/>
            <w:vAlign w:val="center"/>
          </w:tcPr>
          <w:p w:rsidR="0090675E" w:rsidRPr="00891680" w:rsidRDefault="0090675E" w:rsidP="00DF6034">
            <w:pPr>
              <w:autoSpaceDE w:val="0"/>
              <w:autoSpaceDN w:val="0"/>
              <w:adjustRightInd w:val="0"/>
              <w:jc w:val="center"/>
              <w:rPr>
                <w:rFonts w:eastAsiaTheme="minorEastAsia"/>
                <w:sz w:val="26"/>
                <w:szCs w:val="26"/>
                <w:lang w:val="ro-RO" w:eastAsia="zh-CN"/>
              </w:rPr>
            </w:pPr>
            <w:r w:rsidRPr="00891680">
              <w:rPr>
                <w:rFonts w:eastAsiaTheme="minorEastAsia"/>
                <w:b/>
                <w:sz w:val="26"/>
                <w:szCs w:val="26"/>
                <w:lang w:val="ro-RO" w:eastAsia="zh-CN"/>
              </w:rPr>
              <w:t>Aprecierea</w:t>
            </w:r>
          </w:p>
        </w:tc>
        <w:tc>
          <w:tcPr>
            <w:tcW w:w="3827" w:type="dxa"/>
            <w:gridSpan w:val="2"/>
            <w:vAlign w:val="center"/>
          </w:tcPr>
          <w:p w:rsidR="0090675E" w:rsidRPr="00891680" w:rsidRDefault="0090675E" w:rsidP="00DF6034">
            <w:pPr>
              <w:autoSpaceDE w:val="0"/>
              <w:autoSpaceDN w:val="0"/>
              <w:adjustRightInd w:val="0"/>
              <w:jc w:val="center"/>
              <w:rPr>
                <w:rFonts w:eastAsia="Calibri"/>
                <w:sz w:val="26"/>
                <w:szCs w:val="26"/>
                <w:lang w:val="ro-RO"/>
              </w:rPr>
            </w:pPr>
            <w:r w:rsidRPr="00891680">
              <w:rPr>
                <w:b/>
                <w:sz w:val="26"/>
                <w:szCs w:val="26"/>
                <w:lang w:val="ro-RO"/>
              </w:rPr>
              <w:t>Valori de referinţă</w:t>
            </w:r>
          </w:p>
        </w:tc>
        <w:tc>
          <w:tcPr>
            <w:tcW w:w="1384" w:type="dxa"/>
            <w:vAlign w:val="center"/>
          </w:tcPr>
          <w:p w:rsidR="0090675E" w:rsidRPr="00891680" w:rsidRDefault="0090675E"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Valoarea</w:t>
            </w:r>
          </w:p>
          <w:p w:rsidR="009C6588" w:rsidRPr="00891680" w:rsidRDefault="009C6588"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măsurată</w:t>
            </w:r>
          </w:p>
        </w:tc>
      </w:tr>
      <w:tr w:rsidR="008A3D1E" w:rsidRPr="00891680" w:rsidTr="00320AC6">
        <w:trPr>
          <w:trHeight w:val="282"/>
        </w:trPr>
        <w:tc>
          <w:tcPr>
            <w:tcW w:w="3227"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Foarte bun</w:t>
            </w:r>
          </w:p>
        </w:tc>
        <w:tc>
          <w:tcPr>
            <w:tcW w:w="3827" w:type="dxa"/>
            <w:gridSpan w:val="2"/>
            <w:vAlign w:val="center"/>
          </w:tcPr>
          <w:p w:rsidR="008A3D1E" w:rsidRPr="00891680" w:rsidRDefault="007B0F50" w:rsidP="00DF6034">
            <w:pPr>
              <w:autoSpaceDE w:val="0"/>
              <w:autoSpaceDN w:val="0"/>
              <w:adjustRightInd w:val="0"/>
              <w:jc w:val="center"/>
              <w:rPr>
                <w:rFonts w:eastAsiaTheme="minorEastAsia"/>
                <w:b/>
                <w:sz w:val="26"/>
                <w:szCs w:val="26"/>
                <w:lang w:val="ro-RO" w:eastAsia="zh-CN"/>
              </w:rPr>
            </w:pP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ÎT</m:t>
                      </m:r>
                    </m:e>
                  </m:acc>
                </m:e>
                <m:sub>
                  <m:r>
                    <m:rPr>
                      <m:sty m:val="p"/>
                    </m:rPr>
                    <w:rPr>
                      <w:rFonts w:ascii="Cambria Math" w:eastAsiaTheme="minorEastAsia" w:hAnsi="Cambria Math"/>
                      <w:sz w:val="26"/>
                      <w:szCs w:val="26"/>
                      <w:lang w:val="ro-RO" w:eastAsia="zh-CN"/>
                    </w:rPr>
                    <m:t>PD(r)</m:t>
                  </m:r>
                </m:sub>
              </m:sSub>
            </m:oMath>
            <w:r w:rsidR="008A3D1E" w:rsidRPr="00891680">
              <w:rPr>
                <w:rFonts w:eastAsia="Calibri"/>
                <w:sz w:val="26"/>
                <w:szCs w:val="26"/>
                <w:lang w:val="ro-RO"/>
              </w:rPr>
              <w:t xml:space="preserve"> ≤ 50  </w:t>
            </w:r>
          </w:p>
        </w:tc>
        <w:tc>
          <w:tcPr>
            <w:tcW w:w="1384" w:type="dxa"/>
            <w:vAlign w:val="center"/>
          </w:tcPr>
          <w:p w:rsidR="008A3D1E" w:rsidRPr="00891680" w:rsidRDefault="008A3D1E" w:rsidP="00DF6034">
            <w:pPr>
              <w:autoSpaceDE w:val="0"/>
              <w:autoSpaceDN w:val="0"/>
              <w:adjustRightInd w:val="0"/>
              <w:jc w:val="center"/>
              <w:rPr>
                <w:rFonts w:eastAsiaTheme="minorEastAsia"/>
                <w:b/>
                <w:sz w:val="26"/>
                <w:szCs w:val="26"/>
                <w:lang w:val="ro-RO" w:eastAsia="zh-CN"/>
              </w:rPr>
            </w:pPr>
          </w:p>
        </w:tc>
      </w:tr>
      <w:tr w:rsidR="008A3D1E" w:rsidRPr="00891680" w:rsidTr="00320AC6">
        <w:trPr>
          <w:trHeight w:val="280"/>
        </w:trPr>
        <w:tc>
          <w:tcPr>
            <w:tcW w:w="3227"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Bun</w:t>
            </w:r>
          </w:p>
        </w:tc>
        <w:tc>
          <w:tcPr>
            <w:tcW w:w="3827" w:type="dxa"/>
            <w:gridSpan w:val="2"/>
            <w:vAlign w:val="center"/>
          </w:tcPr>
          <w:p w:rsidR="008A3D1E" w:rsidRPr="00891680" w:rsidRDefault="008A3D1E" w:rsidP="00DF6034">
            <w:pPr>
              <w:autoSpaceDE w:val="0"/>
              <w:autoSpaceDN w:val="0"/>
              <w:adjustRightInd w:val="0"/>
              <w:jc w:val="center"/>
              <w:rPr>
                <w:rFonts w:eastAsiaTheme="minorEastAsia"/>
                <w:b/>
                <w:sz w:val="26"/>
                <w:szCs w:val="26"/>
                <w:lang w:val="ro-RO" w:eastAsia="zh-CN"/>
              </w:rPr>
            </w:pPr>
            <w:r w:rsidRPr="00891680">
              <w:rPr>
                <w:rFonts w:eastAsia="Calibri"/>
                <w:sz w:val="26"/>
                <w:szCs w:val="26"/>
                <w:lang w:val="ro-RO"/>
              </w:rPr>
              <w:t xml:space="preserve">50 &lt; </w:t>
            </w: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ÎT</m:t>
                      </m:r>
                    </m:e>
                  </m:acc>
                </m:e>
                <m:sub>
                  <m:r>
                    <m:rPr>
                      <m:sty m:val="p"/>
                    </m:rPr>
                    <w:rPr>
                      <w:rFonts w:ascii="Cambria Math" w:eastAsiaTheme="minorEastAsia" w:hAnsi="Cambria Math"/>
                      <w:sz w:val="26"/>
                      <w:szCs w:val="26"/>
                      <w:lang w:val="ro-RO" w:eastAsia="zh-CN"/>
                    </w:rPr>
                    <m:t>PD(r)</m:t>
                  </m:r>
                </m:sub>
              </m:sSub>
            </m:oMath>
            <w:r w:rsidRPr="00891680">
              <w:rPr>
                <w:rFonts w:eastAsia="Calibri"/>
                <w:sz w:val="26"/>
                <w:szCs w:val="26"/>
                <w:lang w:val="ro-RO"/>
              </w:rPr>
              <w:t xml:space="preserve"> ≤ 100 </w:t>
            </w:r>
          </w:p>
        </w:tc>
        <w:tc>
          <w:tcPr>
            <w:tcW w:w="1384" w:type="dxa"/>
          </w:tcPr>
          <w:p w:rsidR="008A3D1E" w:rsidRPr="00891680" w:rsidRDefault="008A3D1E" w:rsidP="00DF6034">
            <w:pPr>
              <w:autoSpaceDE w:val="0"/>
              <w:autoSpaceDN w:val="0"/>
              <w:adjustRightInd w:val="0"/>
              <w:rPr>
                <w:rFonts w:eastAsiaTheme="minorEastAsia"/>
                <w:b/>
                <w:sz w:val="26"/>
                <w:szCs w:val="26"/>
                <w:lang w:val="ro-RO" w:eastAsia="zh-CN"/>
              </w:rPr>
            </w:pPr>
          </w:p>
        </w:tc>
      </w:tr>
      <w:tr w:rsidR="008A3D1E" w:rsidRPr="00891680" w:rsidTr="00320AC6">
        <w:trPr>
          <w:trHeight w:val="280"/>
        </w:trPr>
        <w:tc>
          <w:tcPr>
            <w:tcW w:w="3227"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Satisfăcător</w:t>
            </w:r>
          </w:p>
        </w:tc>
        <w:tc>
          <w:tcPr>
            <w:tcW w:w="3827" w:type="dxa"/>
            <w:gridSpan w:val="2"/>
            <w:vAlign w:val="center"/>
          </w:tcPr>
          <w:p w:rsidR="008A3D1E" w:rsidRPr="00891680" w:rsidRDefault="008A3D1E" w:rsidP="00DF6034">
            <w:pPr>
              <w:tabs>
                <w:tab w:val="left" w:pos="916"/>
              </w:tabs>
              <w:autoSpaceDE w:val="0"/>
              <w:autoSpaceDN w:val="0"/>
              <w:adjustRightInd w:val="0"/>
              <w:jc w:val="center"/>
              <w:rPr>
                <w:rFonts w:eastAsiaTheme="minorEastAsia"/>
                <w:b/>
                <w:sz w:val="26"/>
                <w:szCs w:val="26"/>
                <w:lang w:val="ro-RO" w:eastAsia="zh-CN"/>
              </w:rPr>
            </w:pPr>
            <w:r w:rsidRPr="00891680">
              <w:rPr>
                <w:rFonts w:eastAsia="Calibri"/>
                <w:sz w:val="26"/>
                <w:szCs w:val="26"/>
                <w:lang w:val="ro-RO"/>
              </w:rPr>
              <w:t xml:space="preserve">100 &lt; </w:t>
            </w: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ÎT</m:t>
                      </m:r>
                    </m:e>
                  </m:acc>
                </m:e>
                <m:sub>
                  <m:r>
                    <m:rPr>
                      <m:sty m:val="p"/>
                    </m:rPr>
                    <w:rPr>
                      <w:rFonts w:ascii="Cambria Math" w:eastAsiaTheme="minorEastAsia" w:hAnsi="Cambria Math"/>
                      <w:sz w:val="26"/>
                      <w:szCs w:val="26"/>
                      <w:lang w:val="ro-RO" w:eastAsia="zh-CN"/>
                    </w:rPr>
                    <m:t>PD(r)</m:t>
                  </m:r>
                </m:sub>
              </m:sSub>
            </m:oMath>
            <w:r w:rsidRPr="00891680">
              <w:rPr>
                <w:rFonts w:eastAsia="Calibri"/>
                <w:sz w:val="26"/>
                <w:szCs w:val="26"/>
                <w:lang w:val="ro-RO"/>
              </w:rPr>
              <w:t xml:space="preserve"> ≤ 150</w:t>
            </w:r>
          </w:p>
        </w:tc>
        <w:tc>
          <w:tcPr>
            <w:tcW w:w="1384" w:type="dxa"/>
          </w:tcPr>
          <w:p w:rsidR="008A3D1E" w:rsidRPr="00891680" w:rsidRDefault="008A3D1E" w:rsidP="00DF6034">
            <w:pPr>
              <w:autoSpaceDE w:val="0"/>
              <w:autoSpaceDN w:val="0"/>
              <w:adjustRightInd w:val="0"/>
              <w:rPr>
                <w:rFonts w:eastAsiaTheme="minorEastAsia"/>
                <w:b/>
                <w:sz w:val="26"/>
                <w:szCs w:val="26"/>
                <w:lang w:val="ro-RO" w:eastAsia="zh-CN"/>
              </w:rPr>
            </w:pPr>
          </w:p>
        </w:tc>
      </w:tr>
      <w:tr w:rsidR="008A3D1E" w:rsidRPr="00891680" w:rsidTr="00320AC6">
        <w:trPr>
          <w:trHeight w:val="280"/>
        </w:trPr>
        <w:tc>
          <w:tcPr>
            <w:tcW w:w="3227"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ind w:right="-108"/>
              <w:rPr>
                <w:rFonts w:eastAsiaTheme="minorEastAsia"/>
                <w:b/>
                <w:sz w:val="26"/>
                <w:szCs w:val="26"/>
                <w:lang w:val="ro-RO" w:eastAsia="zh-CN"/>
              </w:rPr>
            </w:pPr>
            <w:r w:rsidRPr="00891680">
              <w:rPr>
                <w:rFonts w:eastAsiaTheme="minorEastAsia"/>
                <w:sz w:val="26"/>
                <w:szCs w:val="26"/>
                <w:lang w:val="ro-RO" w:eastAsia="zh-CN"/>
              </w:rPr>
              <w:t>Nesatisfăcător</w:t>
            </w:r>
          </w:p>
        </w:tc>
        <w:tc>
          <w:tcPr>
            <w:tcW w:w="3827" w:type="dxa"/>
            <w:gridSpan w:val="2"/>
            <w:vAlign w:val="center"/>
          </w:tcPr>
          <w:p w:rsidR="008A3D1E" w:rsidRPr="00891680" w:rsidRDefault="007B0F50" w:rsidP="00DF6034">
            <w:pPr>
              <w:autoSpaceDE w:val="0"/>
              <w:autoSpaceDN w:val="0"/>
              <w:adjustRightInd w:val="0"/>
              <w:jc w:val="center"/>
              <w:rPr>
                <w:rFonts w:eastAsiaTheme="minorEastAsia"/>
                <w:b/>
                <w:sz w:val="26"/>
                <w:szCs w:val="26"/>
                <w:lang w:val="ro-RO" w:eastAsia="zh-CN"/>
              </w:rPr>
            </w:pP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ÎT</m:t>
                      </m:r>
                    </m:e>
                  </m:acc>
                </m:e>
                <m:sub>
                  <m:r>
                    <m:rPr>
                      <m:sty m:val="p"/>
                    </m:rPr>
                    <w:rPr>
                      <w:rFonts w:ascii="Cambria Math" w:eastAsiaTheme="minorEastAsia" w:hAnsi="Cambria Math"/>
                      <w:sz w:val="26"/>
                      <w:szCs w:val="26"/>
                      <w:lang w:val="ro-RO" w:eastAsia="zh-CN"/>
                    </w:rPr>
                    <m:t>PD(r)</m:t>
                  </m:r>
                </m:sub>
              </m:sSub>
            </m:oMath>
            <w:r w:rsidR="008A3D1E" w:rsidRPr="00891680">
              <w:rPr>
                <w:rFonts w:eastAsia="Calibri"/>
                <w:sz w:val="26"/>
                <w:szCs w:val="26"/>
                <w:lang w:val="ro-RO"/>
              </w:rPr>
              <w:t xml:space="preserve"> &gt; 150 </w:t>
            </w:r>
          </w:p>
        </w:tc>
        <w:tc>
          <w:tcPr>
            <w:tcW w:w="1384" w:type="dxa"/>
          </w:tcPr>
          <w:p w:rsidR="008A3D1E" w:rsidRPr="00891680" w:rsidRDefault="008A3D1E" w:rsidP="00DF6034">
            <w:pPr>
              <w:autoSpaceDE w:val="0"/>
              <w:autoSpaceDN w:val="0"/>
              <w:adjustRightInd w:val="0"/>
              <w:rPr>
                <w:rFonts w:eastAsiaTheme="minorEastAsia"/>
                <w:b/>
                <w:sz w:val="26"/>
                <w:szCs w:val="26"/>
                <w:lang w:val="ro-RO" w:eastAsia="zh-CN"/>
              </w:rPr>
            </w:pPr>
          </w:p>
        </w:tc>
      </w:tr>
      <w:tr w:rsidR="0090675E" w:rsidRPr="00891680" w:rsidTr="00DD5C72">
        <w:trPr>
          <w:trHeight w:val="187"/>
        </w:trPr>
        <w:tc>
          <w:tcPr>
            <w:tcW w:w="3227" w:type="dxa"/>
            <w:vMerge w:val="restart"/>
            <w:vAlign w:val="center"/>
          </w:tcPr>
          <w:p w:rsidR="0090675E" w:rsidRPr="00891680" w:rsidRDefault="0090675E"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4. Rata pierderii de pachete de date</w:t>
            </w:r>
            <w:r w:rsidR="00DA43E0" w:rsidRPr="00891680">
              <w:rPr>
                <w:rFonts w:eastAsiaTheme="minorEastAsia"/>
                <w:b/>
                <w:sz w:val="26"/>
                <w:szCs w:val="26"/>
                <w:lang w:val="ro-RO" w:eastAsia="zh-CN"/>
              </w:rPr>
              <w:t xml:space="preserve"> – </w:t>
            </w:r>
            <w:r w:rsidR="00DA43E0" w:rsidRPr="00891680">
              <w:rPr>
                <w:rFonts w:eastAsiaTheme="minorEastAsia"/>
                <w:sz w:val="26"/>
                <w:szCs w:val="26"/>
                <w:lang w:val="ro-RO" w:eastAsia="zh-CN"/>
              </w:rPr>
              <w:t>Valoarea</w:t>
            </w:r>
            <w:r w:rsidR="00DA43E0" w:rsidRPr="00891680">
              <w:rPr>
                <w:rFonts w:eastAsiaTheme="minorEastAsia"/>
                <w:b/>
                <w:sz w:val="26"/>
                <w:szCs w:val="26"/>
                <w:lang w:val="ro-RO" w:eastAsia="zh-CN"/>
              </w:rPr>
              <w:t xml:space="preserve"> </w:t>
            </w:r>
            <w:r w:rsidR="00DA43E0" w:rsidRPr="00891680">
              <w:rPr>
                <w:rFonts w:eastAsiaTheme="minorEastAsia"/>
                <w:sz w:val="26"/>
                <w:szCs w:val="26"/>
                <w:lang w:val="ro-RO" w:eastAsia="zh-CN"/>
              </w:rPr>
              <w:t>medie pe rețea a ratei pierderii de pachete de date</w:t>
            </w:r>
            <w:r w:rsidRPr="00891680">
              <w:rPr>
                <w:rFonts w:eastAsiaTheme="minorEastAsia"/>
                <w:sz w:val="26"/>
                <w:szCs w:val="26"/>
                <w:lang w:val="ro-RO" w:eastAsia="zh-CN"/>
              </w:rPr>
              <w:t xml:space="preserve"> (</w:t>
            </w: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RP</m:t>
                      </m:r>
                    </m:e>
                  </m:acc>
                </m:e>
                <m:sub>
                  <m:r>
                    <m:rPr>
                      <m:sty m:val="p"/>
                    </m:rPr>
                    <w:rPr>
                      <w:rFonts w:ascii="Cambria Math" w:eastAsiaTheme="minorEastAsia" w:hAnsi="Cambria Math"/>
                      <w:sz w:val="26"/>
                      <w:szCs w:val="26"/>
                      <w:lang w:val="ro-RO" w:eastAsia="zh-CN"/>
                    </w:rPr>
                    <m:t>PD(r)</m:t>
                  </m:r>
                </m:sub>
              </m:sSub>
            </m:oMath>
            <w:r w:rsidRPr="00891680">
              <w:rPr>
                <w:rFonts w:eastAsiaTheme="minorEastAsia"/>
                <w:sz w:val="26"/>
                <w:szCs w:val="26"/>
                <w:lang w:val="ro-RO" w:eastAsia="zh-CN"/>
              </w:rPr>
              <w:t>)</w:t>
            </w:r>
            <w:r w:rsidR="006566E9" w:rsidRPr="00891680">
              <w:rPr>
                <w:rFonts w:eastAsiaTheme="minorEastAsia"/>
                <w:sz w:val="26"/>
                <w:szCs w:val="26"/>
                <w:lang w:val="ro-RO" w:eastAsia="zh-CN"/>
              </w:rPr>
              <w:t>,</w:t>
            </w:r>
            <w:r w:rsidRPr="00891680">
              <w:rPr>
                <w:rFonts w:eastAsiaTheme="minorEastAsia"/>
                <w:b/>
                <w:sz w:val="26"/>
                <w:szCs w:val="26"/>
                <w:lang w:val="ro-RO" w:eastAsia="zh-CN"/>
              </w:rPr>
              <w:t xml:space="preserve"> [%]</w:t>
            </w:r>
          </w:p>
        </w:tc>
        <w:tc>
          <w:tcPr>
            <w:tcW w:w="1701" w:type="dxa"/>
            <w:gridSpan w:val="2"/>
            <w:vAlign w:val="center"/>
          </w:tcPr>
          <w:p w:rsidR="0090675E" w:rsidRPr="00891680" w:rsidRDefault="0090675E" w:rsidP="00DF6034">
            <w:pPr>
              <w:autoSpaceDE w:val="0"/>
              <w:autoSpaceDN w:val="0"/>
              <w:adjustRightInd w:val="0"/>
              <w:jc w:val="center"/>
              <w:rPr>
                <w:rFonts w:eastAsiaTheme="minorEastAsia"/>
                <w:sz w:val="26"/>
                <w:szCs w:val="26"/>
                <w:lang w:val="ro-RO" w:eastAsia="zh-CN"/>
              </w:rPr>
            </w:pPr>
            <w:r w:rsidRPr="00891680">
              <w:rPr>
                <w:rFonts w:eastAsiaTheme="minorEastAsia"/>
                <w:b/>
                <w:sz w:val="26"/>
                <w:szCs w:val="26"/>
                <w:lang w:val="ro-RO" w:eastAsia="zh-CN"/>
              </w:rPr>
              <w:t>Aprecierea</w:t>
            </w:r>
          </w:p>
        </w:tc>
        <w:tc>
          <w:tcPr>
            <w:tcW w:w="3827" w:type="dxa"/>
            <w:gridSpan w:val="2"/>
            <w:vAlign w:val="center"/>
          </w:tcPr>
          <w:p w:rsidR="0090675E" w:rsidRPr="00891680" w:rsidRDefault="0090675E" w:rsidP="00DF6034">
            <w:pPr>
              <w:autoSpaceDE w:val="0"/>
              <w:autoSpaceDN w:val="0"/>
              <w:adjustRightInd w:val="0"/>
              <w:jc w:val="center"/>
              <w:rPr>
                <w:rFonts w:eastAsia="Calibri"/>
                <w:sz w:val="26"/>
                <w:szCs w:val="26"/>
                <w:lang w:val="ro-RO"/>
              </w:rPr>
            </w:pPr>
            <w:r w:rsidRPr="00891680">
              <w:rPr>
                <w:b/>
                <w:sz w:val="26"/>
                <w:szCs w:val="26"/>
                <w:lang w:val="ro-RO"/>
              </w:rPr>
              <w:t>Valori de referinţă</w:t>
            </w:r>
          </w:p>
        </w:tc>
        <w:tc>
          <w:tcPr>
            <w:tcW w:w="1384" w:type="dxa"/>
            <w:vAlign w:val="center"/>
          </w:tcPr>
          <w:p w:rsidR="0090675E" w:rsidRPr="00891680" w:rsidRDefault="0090675E"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Valoarea</w:t>
            </w:r>
          </w:p>
          <w:p w:rsidR="009C6588" w:rsidRPr="00891680" w:rsidRDefault="009C6588" w:rsidP="00DF6034">
            <w:pPr>
              <w:autoSpaceDE w:val="0"/>
              <w:autoSpaceDN w:val="0"/>
              <w:adjustRightInd w:val="0"/>
              <w:jc w:val="center"/>
              <w:rPr>
                <w:rFonts w:eastAsiaTheme="minorEastAsia"/>
                <w:sz w:val="26"/>
                <w:szCs w:val="26"/>
                <w:lang w:val="ro-RO" w:eastAsia="zh-CN"/>
              </w:rPr>
            </w:pPr>
            <w:r w:rsidRPr="00891680">
              <w:rPr>
                <w:rFonts w:eastAsiaTheme="minorEastAsia"/>
                <w:b/>
                <w:sz w:val="26"/>
                <w:szCs w:val="26"/>
                <w:lang w:val="ro-RO" w:eastAsia="zh-CN"/>
              </w:rPr>
              <w:t>măsurată</w:t>
            </w:r>
          </w:p>
        </w:tc>
      </w:tr>
      <w:tr w:rsidR="008A3D1E" w:rsidRPr="00891680" w:rsidTr="00AB088A">
        <w:trPr>
          <w:trHeight w:val="187"/>
        </w:trPr>
        <w:tc>
          <w:tcPr>
            <w:tcW w:w="3227"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Foarte bun</w:t>
            </w:r>
          </w:p>
        </w:tc>
        <w:tc>
          <w:tcPr>
            <w:tcW w:w="3827" w:type="dxa"/>
            <w:gridSpan w:val="2"/>
            <w:vAlign w:val="center"/>
          </w:tcPr>
          <w:p w:rsidR="008A3D1E" w:rsidRPr="00891680" w:rsidRDefault="008A3D1E" w:rsidP="00DF6034">
            <w:pPr>
              <w:autoSpaceDE w:val="0"/>
              <w:autoSpaceDN w:val="0"/>
              <w:adjustRightInd w:val="0"/>
              <w:jc w:val="center"/>
              <w:rPr>
                <w:rFonts w:eastAsiaTheme="minorEastAsia"/>
                <w:b/>
                <w:sz w:val="26"/>
                <w:szCs w:val="26"/>
                <w:lang w:val="ro-RO" w:eastAsia="zh-CN"/>
              </w:rPr>
            </w:pPr>
            <w:r w:rsidRPr="00891680">
              <w:rPr>
                <w:rFonts w:eastAsia="Calibri"/>
                <w:sz w:val="26"/>
                <w:szCs w:val="26"/>
                <w:lang w:val="ro-RO"/>
              </w:rPr>
              <w:t xml:space="preserve">       </w:t>
            </w: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RP</m:t>
                      </m:r>
                    </m:e>
                  </m:acc>
                </m:e>
                <m:sub>
                  <m:r>
                    <m:rPr>
                      <m:sty m:val="p"/>
                    </m:rPr>
                    <w:rPr>
                      <w:rFonts w:ascii="Cambria Math" w:eastAsiaTheme="minorEastAsia" w:hAnsi="Cambria Math"/>
                      <w:sz w:val="26"/>
                      <w:szCs w:val="26"/>
                      <w:lang w:val="ro-RO" w:eastAsia="zh-CN"/>
                    </w:rPr>
                    <m:t>PD(r)</m:t>
                  </m:r>
                </m:sub>
              </m:sSub>
            </m:oMath>
            <w:r w:rsidRPr="00891680">
              <w:rPr>
                <w:rFonts w:eastAsia="Calibri"/>
                <w:sz w:val="26"/>
                <w:szCs w:val="26"/>
                <w:lang w:val="en-US"/>
              </w:rPr>
              <w:t xml:space="preserve"> </w:t>
            </w:r>
            <w:r w:rsidRPr="00891680">
              <w:rPr>
                <w:rFonts w:eastAsia="Calibri"/>
                <w:sz w:val="26"/>
                <w:szCs w:val="26"/>
                <w:lang w:val="ro-RO"/>
              </w:rPr>
              <w:t>≤ 1</w:t>
            </w:r>
          </w:p>
        </w:tc>
        <w:tc>
          <w:tcPr>
            <w:tcW w:w="1384" w:type="dxa"/>
            <w:vAlign w:val="center"/>
          </w:tcPr>
          <w:p w:rsidR="008A3D1E" w:rsidRPr="00891680" w:rsidRDefault="008A3D1E" w:rsidP="00DF6034">
            <w:pPr>
              <w:autoSpaceDE w:val="0"/>
              <w:autoSpaceDN w:val="0"/>
              <w:adjustRightInd w:val="0"/>
              <w:jc w:val="center"/>
              <w:rPr>
                <w:rFonts w:eastAsiaTheme="minorEastAsia"/>
                <w:sz w:val="26"/>
                <w:szCs w:val="26"/>
                <w:lang w:val="ro-RO" w:eastAsia="zh-CN"/>
              </w:rPr>
            </w:pPr>
          </w:p>
        </w:tc>
      </w:tr>
      <w:tr w:rsidR="008A3D1E" w:rsidRPr="00891680" w:rsidTr="00AB088A">
        <w:trPr>
          <w:trHeight w:val="187"/>
        </w:trPr>
        <w:tc>
          <w:tcPr>
            <w:tcW w:w="3227"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Bun</w:t>
            </w:r>
          </w:p>
        </w:tc>
        <w:tc>
          <w:tcPr>
            <w:tcW w:w="3827" w:type="dxa"/>
            <w:gridSpan w:val="2"/>
            <w:vAlign w:val="center"/>
          </w:tcPr>
          <w:p w:rsidR="008A3D1E" w:rsidRPr="00891680" w:rsidRDefault="008A3D1E" w:rsidP="00DF6034">
            <w:pPr>
              <w:autoSpaceDE w:val="0"/>
              <w:autoSpaceDN w:val="0"/>
              <w:adjustRightInd w:val="0"/>
              <w:jc w:val="center"/>
              <w:rPr>
                <w:rFonts w:eastAsiaTheme="minorEastAsia"/>
                <w:b/>
                <w:sz w:val="26"/>
                <w:szCs w:val="26"/>
                <w:lang w:val="ro-RO" w:eastAsia="zh-CN"/>
              </w:rPr>
            </w:pPr>
            <w:r w:rsidRPr="00891680">
              <w:rPr>
                <w:rFonts w:eastAsia="Calibri"/>
                <w:sz w:val="26"/>
                <w:szCs w:val="26"/>
                <w:lang w:val="ro-RO"/>
              </w:rPr>
              <w:t xml:space="preserve">1 </w:t>
            </w:r>
            <w:r w:rsidRPr="00891680">
              <w:rPr>
                <w:rFonts w:eastAsia="Calibri"/>
                <w:sz w:val="26"/>
                <w:szCs w:val="26"/>
                <w:lang w:val="en-US"/>
              </w:rPr>
              <w:t>&lt;</w:t>
            </w:r>
            <w:r w:rsidRPr="00891680">
              <w:rPr>
                <w:rFonts w:eastAsia="Calibri"/>
                <w:sz w:val="26"/>
                <w:szCs w:val="26"/>
                <w:lang w:val="ro-RO"/>
              </w:rPr>
              <w:t xml:space="preserve"> </w:t>
            </w: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RP</m:t>
                      </m:r>
                    </m:e>
                  </m:acc>
                </m:e>
                <m:sub>
                  <m:r>
                    <m:rPr>
                      <m:sty m:val="p"/>
                    </m:rPr>
                    <w:rPr>
                      <w:rFonts w:ascii="Cambria Math" w:eastAsiaTheme="minorEastAsia" w:hAnsi="Cambria Math"/>
                      <w:sz w:val="26"/>
                      <w:szCs w:val="26"/>
                      <w:lang w:val="ro-RO" w:eastAsia="zh-CN"/>
                    </w:rPr>
                    <m:t>PD(r)</m:t>
                  </m:r>
                </m:sub>
              </m:sSub>
            </m:oMath>
            <w:r w:rsidRPr="00891680">
              <w:rPr>
                <w:rFonts w:eastAsia="Calibri"/>
                <w:sz w:val="26"/>
                <w:szCs w:val="26"/>
                <w:lang w:val="ro-RO"/>
              </w:rPr>
              <w:t>≤ 2</w:t>
            </w:r>
          </w:p>
        </w:tc>
        <w:tc>
          <w:tcPr>
            <w:tcW w:w="1384"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8A3D1E" w:rsidRPr="00891680" w:rsidTr="00AB088A">
        <w:trPr>
          <w:trHeight w:val="187"/>
        </w:trPr>
        <w:tc>
          <w:tcPr>
            <w:tcW w:w="3227"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sz w:val="26"/>
                <w:szCs w:val="26"/>
                <w:lang w:val="ro-RO" w:eastAsia="zh-CN"/>
              </w:rPr>
              <w:t>Satisfăcător</w:t>
            </w:r>
          </w:p>
        </w:tc>
        <w:tc>
          <w:tcPr>
            <w:tcW w:w="3827" w:type="dxa"/>
            <w:gridSpan w:val="2"/>
            <w:vAlign w:val="center"/>
          </w:tcPr>
          <w:p w:rsidR="008A3D1E" w:rsidRPr="00891680" w:rsidRDefault="008A3D1E" w:rsidP="00DF6034">
            <w:pPr>
              <w:autoSpaceDE w:val="0"/>
              <w:autoSpaceDN w:val="0"/>
              <w:adjustRightInd w:val="0"/>
              <w:jc w:val="center"/>
              <w:rPr>
                <w:rFonts w:eastAsiaTheme="minorEastAsia"/>
                <w:b/>
                <w:sz w:val="26"/>
                <w:szCs w:val="26"/>
                <w:lang w:val="ro-RO" w:eastAsia="zh-CN"/>
              </w:rPr>
            </w:pPr>
            <w:r w:rsidRPr="00891680">
              <w:rPr>
                <w:rFonts w:eastAsia="Calibri"/>
                <w:sz w:val="26"/>
                <w:szCs w:val="26"/>
                <w:lang w:val="ro-RO"/>
              </w:rPr>
              <w:t xml:space="preserve"> 2 </w:t>
            </w:r>
            <w:r w:rsidRPr="00891680">
              <w:rPr>
                <w:rFonts w:eastAsia="Calibri"/>
                <w:sz w:val="26"/>
                <w:szCs w:val="26"/>
                <w:lang w:val="en-US"/>
              </w:rPr>
              <w:t>&lt;</w:t>
            </w:r>
            <w:r w:rsidRPr="00891680">
              <w:rPr>
                <w:rFonts w:eastAsia="Calibri"/>
                <w:sz w:val="26"/>
                <w:szCs w:val="26"/>
                <w:lang w:val="ro-RO"/>
              </w:rPr>
              <w:t xml:space="preserve"> </w:t>
            </w: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RP</m:t>
                      </m:r>
                    </m:e>
                  </m:acc>
                </m:e>
                <m:sub>
                  <m:r>
                    <m:rPr>
                      <m:sty m:val="p"/>
                    </m:rPr>
                    <w:rPr>
                      <w:rFonts w:ascii="Cambria Math" w:eastAsiaTheme="minorEastAsia" w:hAnsi="Cambria Math"/>
                      <w:sz w:val="26"/>
                      <w:szCs w:val="26"/>
                      <w:lang w:val="ro-RO" w:eastAsia="zh-CN"/>
                    </w:rPr>
                    <m:t>PD(r)</m:t>
                  </m:r>
                </m:sub>
              </m:sSub>
            </m:oMath>
            <w:r w:rsidRPr="00891680">
              <w:rPr>
                <w:rFonts w:eastAsia="Calibri"/>
                <w:sz w:val="26"/>
                <w:szCs w:val="26"/>
                <w:lang w:val="ro-RO"/>
              </w:rPr>
              <w:t xml:space="preserve"> ≤ 3</w:t>
            </w:r>
          </w:p>
        </w:tc>
        <w:tc>
          <w:tcPr>
            <w:tcW w:w="1384"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8A3D1E" w:rsidRPr="00891680" w:rsidTr="00AB088A">
        <w:trPr>
          <w:trHeight w:val="187"/>
        </w:trPr>
        <w:tc>
          <w:tcPr>
            <w:tcW w:w="3227" w:type="dxa"/>
            <w:vMerge/>
          </w:tcPr>
          <w:p w:rsidR="008A3D1E" w:rsidRPr="00891680" w:rsidRDefault="008A3D1E" w:rsidP="00DF6034">
            <w:pPr>
              <w:autoSpaceDE w:val="0"/>
              <w:autoSpaceDN w:val="0"/>
              <w:adjustRightInd w:val="0"/>
              <w:rPr>
                <w:rFonts w:eastAsiaTheme="minorEastAsia"/>
                <w:b/>
                <w:sz w:val="26"/>
                <w:szCs w:val="26"/>
                <w:lang w:val="ro-RO" w:eastAsia="zh-CN"/>
              </w:rPr>
            </w:pPr>
          </w:p>
        </w:tc>
        <w:tc>
          <w:tcPr>
            <w:tcW w:w="1701" w:type="dxa"/>
            <w:gridSpan w:val="2"/>
            <w:vAlign w:val="center"/>
          </w:tcPr>
          <w:p w:rsidR="008A3D1E" w:rsidRPr="00891680" w:rsidRDefault="008A3D1E" w:rsidP="00DF6034">
            <w:pPr>
              <w:autoSpaceDE w:val="0"/>
              <w:autoSpaceDN w:val="0"/>
              <w:adjustRightInd w:val="0"/>
              <w:ind w:right="-108"/>
              <w:rPr>
                <w:rFonts w:eastAsiaTheme="minorEastAsia"/>
                <w:b/>
                <w:sz w:val="26"/>
                <w:szCs w:val="26"/>
                <w:lang w:val="ro-RO" w:eastAsia="zh-CN"/>
              </w:rPr>
            </w:pPr>
            <w:r w:rsidRPr="00891680">
              <w:rPr>
                <w:rFonts w:eastAsiaTheme="minorEastAsia"/>
                <w:sz w:val="26"/>
                <w:szCs w:val="26"/>
                <w:lang w:val="ro-RO" w:eastAsia="zh-CN"/>
              </w:rPr>
              <w:t>Nesatisfăcător</w:t>
            </w:r>
          </w:p>
        </w:tc>
        <w:tc>
          <w:tcPr>
            <w:tcW w:w="3827" w:type="dxa"/>
            <w:gridSpan w:val="2"/>
            <w:vAlign w:val="center"/>
          </w:tcPr>
          <w:p w:rsidR="008A3D1E" w:rsidRPr="00891680" w:rsidRDefault="008A3D1E" w:rsidP="00DF6034">
            <w:pPr>
              <w:autoSpaceDE w:val="0"/>
              <w:autoSpaceDN w:val="0"/>
              <w:adjustRightInd w:val="0"/>
              <w:jc w:val="center"/>
              <w:rPr>
                <w:rFonts w:eastAsiaTheme="minorEastAsia"/>
                <w:b/>
                <w:sz w:val="26"/>
                <w:szCs w:val="26"/>
                <w:lang w:val="ro-RO" w:eastAsia="zh-CN"/>
              </w:rPr>
            </w:pPr>
            <w:r w:rsidRPr="00891680">
              <w:rPr>
                <w:rFonts w:eastAsia="Calibri"/>
                <w:sz w:val="26"/>
                <w:szCs w:val="26"/>
                <w:lang w:val="ro-RO"/>
              </w:rPr>
              <w:t xml:space="preserve">       </w:t>
            </w:r>
            <m:oMath>
              <m:sSub>
                <m:sSubPr>
                  <m:ctrlPr>
                    <w:rPr>
                      <w:rFonts w:ascii="Cambria Math" w:eastAsiaTheme="minorEastAsia" w:hAnsi="Cambria Math"/>
                      <w:sz w:val="26"/>
                      <w:szCs w:val="26"/>
                      <w:lang w:val="ro-RO" w:eastAsia="zh-CN"/>
                    </w:rPr>
                  </m:ctrlPr>
                </m:sSubPr>
                <m:e>
                  <m:acc>
                    <m:accPr>
                      <m:chr m:val="̅"/>
                      <m:ctrlPr>
                        <w:rPr>
                          <w:rFonts w:ascii="Cambria Math" w:eastAsiaTheme="minorEastAsia" w:hAnsi="Cambria Math"/>
                          <w:sz w:val="26"/>
                          <w:szCs w:val="26"/>
                          <w:lang w:val="ro-RO" w:eastAsia="zh-CN"/>
                        </w:rPr>
                      </m:ctrlPr>
                    </m:accPr>
                    <m:e>
                      <m:r>
                        <m:rPr>
                          <m:sty m:val="p"/>
                        </m:rPr>
                        <w:rPr>
                          <w:rFonts w:ascii="Cambria Math" w:eastAsiaTheme="minorEastAsia" w:hAnsi="Cambria Math"/>
                          <w:sz w:val="26"/>
                          <w:szCs w:val="26"/>
                          <w:lang w:val="ro-RO" w:eastAsia="zh-CN"/>
                        </w:rPr>
                        <m:t>RP</m:t>
                      </m:r>
                    </m:e>
                  </m:acc>
                </m:e>
                <m:sub>
                  <m:r>
                    <m:rPr>
                      <m:sty m:val="p"/>
                    </m:rPr>
                    <w:rPr>
                      <w:rFonts w:ascii="Cambria Math" w:eastAsiaTheme="minorEastAsia" w:hAnsi="Cambria Math"/>
                      <w:sz w:val="26"/>
                      <w:szCs w:val="26"/>
                      <w:lang w:val="ro-RO" w:eastAsia="zh-CN"/>
                    </w:rPr>
                    <m:t>PD(r)</m:t>
                  </m:r>
                </m:sub>
              </m:sSub>
            </m:oMath>
            <w:r w:rsidRPr="00891680">
              <w:rPr>
                <w:rFonts w:eastAsia="Calibri"/>
                <w:sz w:val="26"/>
                <w:szCs w:val="26"/>
                <w:lang w:val="ro-RO"/>
              </w:rPr>
              <w:t xml:space="preserve"> </w:t>
            </w:r>
            <w:r w:rsidRPr="00891680">
              <w:rPr>
                <w:rFonts w:eastAsia="Calibri"/>
                <w:sz w:val="26"/>
                <w:szCs w:val="26"/>
                <w:lang w:val="en-US"/>
              </w:rPr>
              <w:t xml:space="preserve">&gt; 3 </w:t>
            </w:r>
          </w:p>
        </w:tc>
        <w:tc>
          <w:tcPr>
            <w:tcW w:w="1384" w:type="dxa"/>
          </w:tcPr>
          <w:p w:rsidR="008A3D1E" w:rsidRPr="00891680" w:rsidRDefault="008A3D1E" w:rsidP="00DF6034">
            <w:pPr>
              <w:autoSpaceDE w:val="0"/>
              <w:autoSpaceDN w:val="0"/>
              <w:adjustRightInd w:val="0"/>
              <w:rPr>
                <w:rFonts w:eastAsiaTheme="minorEastAsia"/>
                <w:sz w:val="26"/>
                <w:szCs w:val="26"/>
                <w:lang w:val="ro-RO" w:eastAsia="zh-CN"/>
              </w:rPr>
            </w:pPr>
          </w:p>
        </w:tc>
      </w:tr>
      <w:tr w:rsidR="0090675E" w:rsidRPr="00891680" w:rsidTr="00320AC6">
        <w:tc>
          <w:tcPr>
            <w:tcW w:w="8755" w:type="dxa"/>
            <w:gridSpan w:val="5"/>
            <w:vAlign w:val="center"/>
          </w:tcPr>
          <w:p w:rsidR="0090675E" w:rsidRPr="00891680" w:rsidRDefault="0090675E"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 xml:space="preserve">5. Rata de acoperire </w:t>
            </w:r>
            <w:r w:rsidR="007D050D" w:rsidRPr="00891680">
              <w:rPr>
                <w:rFonts w:eastAsiaTheme="minorEastAsia"/>
                <w:b/>
                <w:sz w:val="26"/>
                <w:szCs w:val="26"/>
                <w:lang w:val="ro-RO" w:eastAsia="zh-CN"/>
              </w:rPr>
              <w:t xml:space="preserve">a populaţiei </w:t>
            </w:r>
            <w:r w:rsidRPr="00891680">
              <w:rPr>
                <w:rFonts w:eastAsiaTheme="minorEastAsia"/>
                <w:b/>
                <w:sz w:val="26"/>
                <w:szCs w:val="26"/>
                <w:lang w:val="ro-RO" w:eastAsia="zh-CN"/>
              </w:rPr>
              <w:t xml:space="preserve">cu servicii de transfer al datelor în bandă largă </w:t>
            </w:r>
          </w:p>
        </w:tc>
        <w:tc>
          <w:tcPr>
            <w:tcW w:w="1384" w:type="dxa"/>
            <w:vAlign w:val="center"/>
          </w:tcPr>
          <w:p w:rsidR="0090675E" w:rsidRPr="00891680" w:rsidRDefault="0090675E"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Valoarea</w:t>
            </w:r>
          </w:p>
          <w:p w:rsidR="009C6588" w:rsidRPr="00891680" w:rsidRDefault="009C6588"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măsurată</w:t>
            </w:r>
          </w:p>
        </w:tc>
      </w:tr>
      <w:tr w:rsidR="00243F6C" w:rsidRPr="00A25764" w:rsidTr="0090675E">
        <w:tc>
          <w:tcPr>
            <w:tcW w:w="8755" w:type="dxa"/>
            <w:gridSpan w:val="5"/>
          </w:tcPr>
          <w:p w:rsidR="00243F6C" w:rsidRPr="00891680" w:rsidRDefault="00243F6C" w:rsidP="00DF6034">
            <w:pPr>
              <w:autoSpaceDE w:val="0"/>
              <w:autoSpaceDN w:val="0"/>
              <w:adjustRightInd w:val="0"/>
              <w:jc w:val="both"/>
              <w:rPr>
                <w:rFonts w:eastAsiaTheme="minorEastAsia"/>
                <w:sz w:val="26"/>
                <w:szCs w:val="26"/>
                <w:lang w:val="ro-RO" w:eastAsia="zh-CN"/>
              </w:rPr>
            </w:pPr>
            <w:r w:rsidRPr="00891680">
              <w:rPr>
                <w:rFonts w:eastAsiaTheme="minorEastAsia"/>
                <w:sz w:val="26"/>
                <w:szCs w:val="26"/>
                <w:lang w:val="ro-RO" w:eastAsia="zh-CN"/>
              </w:rPr>
              <w:t>5.1. Rata de acoperire a populației Republicii Moldova cu</w:t>
            </w:r>
            <w:r w:rsidR="00C55D01" w:rsidRPr="00891680">
              <w:rPr>
                <w:rFonts w:eastAsiaTheme="minorEastAsia"/>
                <w:sz w:val="26"/>
                <w:szCs w:val="26"/>
                <w:lang w:val="ro-RO" w:eastAsia="zh-CN"/>
              </w:rPr>
              <w:t xml:space="preserve"> servicii de date în bandă largă cu o viteză de transfer al datelor la utilizator în direcţia descendentă </w:t>
            </w:r>
            <w:r w:rsidR="00C55D01" w:rsidRPr="00891680">
              <w:rPr>
                <w:rFonts w:eastAsiaTheme="minorEastAsia"/>
                <w:i/>
                <w:sz w:val="26"/>
                <w:szCs w:val="26"/>
                <w:lang w:val="ro-RO" w:eastAsia="zh-CN"/>
              </w:rPr>
              <w:t>(</w:t>
            </w:r>
            <w:r w:rsidR="00C55D01" w:rsidRPr="00891680">
              <w:rPr>
                <w:rFonts w:eastAsiaTheme="minorEastAsia"/>
                <w:i/>
                <w:sz w:val="26"/>
                <w:szCs w:val="26"/>
                <w:lang w:val="en-US" w:eastAsia="zh-CN"/>
              </w:rPr>
              <w:t>downlink</w:t>
            </w:r>
            <w:r w:rsidR="00C55D01" w:rsidRPr="00891680">
              <w:rPr>
                <w:rFonts w:eastAsiaTheme="minorEastAsia"/>
                <w:i/>
                <w:sz w:val="26"/>
                <w:szCs w:val="26"/>
                <w:lang w:val="ro-RO" w:eastAsia="zh-CN"/>
              </w:rPr>
              <w:t>)</w:t>
            </w:r>
            <w:r w:rsidR="00C55D01" w:rsidRPr="00891680">
              <w:rPr>
                <w:rFonts w:eastAsiaTheme="minorEastAsia"/>
                <w:sz w:val="26"/>
                <w:szCs w:val="26"/>
                <w:lang w:val="ro-RO" w:eastAsia="zh-CN"/>
              </w:rPr>
              <w:t xml:space="preserve"> de</w:t>
            </w:r>
            <w:r w:rsidR="00B5562E" w:rsidRPr="00891680">
              <w:rPr>
                <w:rFonts w:eastAsiaTheme="minorEastAsia"/>
                <w:sz w:val="26"/>
                <w:szCs w:val="26"/>
                <w:lang w:val="ro-RO" w:eastAsia="zh-CN"/>
              </w:rPr>
              <w:t xml:space="preserve"> </w:t>
            </w:r>
            <w:r w:rsidR="006566E9" w:rsidRPr="00891680">
              <w:rPr>
                <w:rFonts w:eastAsiaTheme="minorEastAsia"/>
                <w:sz w:val="26"/>
                <w:szCs w:val="26"/>
                <w:lang w:val="ro-RO" w:eastAsia="zh-CN"/>
              </w:rPr>
              <w:t xml:space="preserve">cel puțin </w:t>
            </w:r>
            <w:r w:rsidR="00C55D01" w:rsidRPr="00891680">
              <w:rPr>
                <w:rFonts w:eastAsiaTheme="minorEastAsia"/>
                <w:sz w:val="26"/>
                <w:szCs w:val="26"/>
                <w:lang w:val="ro-RO" w:eastAsia="zh-CN"/>
              </w:rPr>
              <w:t xml:space="preserve">512 kbps, cu o probabilitate de 95% a </w:t>
            </w:r>
            <w:r w:rsidR="006566E9" w:rsidRPr="00891680">
              <w:rPr>
                <w:rFonts w:eastAsiaTheme="minorEastAsia"/>
                <w:sz w:val="26"/>
                <w:szCs w:val="26"/>
                <w:lang w:val="ro-RO" w:eastAsia="zh-CN"/>
              </w:rPr>
              <w:t xml:space="preserve">recepției </w:t>
            </w:r>
            <w:r w:rsidR="00C55D01" w:rsidRPr="00891680">
              <w:rPr>
                <w:rFonts w:eastAsiaTheme="minorEastAsia"/>
                <w:sz w:val="26"/>
                <w:szCs w:val="26"/>
                <w:lang w:val="ro-RO" w:eastAsia="zh-CN"/>
              </w:rPr>
              <w:t>indoor</w:t>
            </w:r>
            <w:r w:rsidR="006566E9" w:rsidRPr="00891680">
              <w:rPr>
                <w:rFonts w:eastAsiaTheme="minorEastAsia"/>
                <w:sz w:val="26"/>
                <w:szCs w:val="26"/>
                <w:lang w:val="ro-RO" w:eastAsia="zh-CN"/>
              </w:rPr>
              <w:t>,</w:t>
            </w:r>
            <w:r w:rsidRPr="00891680">
              <w:rPr>
                <w:rFonts w:eastAsiaTheme="minorEastAsia"/>
                <w:sz w:val="26"/>
                <w:szCs w:val="26"/>
                <w:lang w:val="ro-RO" w:eastAsia="zh-CN"/>
              </w:rPr>
              <w:t xml:space="preserve"> [%]</w:t>
            </w:r>
          </w:p>
        </w:tc>
        <w:tc>
          <w:tcPr>
            <w:tcW w:w="1384" w:type="dxa"/>
            <w:vAlign w:val="center"/>
          </w:tcPr>
          <w:p w:rsidR="00243F6C" w:rsidRPr="00891680" w:rsidRDefault="00243F6C" w:rsidP="00DF6034">
            <w:pPr>
              <w:autoSpaceDE w:val="0"/>
              <w:autoSpaceDN w:val="0"/>
              <w:adjustRightInd w:val="0"/>
              <w:jc w:val="center"/>
              <w:rPr>
                <w:rFonts w:eastAsiaTheme="minorEastAsia"/>
                <w:sz w:val="26"/>
                <w:szCs w:val="26"/>
                <w:lang w:val="ro-RO" w:eastAsia="zh-CN"/>
              </w:rPr>
            </w:pPr>
          </w:p>
        </w:tc>
      </w:tr>
      <w:tr w:rsidR="00C55D01" w:rsidRPr="00A25764" w:rsidTr="0090675E">
        <w:trPr>
          <w:trHeight w:val="1196"/>
        </w:trPr>
        <w:tc>
          <w:tcPr>
            <w:tcW w:w="8755" w:type="dxa"/>
            <w:gridSpan w:val="5"/>
          </w:tcPr>
          <w:p w:rsidR="00C55D01" w:rsidRPr="00891680" w:rsidRDefault="00C55D01" w:rsidP="00DF6034">
            <w:pPr>
              <w:autoSpaceDE w:val="0"/>
              <w:autoSpaceDN w:val="0"/>
              <w:adjustRightInd w:val="0"/>
              <w:jc w:val="both"/>
              <w:rPr>
                <w:rFonts w:eastAsiaTheme="minorEastAsia"/>
                <w:sz w:val="26"/>
                <w:szCs w:val="26"/>
                <w:lang w:val="ro-RO" w:eastAsia="zh-CN"/>
              </w:rPr>
            </w:pPr>
            <w:r w:rsidRPr="00891680">
              <w:rPr>
                <w:rFonts w:eastAsiaTheme="minorEastAsia"/>
                <w:sz w:val="26"/>
                <w:szCs w:val="26"/>
                <w:lang w:val="ro-RO" w:eastAsia="zh-CN"/>
              </w:rPr>
              <w:t xml:space="preserve">5.2. Rata de acoperire a populației Republicii Moldova cu servicii de date în bandă largă cu o viteză de transfer al datelor la utilizator în direcţia descendentă </w:t>
            </w:r>
            <w:r w:rsidRPr="00891680">
              <w:rPr>
                <w:rFonts w:eastAsiaTheme="minorEastAsia"/>
                <w:i/>
                <w:sz w:val="26"/>
                <w:szCs w:val="26"/>
                <w:lang w:val="ro-RO" w:eastAsia="zh-CN"/>
              </w:rPr>
              <w:t>(</w:t>
            </w:r>
            <w:r w:rsidRPr="00891680">
              <w:rPr>
                <w:rFonts w:eastAsiaTheme="minorEastAsia"/>
                <w:i/>
                <w:sz w:val="26"/>
                <w:szCs w:val="26"/>
                <w:lang w:val="en-US" w:eastAsia="zh-CN"/>
              </w:rPr>
              <w:t>downlink</w:t>
            </w:r>
            <w:r w:rsidRPr="00891680">
              <w:rPr>
                <w:rFonts w:eastAsiaTheme="minorEastAsia"/>
                <w:i/>
                <w:sz w:val="26"/>
                <w:szCs w:val="26"/>
                <w:lang w:val="ro-RO" w:eastAsia="zh-CN"/>
              </w:rPr>
              <w:t>)</w:t>
            </w:r>
            <w:r w:rsidRPr="00891680">
              <w:rPr>
                <w:rFonts w:eastAsiaTheme="minorEastAsia"/>
                <w:sz w:val="26"/>
                <w:szCs w:val="26"/>
                <w:lang w:val="ro-RO" w:eastAsia="zh-CN"/>
              </w:rPr>
              <w:t xml:space="preserve"> de </w:t>
            </w:r>
            <w:r w:rsidR="00A81A34" w:rsidRPr="00891680">
              <w:rPr>
                <w:rFonts w:eastAsiaTheme="minorEastAsia"/>
                <w:sz w:val="26"/>
                <w:szCs w:val="26"/>
                <w:lang w:val="ro-RO" w:eastAsia="zh-CN"/>
              </w:rPr>
              <w:t xml:space="preserve">cel puțin </w:t>
            </w:r>
            <w:r w:rsidRPr="00891680">
              <w:rPr>
                <w:rFonts w:eastAsiaTheme="minorEastAsia"/>
                <w:sz w:val="26"/>
                <w:szCs w:val="26"/>
                <w:lang w:val="ro-RO" w:eastAsia="zh-CN"/>
              </w:rPr>
              <w:t xml:space="preserve">1 Mbps, cu o probabilitate de 95% a </w:t>
            </w:r>
            <w:r w:rsidR="006566E9" w:rsidRPr="00891680">
              <w:rPr>
                <w:rFonts w:eastAsiaTheme="minorEastAsia"/>
                <w:sz w:val="26"/>
                <w:szCs w:val="26"/>
                <w:lang w:val="ro-RO" w:eastAsia="zh-CN"/>
              </w:rPr>
              <w:t xml:space="preserve">recepției </w:t>
            </w:r>
            <w:r w:rsidRPr="00891680">
              <w:rPr>
                <w:rFonts w:eastAsiaTheme="minorEastAsia"/>
                <w:sz w:val="26"/>
                <w:szCs w:val="26"/>
                <w:lang w:val="ro-RO" w:eastAsia="zh-CN"/>
              </w:rPr>
              <w:t>indoor</w:t>
            </w:r>
            <w:r w:rsidR="006566E9" w:rsidRPr="00891680">
              <w:rPr>
                <w:rFonts w:eastAsiaTheme="minorEastAsia"/>
                <w:sz w:val="26"/>
                <w:szCs w:val="26"/>
                <w:lang w:val="ro-RO" w:eastAsia="zh-CN"/>
              </w:rPr>
              <w:t>,</w:t>
            </w:r>
            <w:r w:rsidRPr="00891680">
              <w:rPr>
                <w:rFonts w:eastAsiaTheme="minorEastAsia"/>
                <w:sz w:val="26"/>
                <w:szCs w:val="26"/>
                <w:lang w:val="ro-RO" w:eastAsia="zh-CN"/>
              </w:rPr>
              <w:t xml:space="preserve"> </w:t>
            </w:r>
            <w:r w:rsidR="0036620D" w:rsidRPr="00891680">
              <w:rPr>
                <w:rFonts w:eastAsiaTheme="minorEastAsia"/>
                <w:sz w:val="26"/>
                <w:szCs w:val="26"/>
                <w:lang w:val="ro-RO" w:eastAsia="zh-CN"/>
              </w:rPr>
              <w:t xml:space="preserve"> </w:t>
            </w:r>
            <w:r w:rsidRPr="00891680">
              <w:rPr>
                <w:rFonts w:eastAsiaTheme="minorEastAsia"/>
                <w:sz w:val="26"/>
                <w:szCs w:val="26"/>
                <w:lang w:val="ro-RO" w:eastAsia="zh-CN"/>
              </w:rPr>
              <w:t>[%]</w:t>
            </w:r>
          </w:p>
        </w:tc>
        <w:tc>
          <w:tcPr>
            <w:tcW w:w="1384" w:type="dxa"/>
          </w:tcPr>
          <w:p w:rsidR="00C55D01" w:rsidRPr="00891680" w:rsidRDefault="00C55D01" w:rsidP="00DF6034">
            <w:pPr>
              <w:autoSpaceDE w:val="0"/>
              <w:autoSpaceDN w:val="0"/>
              <w:adjustRightInd w:val="0"/>
              <w:rPr>
                <w:rFonts w:eastAsiaTheme="minorEastAsia"/>
                <w:sz w:val="26"/>
                <w:szCs w:val="26"/>
                <w:lang w:val="ro-RO" w:eastAsia="zh-CN"/>
              </w:rPr>
            </w:pPr>
          </w:p>
        </w:tc>
      </w:tr>
      <w:tr w:rsidR="00A81A34" w:rsidRPr="00A25764" w:rsidTr="0090675E">
        <w:trPr>
          <w:trHeight w:val="1196"/>
        </w:trPr>
        <w:tc>
          <w:tcPr>
            <w:tcW w:w="8755" w:type="dxa"/>
            <w:gridSpan w:val="5"/>
          </w:tcPr>
          <w:p w:rsidR="00A81A34" w:rsidRPr="00891680" w:rsidRDefault="00A81A34" w:rsidP="00DF6034">
            <w:pPr>
              <w:autoSpaceDE w:val="0"/>
              <w:autoSpaceDN w:val="0"/>
              <w:adjustRightInd w:val="0"/>
              <w:jc w:val="both"/>
              <w:rPr>
                <w:rFonts w:eastAsiaTheme="minorEastAsia"/>
                <w:sz w:val="26"/>
                <w:szCs w:val="26"/>
                <w:lang w:val="ro-RO" w:eastAsia="zh-CN"/>
              </w:rPr>
            </w:pPr>
            <w:r w:rsidRPr="00891680">
              <w:rPr>
                <w:rFonts w:eastAsiaTheme="minorEastAsia"/>
                <w:sz w:val="26"/>
                <w:szCs w:val="26"/>
                <w:lang w:val="ro-RO" w:eastAsia="zh-CN"/>
              </w:rPr>
              <w:t xml:space="preserve">5.3. Rata de acoperire a populației Republicii Moldova cu servicii de date în bandă largă cu o viteză de transfer al datelor la utilizator în direcţia descendentă </w:t>
            </w:r>
            <w:r w:rsidRPr="00891680">
              <w:rPr>
                <w:rFonts w:eastAsiaTheme="minorEastAsia"/>
                <w:i/>
                <w:sz w:val="26"/>
                <w:szCs w:val="26"/>
                <w:lang w:val="ro-RO" w:eastAsia="zh-CN"/>
              </w:rPr>
              <w:t>(</w:t>
            </w:r>
            <w:r w:rsidRPr="00891680">
              <w:rPr>
                <w:rFonts w:eastAsiaTheme="minorEastAsia"/>
                <w:i/>
                <w:sz w:val="26"/>
                <w:szCs w:val="26"/>
                <w:lang w:val="en-US" w:eastAsia="zh-CN"/>
              </w:rPr>
              <w:t>downlink</w:t>
            </w:r>
            <w:r w:rsidRPr="00891680">
              <w:rPr>
                <w:rFonts w:eastAsiaTheme="minorEastAsia"/>
                <w:i/>
                <w:sz w:val="26"/>
                <w:szCs w:val="26"/>
                <w:lang w:val="ro-RO" w:eastAsia="zh-CN"/>
              </w:rPr>
              <w:t>)</w:t>
            </w:r>
            <w:r w:rsidRPr="00891680">
              <w:rPr>
                <w:rFonts w:eastAsiaTheme="minorEastAsia"/>
                <w:sz w:val="26"/>
                <w:szCs w:val="26"/>
                <w:lang w:val="ro-RO" w:eastAsia="zh-CN"/>
              </w:rPr>
              <w:t xml:space="preserve"> de cel puțin 10 Mbps, cu o probabilitate de 95% a recepției indoor,  [%]</w:t>
            </w:r>
          </w:p>
        </w:tc>
        <w:tc>
          <w:tcPr>
            <w:tcW w:w="1384" w:type="dxa"/>
          </w:tcPr>
          <w:p w:rsidR="00A81A34" w:rsidRPr="00891680" w:rsidRDefault="00A81A34" w:rsidP="00DF6034">
            <w:pPr>
              <w:autoSpaceDE w:val="0"/>
              <w:autoSpaceDN w:val="0"/>
              <w:adjustRightInd w:val="0"/>
              <w:rPr>
                <w:rFonts w:eastAsiaTheme="minorEastAsia"/>
                <w:sz w:val="26"/>
                <w:szCs w:val="26"/>
                <w:lang w:val="ro-RO" w:eastAsia="zh-CN"/>
              </w:rPr>
            </w:pPr>
          </w:p>
        </w:tc>
      </w:tr>
      <w:tr w:rsidR="00B16F96" w:rsidRPr="00891680" w:rsidTr="002714C2">
        <w:trPr>
          <w:trHeight w:val="624"/>
        </w:trPr>
        <w:tc>
          <w:tcPr>
            <w:tcW w:w="8755" w:type="dxa"/>
            <w:gridSpan w:val="5"/>
          </w:tcPr>
          <w:p w:rsidR="00B16F96" w:rsidRPr="00891680" w:rsidRDefault="00B16F96" w:rsidP="00DF6034">
            <w:pPr>
              <w:autoSpaceDE w:val="0"/>
              <w:autoSpaceDN w:val="0"/>
              <w:adjustRightInd w:val="0"/>
              <w:jc w:val="both"/>
              <w:rPr>
                <w:rFonts w:eastAsiaTheme="minorEastAsia"/>
                <w:sz w:val="26"/>
                <w:szCs w:val="26"/>
                <w:lang w:val="ro-RO" w:eastAsia="zh-CN"/>
              </w:rPr>
            </w:pPr>
            <w:r w:rsidRPr="00891680">
              <w:rPr>
                <w:rFonts w:eastAsiaTheme="minorEastAsia"/>
                <w:b/>
                <w:sz w:val="26"/>
                <w:szCs w:val="26"/>
                <w:lang w:val="ro-RO" w:eastAsia="zh-CN"/>
              </w:rPr>
              <w:t>6. Rata de acoperire a drumurilor publice cu servicii de transfer al datelor în bandă largă</w:t>
            </w:r>
          </w:p>
        </w:tc>
        <w:tc>
          <w:tcPr>
            <w:tcW w:w="1384" w:type="dxa"/>
          </w:tcPr>
          <w:p w:rsidR="00B16F96" w:rsidRPr="00891680" w:rsidRDefault="008A3D1E"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Valoarea măsurată</w:t>
            </w:r>
          </w:p>
        </w:tc>
      </w:tr>
      <w:tr w:rsidR="0002742B" w:rsidRPr="00A25764" w:rsidTr="0090675E">
        <w:trPr>
          <w:trHeight w:val="1196"/>
        </w:trPr>
        <w:tc>
          <w:tcPr>
            <w:tcW w:w="8755" w:type="dxa"/>
            <w:gridSpan w:val="5"/>
          </w:tcPr>
          <w:p w:rsidR="0002742B" w:rsidRPr="00891680" w:rsidRDefault="00B16F96" w:rsidP="00DF6034">
            <w:pPr>
              <w:autoSpaceDE w:val="0"/>
              <w:autoSpaceDN w:val="0"/>
              <w:adjustRightInd w:val="0"/>
              <w:jc w:val="both"/>
              <w:rPr>
                <w:rFonts w:eastAsiaTheme="minorEastAsia"/>
                <w:sz w:val="26"/>
                <w:szCs w:val="26"/>
                <w:lang w:val="ro-RO" w:eastAsia="zh-CN"/>
              </w:rPr>
            </w:pPr>
            <w:r w:rsidRPr="00891680">
              <w:rPr>
                <w:rFonts w:eastAsiaTheme="minorEastAsia"/>
                <w:sz w:val="26"/>
                <w:szCs w:val="26"/>
                <w:lang w:val="en-GB" w:eastAsia="zh-CN"/>
              </w:rPr>
              <w:t>6.1.</w:t>
            </w:r>
            <w:r w:rsidR="0002742B"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rat</w:t>
            </w:r>
            <w:r w:rsidR="00E42A73" w:rsidRPr="00891680">
              <w:rPr>
                <w:rFonts w:eastAsiaTheme="minorEastAsia"/>
                <w:sz w:val="26"/>
                <w:szCs w:val="26"/>
                <w:lang w:val="en-GB" w:eastAsia="zh-CN"/>
              </w:rPr>
              <w:t>ele</w:t>
            </w:r>
            <w:proofErr w:type="spellEnd"/>
            <w:r w:rsidR="00E83D45" w:rsidRPr="00891680">
              <w:rPr>
                <w:rFonts w:eastAsiaTheme="minorEastAsia"/>
                <w:sz w:val="26"/>
                <w:szCs w:val="26"/>
                <w:lang w:val="en-GB" w:eastAsia="zh-CN"/>
              </w:rPr>
              <w:t xml:space="preserve"> de </w:t>
            </w:r>
            <w:proofErr w:type="spellStart"/>
            <w:r w:rsidR="00E83D45" w:rsidRPr="00891680">
              <w:rPr>
                <w:rFonts w:eastAsiaTheme="minorEastAsia"/>
                <w:sz w:val="26"/>
                <w:szCs w:val="26"/>
                <w:lang w:val="en-GB" w:eastAsia="zh-CN"/>
              </w:rPr>
              <w:t>acoperire</w:t>
            </w:r>
            <w:proofErr w:type="spellEnd"/>
            <w:r w:rsidR="00E83D45" w:rsidRPr="00891680">
              <w:rPr>
                <w:rFonts w:eastAsiaTheme="minorEastAsia"/>
                <w:sz w:val="26"/>
                <w:szCs w:val="26"/>
                <w:lang w:val="en-GB" w:eastAsia="zh-CN"/>
              </w:rPr>
              <w:t xml:space="preserve">, a </w:t>
            </w:r>
            <w:proofErr w:type="spellStart"/>
            <w:r w:rsidR="00E83D45" w:rsidRPr="00891680">
              <w:rPr>
                <w:rFonts w:eastAsiaTheme="minorEastAsia"/>
                <w:sz w:val="26"/>
                <w:szCs w:val="26"/>
                <w:lang w:val="en-GB" w:eastAsia="zh-CN"/>
              </w:rPr>
              <w:t>p</w:t>
            </w:r>
            <w:r w:rsidR="0062666A" w:rsidRPr="00891680">
              <w:rPr>
                <w:rFonts w:eastAsiaTheme="minorEastAsia"/>
                <w:sz w:val="26"/>
                <w:szCs w:val="26"/>
                <w:lang w:val="en-GB" w:eastAsia="zh-CN"/>
              </w:rPr>
              <w:t>â</w:t>
            </w:r>
            <w:r w:rsidR="00E83D45" w:rsidRPr="00891680">
              <w:rPr>
                <w:rFonts w:eastAsiaTheme="minorEastAsia"/>
                <w:sz w:val="26"/>
                <w:szCs w:val="26"/>
                <w:lang w:val="en-GB" w:eastAsia="zh-CN"/>
              </w:rPr>
              <w:t>nă</w:t>
            </w:r>
            <w:proofErr w:type="spellEnd"/>
            <w:r w:rsidR="00E83D45" w:rsidRPr="00891680">
              <w:rPr>
                <w:rFonts w:eastAsiaTheme="minorEastAsia"/>
                <w:sz w:val="26"/>
                <w:szCs w:val="26"/>
                <w:lang w:val="en-GB" w:eastAsia="zh-CN"/>
              </w:rPr>
              <w:t xml:space="preserve"> la 20 de </w:t>
            </w:r>
            <w:proofErr w:type="spellStart"/>
            <w:r w:rsidR="00E83D45" w:rsidRPr="00891680">
              <w:rPr>
                <w:rFonts w:eastAsiaTheme="minorEastAsia"/>
                <w:sz w:val="26"/>
                <w:szCs w:val="26"/>
                <w:lang w:val="en-GB" w:eastAsia="zh-CN"/>
              </w:rPr>
              <w:t>drumuri</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publice</w:t>
            </w:r>
            <w:proofErr w:type="spellEnd"/>
            <w:r w:rsidR="00E83D45" w:rsidRPr="00891680">
              <w:rPr>
                <w:rFonts w:eastAsiaTheme="minorEastAsia"/>
                <w:sz w:val="26"/>
                <w:szCs w:val="26"/>
                <w:lang w:val="en-GB" w:eastAsia="zh-CN"/>
              </w:rPr>
              <w:t xml:space="preserve"> din </w:t>
            </w:r>
            <w:proofErr w:type="spellStart"/>
            <w:r w:rsidR="00E83D45" w:rsidRPr="00891680">
              <w:rPr>
                <w:rFonts w:eastAsiaTheme="minorEastAsia"/>
                <w:sz w:val="26"/>
                <w:szCs w:val="26"/>
                <w:lang w:val="en-GB" w:eastAsia="zh-CN"/>
              </w:rPr>
              <w:t>cele</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specificate</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în</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Anexa</w:t>
            </w:r>
            <w:proofErr w:type="spellEnd"/>
            <w:r w:rsidR="00E83D45" w:rsidRPr="00891680">
              <w:rPr>
                <w:rFonts w:eastAsiaTheme="minorEastAsia"/>
                <w:sz w:val="26"/>
                <w:szCs w:val="26"/>
                <w:lang w:val="en-GB" w:eastAsia="zh-CN"/>
              </w:rPr>
              <w:t xml:space="preserve"> nr.1 la </w:t>
            </w:r>
            <w:proofErr w:type="spellStart"/>
            <w:r w:rsidR="00E83D45" w:rsidRPr="00891680">
              <w:rPr>
                <w:rFonts w:eastAsiaTheme="minorEastAsia"/>
                <w:sz w:val="26"/>
                <w:szCs w:val="26"/>
                <w:lang w:val="en-GB" w:eastAsia="zh-CN"/>
              </w:rPr>
              <w:t>Hotărârea</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Guvernului</w:t>
            </w:r>
            <w:proofErr w:type="spellEnd"/>
            <w:r w:rsidR="00E83D45" w:rsidRPr="00891680">
              <w:rPr>
                <w:rFonts w:eastAsiaTheme="minorEastAsia"/>
                <w:sz w:val="26"/>
                <w:szCs w:val="26"/>
                <w:lang w:val="en-GB" w:eastAsia="zh-CN"/>
              </w:rPr>
              <w:t xml:space="preserve"> nr.1468 din 30 </w:t>
            </w:r>
            <w:proofErr w:type="spellStart"/>
            <w:r w:rsidR="00E83D45" w:rsidRPr="00891680">
              <w:rPr>
                <w:rFonts w:eastAsiaTheme="minorEastAsia"/>
                <w:sz w:val="26"/>
                <w:szCs w:val="26"/>
                <w:lang w:val="en-GB" w:eastAsia="zh-CN"/>
              </w:rPr>
              <w:t>decembrie</w:t>
            </w:r>
            <w:proofErr w:type="spellEnd"/>
            <w:r w:rsidR="00E83D45" w:rsidRPr="00891680">
              <w:rPr>
                <w:rFonts w:eastAsiaTheme="minorEastAsia"/>
                <w:sz w:val="26"/>
                <w:szCs w:val="26"/>
                <w:lang w:val="en-GB" w:eastAsia="zh-CN"/>
              </w:rPr>
              <w:t xml:space="preserve"> 2016 (</w:t>
            </w:r>
            <w:proofErr w:type="spellStart"/>
            <w:r w:rsidR="00E83D45" w:rsidRPr="00891680">
              <w:rPr>
                <w:rFonts w:eastAsiaTheme="minorEastAsia"/>
                <w:sz w:val="26"/>
                <w:szCs w:val="26"/>
                <w:lang w:val="en-GB" w:eastAsia="zh-CN"/>
              </w:rPr>
              <w:t>selectate</w:t>
            </w:r>
            <w:proofErr w:type="spellEnd"/>
            <w:r w:rsidR="00E83D45" w:rsidRPr="00891680">
              <w:rPr>
                <w:rFonts w:eastAsiaTheme="minorEastAsia"/>
                <w:sz w:val="26"/>
                <w:szCs w:val="26"/>
                <w:lang w:val="en-GB" w:eastAsia="zh-CN"/>
              </w:rPr>
              <w:t xml:space="preserve"> </w:t>
            </w:r>
            <w:r w:rsidR="00D9692C" w:rsidRPr="00891680">
              <w:rPr>
                <w:rFonts w:eastAsiaTheme="minorEastAsia"/>
                <w:sz w:val="26"/>
                <w:szCs w:val="26"/>
                <w:lang w:val="en-GB" w:eastAsia="zh-CN"/>
              </w:rPr>
              <w:t xml:space="preserve">annual </w:t>
            </w:r>
            <w:r w:rsidR="00E83D45" w:rsidRPr="00891680">
              <w:rPr>
                <w:rFonts w:eastAsiaTheme="minorEastAsia"/>
                <w:sz w:val="26"/>
                <w:szCs w:val="26"/>
                <w:lang w:val="en-GB" w:eastAsia="zh-CN"/>
              </w:rPr>
              <w:t>de ANRCETI</w:t>
            </w:r>
            <w:r w:rsidR="00E42A73" w:rsidRPr="00891680">
              <w:rPr>
                <w:rFonts w:eastAsiaTheme="minorEastAsia"/>
                <w:sz w:val="26"/>
                <w:szCs w:val="26"/>
                <w:lang w:val="en-GB" w:eastAsia="zh-CN"/>
              </w:rPr>
              <w:t xml:space="preserve"> </w:t>
            </w:r>
            <w:proofErr w:type="spellStart"/>
            <w:r w:rsidR="00E42A73" w:rsidRPr="00891680">
              <w:rPr>
                <w:rFonts w:eastAsiaTheme="minorEastAsia"/>
                <w:sz w:val="26"/>
                <w:szCs w:val="26"/>
                <w:lang w:val="ro-RO" w:eastAsia="zh-CN"/>
              </w:rPr>
              <w:t>pînă</w:t>
            </w:r>
            <w:proofErr w:type="spellEnd"/>
            <w:r w:rsidR="00E42A73" w:rsidRPr="00891680">
              <w:rPr>
                <w:rFonts w:eastAsiaTheme="minorEastAsia"/>
                <w:sz w:val="26"/>
                <w:szCs w:val="26"/>
                <w:lang w:val="ro-RO" w:eastAsia="zh-CN"/>
              </w:rPr>
              <w:t xml:space="preserve"> la data de 30 noiembrie al anului anterior termenului de prezentare/publicare</w:t>
            </w:r>
            <w:r w:rsidR="00E83D45" w:rsidRPr="00891680">
              <w:rPr>
                <w:rFonts w:eastAsiaTheme="minorEastAsia"/>
                <w:sz w:val="26"/>
                <w:szCs w:val="26"/>
                <w:lang w:val="en-GB" w:eastAsia="zh-CN"/>
              </w:rPr>
              <w:t xml:space="preserve">), cu o </w:t>
            </w:r>
            <w:proofErr w:type="spellStart"/>
            <w:r w:rsidR="00E83D45" w:rsidRPr="00891680">
              <w:rPr>
                <w:rFonts w:eastAsiaTheme="minorEastAsia"/>
                <w:sz w:val="26"/>
                <w:szCs w:val="26"/>
                <w:lang w:val="en-GB" w:eastAsia="zh-CN"/>
              </w:rPr>
              <w:t>viteză</w:t>
            </w:r>
            <w:proofErr w:type="spellEnd"/>
            <w:r w:rsidR="00E83D45" w:rsidRPr="00891680">
              <w:rPr>
                <w:rFonts w:eastAsiaTheme="minorEastAsia"/>
                <w:sz w:val="26"/>
                <w:szCs w:val="26"/>
                <w:lang w:val="en-GB" w:eastAsia="zh-CN"/>
              </w:rPr>
              <w:t xml:space="preserve"> de transfer al </w:t>
            </w:r>
            <w:proofErr w:type="spellStart"/>
            <w:r w:rsidR="00E83D45" w:rsidRPr="00891680">
              <w:rPr>
                <w:rFonts w:eastAsiaTheme="minorEastAsia"/>
                <w:sz w:val="26"/>
                <w:szCs w:val="26"/>
                <w:lang w:val="en-GB" w:eastAsia="zh-CN"/>
              </w:rPr>
              <w:t>datelor</w:t>
            </w:r>
            <w:proofErr w:type="spellEnd"/>
            <w:r w:rsidR="00E83D45" w:rsidRPr="00891680">
              <w:rPr>
                <w:rFonts w:eastAsiaTheme="minorEastAsia"/>
                <w:sz w:val="26"/>
                <w:szCs w:val="26"/>
                <w:lang w:val="en-GB" w:eastAsia="zh-CN"/>
              </w:rPr>
              <w:t xml:space="preserve"> la </w:t>
            </w:r>
            <w:proofErr w:type="spellStart"/>
            <w:r w:rsidR="00E83D45" w:rsidRPr="00891680">
              <w:rPr>
                <w:rFonts w:eastAsiaTheme="minorEastAsia"/>
                <w:sz w:val="26"/>
                <w:szCs w:val="26"/>
                <w:lang w:val="en-GB" w:eastAsia="zh-CN"/>
              </w:rPr>
              <w:t>utilizator</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în</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direcţia</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descendentă</w:t>
            </w:r>
            <w:proofErr w:type="spellEnd"/>
            <w:r w:rsidR="00E83D45" w:rsidRPr="00891680">
              <w:rPr>
                <w:rFonts w:eastAsiaTheme="minorEastAsia"/>
                <w:sz w:val="26"/>
                <w:szCs w:val="26"/>
                <w:lang w:val="en-GB" w:eastAsia="zh-CN"/>
              </w:rPr>
              <w:t xml:space="preserve"> (downlink) de </w:t>
            </w:r>
            <w:proofErr w:type="spellStart"/>
            <w:r w:rsidR="00E83D45" w:rsidRPr="00891680">
              <w:rPr>
                <w:rFonts w:eastAsiaTheme="minorEastAsia"/>
                <w:sz w:val="26"/>
                <w:szCs w:val="26"/>
                <w:lang w:val="en-GB" w:eastAsia="zh-CN"/>
              </w:rPr>
              <w:t>cel</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puțin</w:t>
            </w:r>
            <w:proofErr w:type="spellEnd"/>
            <w:r w:rsidR="00E83D45" w:rsidRPr="00891680">
              <w:rPr>
                <w:rFonts w:eastAsiaTheme="minorEastAsia"/>
                <w:sz w:val="26"/>
                <w:szCs w:val="26"/>
                <w:lang w:val="en-GB" w:eastAsia="zh-CN"/>
              </w:rPr>
              <w:t xml:space="preserve"> 512 kbps, cu o </w:t>
            </w:r>
            <w:proofErr w:type="spellStart"/>
            <w:r w:rsidR="00E83D45" w:rsidRPr="00891680">
              <w:rPr>
                <w:rFonts w:eastAsiaTheme="minorEastAsia"/>
                <w:sz w:val="26"/>
                <w:szCs w:val="26"/>
                <w:lang w:val="en-GB" w:eastAsia="zh-CN"/>
              </w:rPr>
              <w:t>probabilitate</w:t>
            </w:r>
            <w:proofErr w:type="spellEnd"/>
            <w:r w:rsidR="00E83D45" w:rsidRPr="00891680">
              <w:rPr>
                <w:rFonts w:eastAsiaTheme="minorEastAsia"/>
                <w:sz w:val="26"/>
                <w:szCs w:val="26"/>
                <w:lang w:val="en-GB" w:eastAsia="zh-CN"/>
              </w:rPr>
              <w:t xml:space="preserve"> de 95% a </w:t>
            </w:r>
            <w:proofErr w:type="spellStart"/>
            <w:r w:rsidR="00E83D45" w:rsidRPr="00891680">
              <w:rPr>
                <w:rFonts w:eastAsiaTheme="minorEastAsia"/>
                <w:sz w:val="26"/>
                <w:szCs w:val="26"/>
                <w:lang w:val="en-GB" w:eastAsia="zh-CN"/>
              </w:rPr>
              <w:t>recepţiei</w:t>
            </w:r>
            <w:proofErr w:type="spellEnd"/>
            <w:r w:rsidR="00E83D45" w:rsidRPr="00891680">
              <w:rPr>
                <w:rFonts w:eastAsiaTheme="minorEastAsia"/>
                <w:sz w:val="26"/>
                <w:szCs w:val="26"/>
                <w:lang w:val="en-GB" w:eastAsia="zh-CN"/>
              </w:rPr>
              <w:t>/</w:t>
            </w:r>
            <w:proofErr w:type="spellStart"/>
            <w:r w:rsidR="00E83D45" w:rsidRPr="00891680">
              <w:rPr>
                <w:rFonts w:eastAsiaTheme="minorEastAsia"/>
                <w:sz w:val="26"/>
                <w:szCs w:val="26"/>
                <w:lang w:val="en-GB" w:eastAsia="zh-CN"/>
              </w:rPr>
              <w:t>acoperirii</w:t>
            </w:r>
            <w:proofErr w:type="spellEnd"/>
            <w:r w:rsidR="00E83D45" w:rsidRPr="00891680">
              <w:rPr>
                <w:rFonts w:eastAsiaTheme="minorEastAsia"/>
                <w:sz w:val="26"/>
                <w:szCs w:val="26"/>
                <w:lang w:val="en-GB" w:eastAsia="zh-CN"/>
              </w:rPr>
              <w:t xml:space="preserve"> in </w:t>
            </w:r>
            <w:proofErr w:type="spellStart"/>
            <w:r w:rsidR="00E83D45" w:rsidRPr="00891680">
              <w:rPr>
                <w:rFonts w:eastAsiaTheme="minorEastAsia"/>
                <w:sz w:val="26"/>
                <w:szCs w:val="26"/>
                <w:lang w:val="en-GB" w:eastAsia="zh-CN"/>
              </w:rPr>
              <w:t>vehicul</w:t>
            </w:r>
            <w:proofErr w:type="spellEnd"/>
            <w:r w:rsidR="00E83D45" w:rsidRPr="00891680">
              <w:rPr>
                <w:rFonts w:eastAsiaTheme="minorEastAsia"/>
                <w:sz w:val="26"/>
                <w:szCs w:val="26"/>
                <w:lang w:val="en-GB" w:eastAsia="zh-CN"/>
              </w:rPr>
              <w:t>.</w:t>
            </w:r>
            <w:r w:rsidR="0002742B" w:rsidRPr="00891680">
              <w:rPr>
                <w:rFonts w:eastAsiaTheme="minorEastAsia"/>
                <w:sz w:val="26"/>
                <w:szCs w:val="26"/>
                <w:lang w:val="ro-RO" w:eastAsia="zh-CN"/>
              </w:rPr>
              <w:t xml:space="preserve"> [nominalizarea drumurilor publice, cu indicarea ratelor de acoperire pentru fiecare drum, în %]  </w:t>
            </w:r>
          </w:p>
        </w:tc>
        <w:tc>
          <w:tcPr>
            <w:tcW w:w="1384" w:type="dxa"/>
          </w:tcPr>
          <w:p w:rsidR="0002742B" w:rsidRPr="00891680" w:rsidRDefault="0002742B" w:rsidP="00DF6034">
            <w:pPr>
              <w:autoSpaceDE w:val="0"/>
              <w:autoSpaceDN w:val="0"/>
              <w:adjustRightInd w:val="0"/>
              <w:rPr>
                <w:rFonts w:eastAsiaTheme="minorEastAsia"/>
                <w:sz w:val="26"/>
                <w:szCs w:val="26"/>
                <w:lang w:val="ro-RO" w:eastAsia="zh-CN"/>
              </w:rPr>
            </w:pPr>
          </w:p>
        </w:tc>
      </w:tr>
      <w:tr w:rsidR="0002742B" w:rsidRPr="00A25764" w:rsidTr="0090675E">
        <w:trPr>
          <w:trHeight w:val="1196"/>
        </w:trPr>
        <w:tc>
          <w:tcPr>
            <w:tcW w:w="8755" w:type="dxa"/>
            <w:gridSpan w:val="5"/>
          </w:tcPr>
          <w:p w:rsidR="0002742B" w:rsidRPr="00891680" w:rsidRDefault="00B16F96" w:rsidP="00DF6034">
            <w:pPr>
              <w:autoSpaceDE w:val="0"/>
              <w:autoSpaceDN w:val="0"/>
              <w:adjustRightInd w:val="0"/>
              <w:jc w:val="both"/>
              <w:rPr>
                <w:rFonts w:eastAsiaTheme="minorEastAsia"/>
                <w:sz w:val="26"/>
                <w:szCs w:val="26"/>
                <w:lang w:val="en-GB" w:eastAsia="zh-CN"/>
              </w:rPr>
            </w:pPr>
            <w:r w:rsidRPr="00891680">
              <w:rPr>
                <w:rFonts w:eastAsiaTheme="minorEastAsia"/>
                <w:sz w:val="26"/>
                <w:szCs w:val="26"/>
                <w:lang w:val="en-GB" w:eastAsia="zh-CN"/>
              </w:rPr>
              <w:t>6.2</w:t>
            </w:r>
            <w:r w:rsidR="0002742B"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rat</w:t>
            </w:r>
            <w:r w:rsidR="00E42A73" w:rsidRPr="00891680">
              <w:rPr>
                <w:rFonts w:eastAsiaTheme="minorEastAsia"/>
                <w:sz w:val="26"/>
                <w:szCs w:val="26"/>
                <w:lang w:val="en-GB" w:eastAsia="zh-CN"/>
              </w:rPr>
              <w:t>ele</w:t>
            </w:r>
            <w:proofErr w:type="spellEnd"/>
            <w:r w:rsidR="00E83D45" w:rsidRPr="00891680">
              <w:rPr>
                <w:rFonts w:eastAsiaTheme="minorEastAsia"/>
                <w:sz w:val="26"/>
                <w:szCs w:val="26"/>
                <w:lang w:val="en-GB" w:eastAsia="zh-CN"/>
              </w:rPr>
              <w:t xml:space="preserve"> de </w:t>
            </w:r>
            <w:proofErr w:type="spellStart"/>
            <w:r w:rsidR="00E83D45" w:rsidRPr="00891680">
              <w:rPr>
                <w:rFonts w:eastAsiaTheme="minorEastAsia"/>
                <w:sz w:val="26"/>
                <w:szCs w:val="26"/>
                <w:lang w:val="en-GB" w:eastAsia="zh-CN"/>
              </w:rPr>
              <w:t>acoperire</w:t>
            </w:r>
            <w:proofErr w:type="spellEnd"/>
            <w:r w:rsidR="00E83D45" w:rsidRPr="00891680">
              <w:rPr>
                <w:rFonts w:eastAsiaTheme="minorEastAsia"/>
                <w:sz w:val="26"/>
                <w:szCs w:val="26"/>
                <w:lang w:val="en-GB" w:eastAsia="zh-CN"/>
              </w:rPr>
              <w:t xml:space="preserve">, a </w:t>
            </w:r>
            <w:proofErr w:type="spellStart"/>
            <w:r w:rsidR="00E83D45" w:rsidRPr="00891680">
              <w:rPr>
                <w:rFonts w:eastAsiaTheme="minorEastAsia"/>
                <w:sz w:val="26"/>
                <w:szCs w:val="26"/>
                <w:lang w:val="en-GB" w:eastAsia="zh-CN"/>
              </w:rPr>
              <w:t>p</w:t>
            </w:r>
            <w:r w:rsidR="0062666A" w:rsidRPr="00891680">
              <w:rPr>
                <w:rFonts w:eastAsiaTheme="minorEastAsia"/>
                <w:sz w:val="26"/>
                <w:szCs w:val="26"/>
                <w:lang w:val="en-GB" w:eastAsia="zh-CN"/>
              </w:rPr>
              <w:t>â</w:t>
            </w:r>
            <w:r w:rsidR="00E83D45" w:rsidRPr="00891680">
              <w:rPr>
                <w:rFonts w:eastAsiaTheme="minorEastAsia"/>
                <w:sz w:val="26"/>
                <w:szCs w:val="26"/>
                <w:lang w:val="en-GB" w:eastAsia="zh-CN"/>
              </w:rPr>
              <w:t>nă</w:t>
            </w:r>
            <w:proofErr w:type="spellEnd"/>
            <w:r w:rsidR="00E83D45" w:rsidRPr="00891680">
              <w:rPr>
                <w:rFonts w:eastAsiaTheme="minorEastAsia"/>
                <w:sz w:val="26"/>
                <w:szCs w:val="26"/>
                <w:lang w:val="en-GB" w:eastAsia="zh-CN"/>
              </w:rPr>
              <w:t xml:space="preserve"> la 20 de </w:t>
            </w:r>
            <w:proofErr w:type="spellStart"/>
            <w:r w:rsidR="00E83D45" w:rsidRPr="00891680">
              <w:rPr>
                <w:rFonts w:eastAsiaTheme="minorEastAsia"/>
                <w:sz w:val="26"/>
                <w:szCs w:val="26"/>
                <w:lang w:val="en-GB" w:eastAsia="zh-CN"/>
              </w:rPr>
              <w:t>drumuri</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publice</w:t>
            </w:r>
            <w:proofErr w:type="spellEnd"/>
            <w:r w:rsidR="00E83D45" w:rsidRPr="00891680">
              <w:rPr>
                <w:rFonts w:eastAsiaTheme="minorEastAsia"/>
                <w:sz w:val="26"/>
                <w:szCs w:val="26"/>
                <w:lang w:val="en-GB" w:eastAsia="zh-CN"/>
              </w:rPr>
              <w:t xml:space="preserve"> din </w:t>
            </w:r>
            <w:proofErr w:type="spellStart"/>
            <w:r w:rsidR="00E83D45" w:rsidRPr="00891680">
              <w:rPr>
                <w:rFonts w:eastAsiaTheme="minorEastAsia"/>
                <w:sz w:val="26"/>
                <w:szCs w:val="26"/>
                <w:lang w:val="en-GB" w:eastAsia="zh-CN"/>
              </w:rPr>
              <w:t>cele</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specificate</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în</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Anexa</w:t>
            </w:r>
            <w:proofErr w:type="spellEnd"/>
            <w:r w:rsidR="00E83D45" w:rsidRPr="00891680">
              <w:rPr>
                <w:rFonts w:eastAsiaTheme="minorEastAsia"/>
                <w:sz w:val="26"/>
                <w:szCs w:val="26"/>
                <w:lang w:val="en-GB" w:eastAsia="zh-CN"/>
              </w:rPr>
              <w:t xml:space="preserve"> nr.1 la </w:t>
            </w:r>
            <w:proofErr w:type="spellStart"/>
            <w:r w:rsidR="00E83D45" w:rsidRPr="00891680">
              <w:rPr>
                <w:rFonts w:eastAsiaTheme="minorEastAsia"/>
                <w:sz w:val="26"/>
                <w:szCs w:val="26"/>
                <w:lang w:val="en-GB" w:eastAsia="zh-CN"/>
              </w:rPr>
              <w:t>Hotărârea</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Guvernului</w:t>
            </w:r>
            <w:proofErr w:type="spellEnd"/>
            <w:r w:rsidR="00E83D45" w:rsidRPr="00891680">
              <w:rPr>
                <w:rFonts w:eastAsiaTheme="minorEastAsia"/>
                <w:sz w:val="26"/>
                <w:szCs w:val="26"/>
                <w:lang w:val="en-GB" w:eastAsia="zh-CN"/>
              </w:rPr>
              <w:t xml:space="preserve"> nr.1468 din 30 </w:t>
            </w:r>
            <w:proofErr w:type="spellStart"/>
            <w:r w:rsidR="00E83D45" w:rsidRPr="00891680">
              <w:rPr>
                <w:rFonts w:eastAsiaTheme="minorEastAsia"/>
                <w:sz w:val="26"/>
                <w:szCs w:val="26"/>
                <w:lang w:val="en-GB" w:eastAsia="zh-CN"/>
              </w:rPr>
              <w:t>decembrie</w:t>
            </w:r>
            <w:proofErr w:type="spellEnd"/>
            <w:r w:rsidR="00E83D45" w:rsidRPr="00891680">
              <w:rPr>
                <w:rFonts w:eastAsiaTheme="minorEastAsia"/>
                <w:sz w:val="26"/>
                <w:szCs w:val="26"/>
                <w:lang w:val="en-GB" w:eastAsia="zh-CN"/>
              </w:rPr>
              <w:t xml:space="preserve"> 2016 (</w:t>
            </w:r>
            <w:proofErr w:type="spellStart"/>
            <w:r w:rsidR="00E83D45" w:rsidRPr="00891680">
              <w:rPr>
                <w:rFonts w:eastAsiaTheme="minorEastAsia"/>
                <w:sz w:val="26"/>
                <w:szCs w:val="26"/>
                <w:lang w:val="en-GB" w:eastAsia="zh-CN"/>
              </w:rPr>
              <w:t>selectate</w:t>
            </w:r>
            <w:proofErr w:type="spellEnd"/>
            <w:r w:rsidR="00E83D45" w:rsidRPr="00891680">
              <w:rPr>
                <w:rFonts w:eastAsiaTheme="minorEastAsia"/>
                <w:sz w:val="26"/>
                <w:szCs w:val="26"/>
                <w:lang w:val="en-GB" w:eastAsia="zh-CN"/>
              </w:rPr>
              <w:t xml:space="preserve"> </w:t>
            </w:r>
            <w:r w:rsidR="00D9692C" w:rsidRPr="00891680">
              <w:rPr>
                <w:rFonts w:eastAsiaTheme="minorEastAsia"/>
                <w:sz w:val="26"/>
                <w:szCs w:val="26"/>
                <w:lang w:val="en-GB" w:eastAsia="zh-CN"/>
              </w:rPr>
              <w:t xml:space="preserve">annual </w:t>
            </w:r>
            <w:r w:rsidR="00E83D45" w:rsidRPr="00891680">
              <w:rPr>
                <w:rFonts w:eastAsiaTheme="minorEastAsia"/>
                <w:sz w:val="26"/>
                <w:szCs w:val="26"/>
                <w:lang w:val="en-GB" w:eastAsia="zh-CN"/>
              </w:rPr>
              <w:t>de ANRCETI</w:t>
            </w:r>
            <w:r w:rsidR="00E42A73" w:rsidRPr="00891680">
              <w:rPr>
                <w:rFonts w:eastAsiaTheme="minorEastAsia"/>
                <w:sz w:val="26"/>
                <w:szCs w:val="26"/>
                <w:lang w:val="en-GB" w:eastAsia="zh-CN"/>
              </w:rPr>
              <w:t xml:space="preserve"> </w:t>
            </w:r>
            <w:proofErr w:type="spellStart"/>
            <w:r w:rsidR="00E42A73" w:rsidRPr="00891680">
              <w:rPr>
                <w:rFonts w:eastAsiaTheme="minorEastAsia"/>
                <w:sz w:val="26"/>
                <w:szCs w:val="26"/>
                <w:lang w:val="ro-RO" w:eastAsia="zh-CN"/>
              </w:rPr>
              <w:t>pînă</w:t>
            </w:r>
            <w:proofErr w:type="spellEnd"/>
            <w:r w:rsidR="00E42A73" w:rsidRPr="00891680">
              <w:rPr>
                <w:rFonts w:eastAsiaTheme="minorEastAsia"/>
                <w:sz w:val="26"/>
                <w:szCs w:val="26"/>
                <w:lang w:val="ro-RO" w:eastAsia="zh-CN"/>
              </w:rPr>
              <w:t xml:space="preserve"> la data de 30 noiembrie al anului anterior termenului de prezentare/publicare</w:t>
            </w:r>
            <w:r w:rsidR="00E83D45" w:rsidRPr="00891680">
              <w:rPr>
                <w:rFonts w:eastAsiaTheme="minorEastAsia"/>
                <w:sz w:val="26"/>
                <w:szCs w:val="26"/>
                <w:lang w:val="en-GB" w:eastAsia="zh-CN"/>
              </w:rPr>
              <w:t xml:space="preserve">), cu o </w:t>
            </w:r>
            <w:proofErr w:type="spellStart"/>
            <w:r w:rsidR="00E83D45" w:rsidRPr="00891680">
              <w:rPr>
                <w:rFonts w:eastAsiaTheme="minorEastAsia"/>
                <w:sz w:val="26"/>
                <w:szCs w:val="26"/>
                <w:lang w:val="en-GB" w:eastAsia="zh-CN"/>
              </w:rPr>
              <w:t>viteză</w:t>
            </w:r>
            <w:proofErr w:type="spellEnd"/>
            <w:r w:rsidR="00E83D45" w:rsidRPr="00891680">
              <w:rPr>
                <w:rFonts w:eastAsiaTheme="minorEastAsia"/>
                <w:sz w:val="26"/>
                <w:szCs w:val="26"/>
                <w:lang w:val="en-GB" w:eastAsia="zh-CN"/>
              </w:rPr>
              <w:t xml:space="preserve"> de transfer al </w:t>
            </w:r>
            <w:proofErr w:type="spellStart"/>
            <w:r w:rsidR="00E83D45" w:rsidRPr="00891680">
              <w:rPr>
                <w:rFonts w:eastAsiaTheme="minorEastAsia"/>
                <w:sz w:val="26"/>
                <w:szCs w:val="26"/>
                <w:lang w:val="en-GB" w:eastAsia="zh-CN"/>
              </w:rPr>
              <w:t>datelor</w:t>
            </w:r>
            <w:proofErr w:type="spellEnd"/>
            <w:r w:rsidR="00E83D45" w:rsidRPr="00891680">
              <w:rPr>
                <w:rFonts w:eastAsiaTheme="minorEastAsia"/>
                <w:sz w:val="26"/>
                <w:szCs w:val="26"/>
                <w:lang w:val="en-GB" w:eastAsia="zh-CN"/>
              </w:rPr>
              <w:t xml:space="preserve"> la </w:t>
            </w:r>
            <w:proofErr w:type="spellStart"/>
            <w:r w:rsidR="00E83D45" w:rsidRPr="00891680">
              <w:rPr>
                <w:rFonts w:eastAsiaTheme="minorEastAsia"/>
                <w:sz w:val="26"/>
                <w:szCs w:val="26"/>
                <w:lang w:val="en-GB" w:eastAsia="zh-CN"/>
              </w:rPr>
              <w:t>utilizator</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în</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direcţia</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descendentă</w:t>
            </w:r>
            <w:proofErr w:type="spellEnd"/>
            <w:r w:rsidR="00E83D45" w:rsidRPr="00891680">
              <w:rPr>
                <w:rFonts w:eastAsiaTheme="minorEastAsia"/>
                <w:sz w:val="26"/>
                <w:szCs w:val="26"/>
                <w:lang w:val="en-GB" w:eastAsia="zh-CN"/>
              </w:rPr>
              <w:t xml:space="preserve"> (downlink) de </w:t>
            </w:r>
            <w:proofErr w:type="spellStart"/>
            <w:r w:rsidR="00E83D45" w:rsidRPr="00891680">
              <w:rPr>
                <w:rFonts w:eastAsiaTheme="minorEastAsia"/>
                <w:sz w:val="26"/>
                <w:szCs w:val="26"/>
                <w:lang w:val="en-GB" w:eastAsia="zh-CN"/>
              </w:rPr>
              <w:t>cel</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puțin</w:t>
            </w:r>
            <w:proofErr w:type="spellEnd"/>
            <w:r w:rsidR="00E83D45" w:rsidRPr="00891680">
              <w:rPr>
                <w:rFonts w:eastAsiaTheme="minorEastAsia"/>
                <w:sz w:val="26"/>
                <w:szCs w:val="26"/>
                <w:lang w:val="en-GB" w:eastAsia="zh-CN"/>
              </w:rPr>
              <w:t xml:space="preserve"> 1 Mbps, cu o </w:t>
            </w:r>
            <w:proofErr w:type="spellStart"/>
            <w:r w:rsidR="00E83D45" w:rsidRPr="00891680">
              <w:rPr>
                <w:rFonts w:eastAsiaTheme="minorEastAsia"/>
                <w:sz w:val="26"/>
                <w:szCs w:val="26"/>
                <w:lang w:val="en-GB" w:eastAsia="zh-CN"/>
              </w:rPr>
              <w:t>probabilitate</w:t>
            </w:r>
            <w:proofErr w:type="spellEnd"/>
            <w:r w:rsidR="00E83D45" w:rsidRPr="00891680">
              <w:rPr>
                <w:rFonts w:eastAsiaTheme="minorEastAsia"/>
                <w:sz w:val="26"/>
                <w:szCs w:val="26"/>
                <w:lang w:val="en-GB" w:eastAsia="zh-CN"/>
              </w:rPr>
              <w:t xml:space="preserve"> de 95% a </w:t>
            </w:r>
            <w:proofErr w:type="spellStart"/>
            <w:r w:rsidR="00E83D45" w:rsidRPr="00891680">
              <w:rPr>
                <w:rFonts w:eastAsiaTheme="minorEastAsia"/>
                <w:sz w:val="26"/>
                <w:szCs w:val="26"/>
                <w:lang w:val="en-GB" w:eastAsia="zh-CN"/>
              </w:rPr>
              <w:t>recepţiei</w:t>
            </w:r>
            <w:proofErr w:type="spellEnd"/>
            <w:r w:rsidR="00E83D45" w:rsidRPr="00891680">
              <w:rPr>
                <w:rFonts w:eastAsiaTheme="minorEastAsia"/>
                <w:sz w:val="26"/>
                <w:szCs w:val="26"/>
                <w:lang w:val="en-GB" w:eastAsia="zh-CN"/>
              </w:rPr>
              <w:t>/</w:t>
            </w:r>
            <w:proofErr w:type="spellStart"/>
            <w:r w:rsidR="00E83D45" w:rsidRPr="00891680">
              <w:rPr>
                <w:rFonts w:eastAsiaTheme="minorEastAsia"/>
                <w:sz w:val="26"/>
                <w:szCs w:val="26"/>
                <w:lang w:val="en-GB" w:eastAsia="zh-CN"/>
              </w:rPr>
              <w:t>acoperirii</w:t>
            </w:r>
            <w:proofErr w:type="spellEnd"/>
            <w:r w:rsidR="00E83D45" w:rsidRPr="00891680">
              <w:rPr>
                <w:rFonts w:eastAsiaTheme="minorEastAsia"/>
                <w:sz w:val="26"/>
                <w:szCs w:val="26"/>
                <w:lang w:val="en-GB" w:eastAsia="zh-CN"/>
              </w:rPr>
              <w:t xml:space="preserve"> in </w:t>
            </w:r>
            <w:proofErr w:type="spellStart"/>
            <w:r w:rsidR="00E83D45" w:rsidRPr="00891680">
              <w:rPr>
                <w:rFonts w:eastAsiaTheme="minorEastAsia"/>
                <w:sz w:val="26"/>
                <w:szCs w:val="26"/>
                <w:lang w:val="en-GB" w:eastAsia="zh-CN"/>
              </w:rPr>
              <w:t>vehicul</w:t>
            </w:r>
            <w:proofErr w:type="spellEnd"/>
            <w:r w:rsidR="00E83D45" w:rsidRPr="00891680">
              <w:rPr>
                <w:rFonts w:eastAsiaTheme="minorEastAsia"/>
                <w:sz w:val="26"/>
                <w:szCs w:val="26"/>
                <w:lang w:val="en-GB" w:eastAsia="zh-CN"/>
              </w:rPr>
              <w:t>.</w:t>
            </w:r>
            <w:r w:rsidR="0002742B" w:rsidRPr="00891680">
              <w:rPr>
                <w:rFonts w:eastAsiaTheme="minorEastAsia"/>
                <w:sz w:val="26"/>
                <w:szCs w:val="26"/>
                <w:lang w:val="ro-RO" w:eastAsia="zh-CN"/>
              </w:rPr>
              <w:t xml:space="preserve"> [nominalizarea drumurilor publice, cu indicarea ratelor de acoperire pentru fiecare drum, în %]  </w:t>
            </w:r>
          </w:p>
        </w:tc>
        <w:tc>
          <w:tcPr>
            <w:tcW w:w="1384" w:type="dxa"/>
          </w:tcPr>
          <w:p w:rsidR="0002742B" w:rsidRPr="00891680" w:rsidRDefault="0002742B" w:rsidP="00DF6034">
            <w:pPr>
              <w:autoSpaceDE w:val="0"/>
              <w:autoSpaceDN w:val="0"/>
              <w:adjustRightInd w:val="0"/>
              <w:rPr>
                <w:rFonts w:eastAsiaTheme="minorEastAsia"/>
                <w:sz w:val="26"/>
                <w:szCs w:val="26"/>
                <w:lang w:val="ro-RO" w:eastAsia="zh-CN"/>
              </w:rPr>
            </w:pPr>
          </w:p>
        </w:tc>
      </w:tr>
      <w:tr w:rsidR="0002742B" w:rsidRPr="00A25764" w:rsidTr="002714C2">
        <w:trPr>
          <w:trHeight w:val="276"/>
        </w:trPr>
        <w:tc>
          <w:tcPr>
            <w:tcW w:w="8755" w:type="dxa"/>
            <w:gridSpan w:val="5"/>
          </w:tcPr>
          <w:p w:rsidR="0002742B" w:rsidRPr="00891680" w:rsidRDefault="00B16F96" w:rsidP="00DF6034">
            <w:pPr>
              <w:autoSpaceDE w:val="0"/>
              <w:autoSpaceDN w:val="0"/>
              <w:adjustRightInd w:val="0"/>
              <w:jc w:val="both"/>
              <w:rPr>
                <w:rFonts w:eastAsiaTheme="minorEastAsia"/>
                <w:sz w:val="26"/>
                <w:szCs w:val="26"/>
                <w:lang w:val="en-GB" w:eastAsia="zh-CN"/>
              </w:rPr>
            </w:pPr>
            <w:r w:rsidRPr="00891680">
              <w:rPr>
                <w:rFonts w:eastAsiaTheme="minorEastAsia"/>
                <w:sz w:val="26"/>
                <w:szCs w:val="26"/>
                <w:lang w:val="ro-RO" w:eastAsia="zh-CN"/>
              </w:rPr>
              <w:t>6.3</w:t>
            </w:r>
            <w:r w:rsidR="0002742B"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rat</w:t>
            </w:r>
            <w:r w:rsidR="00E42A73" w:rsidRPr="00891680">
              <w:rPr>
                <w:rFonts w:eastAsiaTheme="minorEastAsia"/>
                <w:sz w:val="26"/>
                <w:szCs w:val="26"/>
                <w:lang w:val="en-GB" w:eastAsia="zh-CN"/>
              </w:rPr>
              <w:t>ele</w:t>
            </w:r>
            <w:proofErr w:type="spellEnd"/>
            <w:r w:rsidR="00E83D45" w:rsidRPr="00891680">
              <w:rPr>
                <w:rFonts w:eastAsiaTheme="minorEastAsia"/>
                <w:sz w:val="26"/>
                <w:szCs w:val="26"/>
                <w:lang w:val="en-GB" w:eastAsia="zh-CN"/>
              </w:rPr>
              <w:t xml:space="preserve"> de </w:t>
            </w:r>
            <w:proofErr w:type="spellStart"/>
            <w:r w:rsidR="00E83D45" w:rsidRPr="00891680">
              <w:rPr>
                <w:rFonts w:eastAsiaTheme="minorEastAsia"/>
                <w:sz w:val="26"/>
                <w:szCs w:val="26"/>
                <w:lang w:val="en-GB" w:eastAsia="zh-CN"/>
              </w:rPr>
              <w:t>acoperire</w:t>
            </w:r>
            <w:proofErr w:type="spellEnd"/>
            <w:r w:rsidR="00E83D45" w:rsidRPr="00891680">
              <w:rPr>
                <w:rFonts w:eastAsiaTheme="minorEastAsia"/>
                <w:sz w:val="26"/>
                <w:szCs w:val="26"/>
                <w:lang w:val="en-GB" w:eastAsia="zh-CN"/>
              </w:rPr>
              <w:t xml:space="preserve">, a </w:t>
            </w:r>
            <w:proofErr w:type="spellStart"/>
            <w:r w:rsidR="00E83D45" w:rsidRPr="00891680">
              <w:rPr>
                <w:rFonts w:eastAsiaTheme="minorEastAsia"/>
                <w:sz w:val="26"/>
                <w:szCs w:val="26"/>
                <w:lang w:val="en-GB" w:eastAsia="zh-CN"/>
              </w:rPr>
              <w:t>p</w:t>
            </w:r>
            <w:r w:rsidR="0062666A" w:rsidRPr="00891680">
              <w:rPr>
                <w:rFonts w:eastAsiaTheme="minorEastAsia"/>
                <w:sz w:val="26"/>
                <w:szCs w:val="26"/>
                <w:lang w:val="en-GB" w:eastAsia="zh-CN"/>
              </w:rPr>
              <w:t>â</w:t>
            </w:r>
            <w:r w:rsidR="00E83D45" w:rsidRPr="00891680">
              <w:rPr>
                <w:rFonts w:eastAsiaTheme="minorEastAsia"/>
                <w:sz w:val="26"/>
                <w:szCs w:val="26"/>
                <w:lang w:val="en-GB" w:eastAsia="zh-CN"/>
              </w:rPr>
              <w:t>nă</w:t>
            </w:r>
            <w:proofErr w:type="spellEnd"/>
            <w:r w:rsidR="00E83D45" w:rsidRPr="00891680">
              <w:rPr>
                <w:rFonts w:eastAsiaTheme="minorEastAsia"/>
                <w:sz w:val="26"/>
                <w:szCs w:val="26"/>
                <w:lang w:val="en-GB" w:eastAsia="zh-CN"/>
              </w:rPr>
              <w:t xml:space="preserve"> la 20 de </w:t>
            </w:r>
            <w:proofErr w:type="spellStart"/>
            <w:r w:rsidR="00E83D45" w:rsidRPr="00891680">
              <w:rPr>
                <w:rFonts w:eastAsiaTheme="minorEastAsia"/>
                <w:sz w:val="26"/>
                <w:szCs w:val="26"/>
                <w:lang w:val="en-GB" w:eastAsia="zh-CN"/>
              </w:rPr>
              <w:t>drumuri</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publice</w:t>
            </w:r>
            <w:proofErr w:type="spellEnd"/>
            <w:r w:rsidR="00E83D45" w:rsidRPr="00891680">
              <w:rPr>
                <w:rFonts w:eastAsiaTheme="minorEastAsia"/>
                <w:sz w:val="26"/>
                <w:szCs w:val="26"/>
                <w:lang w:val="en-GB" w:eastAsia="zh-CN"/>
              </w:rPr>
              <w:t xml:space="preserve"> din </w:t>
            </w:r>
            <w:proofErr w:type="spellStart"/>
            <w:r w:rsidR="00E83D45" w:rsidRPr="00891680">
              <w:rPr>
                <w:rFonts w:eastAsiaTheme="minorEastAsia"/>
                <w:sz w:val="26"/>
                <w:szCs w:val="26"/>
                <w:lang w:val="en-GB" w:eastAsia="zh-CN"/>
              </w:rPr>
              <w:t>cele</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specificate</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în</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Anexa</w:t>
            </w:r>
            <w:proofErr w:type="spellEnd"/>
            <w:r w:rsidR="00E83D45" w:rsidRPr="00891680">
              <w:rPr>
                <w:rFonts w:eastAsiaTheme="minorEastAsia"/>
                <w:sz w:val="26"/>
                <w:szCs w:val="26"/>
                <w:lang w:val="en-GB" w:eastAsia="zh-CN"/>
              </w:rPr>
              <w:t xml:space="preserve"> nr.1 la </w:t>
            </w:r>
            <w:proofErr w:type="spellStart"/>
            <w:r w:rsidR="00E83D45" w:rsidRPr="00891680">
              <w:rPr>
                <w:rFonts w:eastAsiaTheme="minorEastAsia"/>
                <w:sz w:val="26"/>
                <w:szCs w:val="26"/>
                <w:lang w:val="en-GB" w:eastAsia="zh-CN"/>
              </w:rPr>
              <w:t>Hotărârea</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Guvernului</w:t>
            </w:r>
            <w:proofErr w:type="spellEnd"/>
            <w:r w:rsidR="00E83D45" w:rsidRPr="00891680">
              <w:rPr>
                <w:rFonts w:eastAsiaTheme="minorEastAsia"/>
                <w:sz w:val="26"/>
                <w:szCs w:val="26"/>
                <w:lang w:val="en-GB" w:eastAsia="zh-CN"/>
              </w:rPr>
              <w:t xml:space="preserve"> nr.1468 din 30 </w:t>
            </w:r>
            <w:proofErr w:type="spellStart"/>
            <w:r w:rsidR="00E83D45" w:rsidRPr="00891680">
              <w:rPr>
                <w:rFonts w:eastAsiaTheme="minorEastAsia"/>
                <w:sz w:val="26"/>
                <w:szCs w:val="26"/>
                <w:lang w:val="en-GB" w:eastAsia="zh-CN"/>
              </w:rPr>
              <w:t>decembrie</w:t>
            </w:r>
            <w:proofErr w:type="spellEnd"/>
            <w:r w:rsidR="00E83D45" w:rsidRPr="00891680">
              <w:rPr>
                <w:rFonts w:eastAsiaTheme="minorEastAsia"/>
                <w:sz w:val="26"/>
                <w:szCs w:val="26"/>
                <w:lang w:val="en-GB" w:eastAsia="zh-CN"/>
              </w:rPr>
              <w:t xml:space="preserve"> 2016 (</w:t>
            </w:r>
            <w:proofErr w:type="spellStart"/>
            <w:r w:rsidR="00E83D45" w:rsidRPr="00891680">
              <w:rPr>
                <w:rFonts w:eastAsiaTheme="minorEastAsia"/>
                <w:sz w:val="26"/>
                <w:szCs w:val="26"/>
                <w:lang w:val="en-GB" w:eastAsia="zh-CN"/>
              </w:rPr>
              <w:t>selectate</w:t>
            </w:r>
            <w:proofErr w:type="spellEnd"/>
            <w:r w:rsidR="00E83D45" w:rsidRPr="00891680">
              <w:rPr>
                <w:rFonts w:eastAsiaTheme="minorEastAsia"/>
                <w:sz w:val="26"/>
                <w:szCs w:val="26"/>
                <w:lang w:val="en-GB" w:eastAsia="zh-CN"/>
              </w:rPr>
              <w:t xml:space="preserve"> </w:t>
            </w:r>
            <w:r w:rsidR="00D9692C" w:rsidRPr="00891680">
              <w:rPr>
                <w:rFonts w:eastAsiaTheme="minorEastAsia"/>
                <w:sz w:val="26"/>
                <w:szCs w:val="26"/>
                <w:lang w:val="en-GB" w:eastAsia="zh-CN"/>
              </w:rPr>
              <w:t xml:space="preserve">annual </w:t>
            </w:r>
            <w:r w:rsidR="00E83D45" w:rsidRPr="00891680">
              <w:rPr>
                <w:rFonts w:eastAsiaTheme="minorEastAsia"/>
                <w:sz w:val="26"/>
                <w:szCs w:val="26"/>
                <w:lang w:val="en-GB" w:eastAsia="zh-CN"/>
              </w:rPr>
              <w:t>de ANRCETI</w:t>
            </w:r>
            <w:r w:rsidR="00E42A73" w:rsidRPr="00891680">
              <w:rPr>
                <w:rFonts w:eastAsiaTheme="minorEastAsia"/>
                <w:sz w:val="26"/>
                <w:szCs w:val="26"/>
                <w:lang w:val="en-GB" w:eastAsia="zh-CN"/>
              </w:rPr>
              <w:t xml:space="preserve"> </w:t>
            </w:r>
            <w:proofErr w:type="spellStart"/>
            <w:r w:rsidR="00E42A73" w:rsidRPr="00891680">
              <w:rPr>
                <w:rFonts w:eastAsiaTheme="minorEastAsia"/>
                <w:sz w:val="26"/>
                <w:szCs w:val="26"/>
                <w:lang w:val="ro-RO" w:eastAsia="zh-CN"/>
              </w:rPr>
              <w:t>pînă</w:t>
            </w:r>
            <w:proofErr w:type="spellEnd"/>
            <w:r w:rsidR="00E42A73" w:rsidRPr="00891680">
              <w:rPr>
                <w:rFonts w:eastAsiaTheme="minorEastAsia"/>
                <w:sz w:val="26"/>
                <w:szCs w:val="26"/>
                <w:lang w:val="ro-RO" w:eastAsia="zh-CN"/>
              </w:rPr>
              <w:t xml:space="preserve"> la data de 30 noiembrie al anului anterior termenului de prezentare/publicare</w:t>
            </w:r>
            <w:r w:rsidR="00E83D45" w:rsidRPr="00891680">
              <w:rPr>
                <w:rFonts w:eastAsiaTheme="minorEastAsia"/>
                <w:sz w:val="26"/>
                <w:szCs w:val="26"/>
                <w:lang w:val="en-GB" w:eastAsia="zh-CN"/>
              </w:rPr>
              <w:t xml:space="preserve">), cu o </w:t>
            </w:r>
            <w:proofErr w:type="spellStart"/>
            <w:r w:rsidR="00E83D45" w:rsidRPr="00891680">
              <w:rPr>
                <w:rFonts w:eastAsiaTheme="minorEastAsia"/>
                <w:sz w:val="26"/>
                <w:szCs w:val="26"/>
                <w:lang w:val="en-GB" w:eastAsia="zh-CN"/>
              </w:rPr>
              <w:t>viteză</w:t>
            </w:r>
            <w:proofErr w:type="spellEnd"/>
            <w:r w:rsidR="00E83D45" w:rsidRPr="00891680">
              <w:rPr>
                <w:rFonts w:eastAsiaTheme="minorEastAsia"/>
                <w:sz w:val="26"/>
                <w:szCs w:val="26"/>
                <w:lang w:val="en-GB" w:eastAsia="zh-CN"/>
              </w:rPr>
              <w:t xml:space="preserve"> de transfer al </w:t>
            </w:r>
            <w:proofErr w:type="spellStart"/>
            <w:r w:rsidR="00E83D45" w:rsidRPr="00891680">
              <w:rPr>
                <w:rFonts w:eastAsiaTheme="minorEastAsia"/>
                <w:sz w:val="26"/>
                <w:szCs w:val="26"/>
                <w:lang w:val="en-GB" w:eastAsia="zh-CN"/>
              </w:rPr>
              <w:t>datelor</w:t>
            </w:r>
            <w:proofErr w:type="spellEnd"/>
            <w:r w:rsidR="00E83D45" w:rsidRPr="00891680">
              <w:rPr>
                <w:rFonts w:eastAsiaTheme="minorEastAsia"/>
                <w:sz w:val="26"/>
                <w:szCs w:val="26"/>
                <w:lang w:val="en-GB" w:eastAsia="zh-CN"/>
              </w:rPr>
              <w:t xml:space="preserve"> la </w:t>
            </w:r>
            <w:proofErr w:type="spellStart"/>
            <w:r w:rsidR="00E83D45" w:rsidRPr="00891680">
              <w:rPr>
                <w:rFonts w:eastAsiaTheme="minorEastAsia"/>
                <w:sz w:val="26"/>
                <w:szCs w:val="26"/>
                <w:lang w:val="en-GB" w:eastAsia="zh-CN"/>
              </w:rPr>
              <w:t>utilizator</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în</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direcţia</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descendentă</w:t>
            </w:r>
            <w:proofErr w:type="spellEnd"/>
            <w:r w:rsidR="00E83D45" w:rsidRPr="00891680">
              <w:rPr>
                <w:rFonts w:eastAsiaTheme="minorEastAsia"/>
                <w:sz w:val="26"/>
                <w:szCs w:val="26"/>
                <w:lang w:val="en-GB" w:eastAsia="zh-CN"/>
              </w:rPr>
              <w:t xml:space="preserve"> (downlink) de </w:t>
            </w:r>
            <w:proofErr w:type="spellStart"/>
            <w:r w:rsidR="00E83D45" w:rsidRPr="00891680">
              <w:rPr>
                <w:rFonts w:eastAsiaTheme="minorEastAsia"/>
                <w:sz w:val="26"/>
                <w:szCs w:val="26"/>
                <w:lang w:val="en-GB" w:eastAsia="zh-CN"/>
              </w:rPr>
              <w:t>cel</w:t>
            </w:r>
            <w:proofErr w:type="spellEnd"/>
            <w:r w:rsidR="00E83D45" w:rsidRPr="00891680">
              <w:rPr>
                <w:rFonts w:eastAsiaTheme="minorEastAsia"/>
                <w:sz w:val="26"/>
                <w:szCs w:val="26"/>
                <w:lang w:val="en-GB" w:eastAsia="zh-CN"/>
              </w:rPr>
              <w:t xml:space="preserve"> </w:t>
            </w:r>
            <w:proofErr w:type="spellStart"/>
            <w:r w:rsidR="00E83D45" w:rsidRPr="00891680">
              <w:rPr>
                <w:rFonts w:eastAsiaTheme="minorEastAsia"/>
                <w:sz w:val="26"/>
                <w:szCs w:val="26"/>
                <w:lang w:val="en-GB" w:eastAsia="zh-CN"/>
              </w:rPr>
              <w:t>puțin</w:t>
            </w:r>
            <w:proofErr w:type="spellEnd"/>
            <w:r w:rsidR="00E83D45" w:rsidRPr="00891680">
              <w:rPr>
                <w:rFonts w:eastAsiaTheme="minorEastAsia"/>
                <w:sz w:val="26"/>
                <w:szCs w:val="26"/>
                <w:lang w:val="en-GB" w:eastAsia="zh-CN"/>
              </w:rPr>
              <w:t xml:space="preserve"> 10 Mbps, cu o </w:t>
            </w:r>
            <w:proofErr w:type="spellStart"/>
            <w:r w:rsidR="00E83D45" w:rsidRPr="00891680">
              <w:rPr>
                <w:rFonts w:eastAsiaTheme="minorEastAsia"/>
                <w:sz w:val="26"/>
                <w:szCs w:val="26"/>
                <w:lang w:val="en-GB" w:eastAsia="zh-CN"/>
              </w:rPr>
              <w:t>probabilitate</w:t>
            </w:r>
            <w:proofErr w:type="spellEnd"/>
            <w:r w:rsidR="00E83D45" w:rsidRPr="00891680">
              <w:rPr>
                <w:rFonts w:eastAsiaTheme="minorEastAsia"/>
                <w:sz w:val="26"/>
                <w:szCs w:val="26"/>
                <w:lang w:val="en-GB" w:eastAsia="zh-CN"/>
              </w:rPr>
              <w:t xml:space="preserve"> de 95% a </w:t>
            </w:r>
            <w:proofErr w:type="spellStart"/>
            <w:r w:rsidR="00E83D45" w:rsidRPr="00891680">
              <w:rPr>
                <w:rFonts w:eastAsiaTheme="minorEastAsia"/>
                <w:sz w:val="26"/>
                <w:szCs w:val="26"/>
                <w:lang w:val="en-GB" w:eastAsia="zh-CN"/>
              </w:rPr>
              <w:t>recepţiei</w:t>
            </w:r>
            <w:proofErr w:type="spellEnd"/>
            <w:r w:rsidR="00E83D45" w:rsidRPr="00891680">
              <w:rPr>
                <w:rFonts w:eastAsiaTheme="minorEastAsia"/>
                <w:sz w:val="26"/>
                <w:szCs w:val="26"/>
                <w:lang w:val="en-GB" w:eastAsia="zh-CN"/>
              </w:rPr>
              <w:t>/</w:t>
            </w:r>
            <w:proofErr w:type="spellStart"/>
            <w:r w:rsidR="00E83D45" w:rsidRPr="00891680">
              <w:rPr>
                <w:rFonts w:eastAsiaTheme="minorEastAsia"/>
                <w:sz w:val="26"/>
                <w:szCs w:val="26"/>
                <w:lang w:val="en-GB" w:eastAsia="zh-CN"/>
              </w:rPr>
              <w:t>acoperirii</w:t>
            </w:r>
            <w:proofErr w:type="spellEnd"/>
            <w:r w:rsidR="00E83D45" w:rsidRPr="00891680">
              <w:rPr>
                <w:rFonts w:eastAsiaTheme="minorEastAsia"/>
                <w:sz w:val="26"/>
                <w:szCs w:val="26"/>
                <w:lang w:val="en-GB" w:eastAsia="zh-CN"/>
              </w:rPr>
              <w:t xml:space="preserve"> in </w:t>
            </w:r>
            <w:proofErr w:type="spellStart"/>
            <w:r w:rsidR="00E83D45" w:rsidRPr="00891680">
              <w:rPr>
                <w:rFonts w:eastAsiaTheme="minorEastAsia"/>
                <w:sz w:val="26"/>
                <w:szCs w:val="26"/>
                <w:lang w:val="en-GB" w:eastAsia="zh-CN"/>
              </w:rPr>
              <w:t>vehicul</w:t>
            </w:r>
            <w:proofErr w:type="spellEnd"/>
            <w:r w:rsidR="00E83D45" w:rsidRPr="00891680">
              <w:rPr>
                <w:rFonts w:eastAsiaTheme="minorEastAsia"/>
                <w:sz w:val="26"/>
                <w:szCs w:val="26"/>
                <w:lang w:val="en-GB" w:eastAsia="zh-CN"/>
              </w:rPr>
              <w:t xml:space="preserve">. </w:t>
            </w:r>
            <w:r w:rsidR="0002742B" w:rsidRPr="00891680">
              <w:rPr>
                <w:rFonts w:eastAsiaTheme="minorEastAsia"/>
                <w:sz w:val="26"/>
                <w:szCs w:val="26"/>
                <w:lang w:val="ro-RO" w:eastAsia="zh-CN"/>
              </w:rPr>
              <w:t xml:space="preserve">[nominalizarea drumurilor publice, cu indicarea ratelor de acoperire pentru fiecare drum, în %]  </w:t>
            </w:r>
          </w:p>
        </w:tc>
        <w:tc>
          <w:tcPr>
            <w:tcW w:w="1384" w:type="dxa"/>
          </w:tcPr>
          <w:p w:rsidR="0002742B" w:rsidRPr="00891680" w:rsidRDefault="0002742B" w:rsidP="00DF6034">
            <w:pPr>
              <w:autoSpaceDE w:val="0"/>
              <w:autoSpaceDN w:val="0"/>
              <w:adjustRightInd w:val="0"/>
              <w:rPr>
                <w:rFonts w:eastAsiaTheme="minorEastAsia"/>
                <w:sz w:val="26"/>
                <w:szCs w:val="26"/>
                <w:lang w:val="ro-RO" w:eastAsia="zh-CN"/>
              </w:rPr>
            </w:pPr>
          </w:p>
        </w:tc>
      </w:tr>
    </w:tbl>
    <w:p w:rsidR="00DD2F06" w:rsidRPr="00891680" w:rsidRDefault="00DD2F06" w:rsidP="002714C2">
      <w:pPr>
        <w:tabs>
          <w:tab w:val="left" w:pos="1134"/>
        </w:tabs>
        <w:jc w:val="both"/>
        <w:rPr>
          <w:rFonts w:eastAsiaTheme="minorEastAsia"/>
          <w:sz w:val="26"/>
          <w:szCs w:val="26"/>
          <w:lang w:val="ro-RO" w:eastAsia="zh-CN"/>
        </w:rPr>
      </w:pPr>
    </w:p>
    <w:p w:rsidR="004E7254" w:rsidRPr="00891680" w:rsidRDefault="0093215E" w:rsidP="002714C2">
      <w:pPr>
        <w:numPr>
          <w:ilvl w:val="0"/>
          <w:numId w:val="7"/>
        </w:numPr>
        <w:tabs>
          <w:tab w:val="left" w:pos="1134"/>
        </w:tabs>
        <w:ind w:left="0" w:firstLine="567"/>
        <w:contextualSpacing/>
        <w:jc w:val="both"/>
        <w:rPr>
          <w:sz w:val="26"/>
          <w:szCs w:val="26"/>
          <w:lang w:val="ro-RO"/>
        </w:rPr>
      </w:pPr>
      <w:r w:rsidRPr="00891680">
        <w:rPr>
          <w:sz w:val="26"/>
          <w:szCs w:val="26"/>
          <w:lang w:val="ro-RO"/>
        </w:rPr>
        <w:t xml:space="preserve">Informația </w:t>
      </w:r>
      <w:r w:rsidR="008E4F4E" w:rsidRPr="00891680">
        <w:rPr>
          <w:sz w:val="26"/>
          <w:szCs w:val="26"/>
          <w:lang w:val="ro-RO"/>
        </w:rPr>
        <w:t>prevăzută în</w:t>
      </w:r>
      <w:r w:rsidRPr="00891680">
        <w:rPr>
          <w:sz w:val="26"/>
          <w:szCs w:val="26"/>
          <w:lang w:val="ro-RO"/>
        </w:rPr>
        <w:t xml:space="preserve"> pct. </w:t>
      </w:r>
      <w:r w:rsidR="00854759" w:rsidRPr="00891680">
        <w:rPr>
          <w:sz w:val="26"/>
          <w:szCs w:val="26"/>
          <w:lang w:val="ro-RO"/>
        </w:rPr>
        <w:t>6 al Tabelului 13 se prezintă în forma stabilită în Tabelul 14</w:t>
      </w:r>
      <w:r w:rsidR="00FF41C6" w:rsidRPr="00891680">
        <w:rPr>
          <w:sz w:val="26"/>
          <w:szCs w:val="26"/>
          <w:lang w:val="ro-RO"/>
        </w:rPr>
        <w:t>, precum și pe hărți electronice cu rezoluţia unui pixel de cel mult 100m x 100m</w:t>
      </w:r>
      <w:r w:rsidR="00854759" w:rsidRPr="00891680">
        <w:rPr>
          <w:sz w:val="26"/>
          <w:szCs w:val="26"/>
          <w:lang w:val="ro-RO"/>
        </w:rPr>
        <w:t>.</w:t>
      </w:r>
      <w:r w:rsidR="00FF41C6" w:rsidRPr="00891680">
        <w:rPr>
          <w:sz w:val="26"/>
          <w:szCs w:val="26"/>
          <w:lang w:val="ro-RO"/>
        </w:rPr>
        <w:t xml:space="preserve"> Rezoluţia hărţii care trebuie publicată nu trebuie să depăşească rezoluţia hărţii utilizată în calcule/măsurători</w:t>
      </w:r>
    </w:p>
    <w:p w:rsidR="00D206EA" w:rsidRPr="00891680" w:rsidRDefault="00D206EA" w:rsidP="00D206EA">
      <w:pPr>
        <w:pStyle w:val="ListParagraph"/>
        <w:tabs>
          <w:tab w:val="left" w:pos="851"/>
        </w:tabs>
        <w:spacing w:after="0" w:line="240" w:lineRule="auto"/>
        <w:ind w:left="284"/>
        <w:jc w:val="right"/>
        <w:rPr>
          <w:rFonts w:ascii="Times New Roman" w:eastAsiaTheme="minorEastAsia" w:hAnsi="Times New Roman"/>
          <w:b/>
          <w:sz w:val="26"/>
          <w:szCs w:val="26"/>
          <w:lang w:val="ro-RO" w:eastAsia="zh-CN"/>
        </w:rPr>
      </w:pPr>
    </w:p>
    <w:p w:rsidR="00895EA4" w:rsidRPr="00891680" w:rsidRDefault="006B032C" w:rsidP="002714C2">
      <w:pPr>
        <w:pStyle w:val="ListParagraph"/>
        <w:tabs>
          <w:tab w:val="left" w:pos="851"/>
        </w:tabs>
        <w:spacing w:after="0" w:line="240" w:lineRule="auto"/>
        <w:ind w:left="284"/>
        <w:jc w:val="right"/>
        <w:rPr>
          <w:rFonts w:ascii="Times New Roman" w:eastAsiaTheme="minorEastAsia" w:hAnsi="Times New Roman"/>
          <w:sz w:val="26"/>
          <w:szCs w:val="26"/>
          <w:lang w:val="ro-RO" w:eastAsia="zh-CN"/>
        </w:rPr>
      </w:pPr>
      <w:r w:rsidRPr="00891680">
        <w:rPr>
          <w:rFonts w:ascii="Times New Roman" w:eastAsiaTheme="minorEastAsia" w:hAnsi="Times New Roman"/>
          <w:b/>
          <w:sz w:val="26"/>
          <w:szCs w:val="26"/>
          <w:lang w:val="ro-RO" w:eastAsia="zh-CN"/>
        </w:rPr>
        <w:t>Tabel</w:t>
      </w:r>
      <w:r w:rsidR="00DD2F06" w:rsidRPr="00891680">
        <w:rPr>
          <w:rFonts w:ascii="Times New Roman" w:eastAsiaTheme="minorEastAsia" w:hAnsi="Times New Roman"/>
          <w:b/>
          <w:sz w:val="26"/>
          <w:szCs w:val="26"/>
          <w:lang w:val="ro-RO" w:eastAsia="zh-CN"/>
        </w:rPr>
        <w:t>ul</w:t>
      </w:r>
      <w:r w:rsidRPr="00891680">
        <w:rPr>
          <w:rFonts w:ascii="Times New Roman" w:eastAsiaTheme="minorEastAsia" w:hAnsi="Times New Roman"/>
          <w:b/>
          <w:sz w:val="26"/>
          <w:szCs w:val="26"/>
          <w:lang w:val="ro-RO" w:eastAsia="zh-CN"/>
        </w:rPr>
        <w:t xml:space="preserve"> 14</w:t>
      </w:r>
      <w:r w:rsidR="008E4F4E" w:rsidRPr="00891680">
        <w:rPr>
          <w:rFonts w:ascii="Times New Roman" w:eastAsiaTheme="minorEastAsia" w:hAnsi="Times New Roman"/>
          <w:sz w:val="26"/>
          <w:szCs w:val="26"/>
          <w:lang w:val="ro-RO" w:eastAsia="zh-CN"/>
        </w:rPr>
        <w:t xml:space="preserve"> – Forma de prezentare a informației prevăzute în pct.6 al Tabelului 13 </w:t>
      </w:r>
    </w:p>
    <w:tbl>
      <w:tblPr>
        <w:tblStyle w:val="TableGrid"/>
        <w:tblW w:w="0" w:type="auto"/>
        <w:tblInd w:w="-34" w:type="dxa"/>
        <w:tblLook w:val="04A0" w:firstRow="1" w:lastRow="0" w:firstColumn="1" w:lastColumn="0" w:noHBand="0" w:noVBand="1"/>
      </w:tblPr>
      <w:tblGrid>
        <w:gridCol w:w="1560"/>
        <w:gridCol w:w="3812"/>
        <w:gridCol w:w="1155"/>
        <w:gridCol w:w="1270"/>
        <w:gridCol w:w="1134"/>
        <w:gridCol w:w="1242"/>
      </w:tblGrid>
      <w:tr w:rsidR="006B032C" w:rsidRPr="00A25764" w:rsidTr="002714C2">
        <w:tc>
          <w:tcPr>
            <w:tcW w:w="1560" w:type="dxa"/>
            <w:vMerge w:val="restart"/>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 xml:space="preserve">Denumire drum public </w:t>
            </w:r>
          </w:p>
        </w:tc>
        <w:tc>
          <w:tcPr>
            <w:tcW w:w="3812" w:type="dxa"/>
            <w:vMerge w:val="restart"/>
            <w:vAlign w:val="center"/>
          </w:tcPr>
          <w:p w:rsidR="006B032C" w:rsidRPr="00891680" w:rsidRDefault="006B032C" w:rsidP="002714C2">
            <w:pPr>
              <w:pStyle w:val="ListParagraph"/>
              <w:tabs>
                <w:tab w:val="left" w:pos="709"/>
              </w:tabs>
              <w:spacing w:after="0" w:line="240" w:lineRule="auto"/>
              <w:ind w:left="0"/>
              <w:jc w:val="center"/>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Definire traseu</w:t>
            </w:r>
          </w:p>
        </w:tc>
        <w:tc>
          <w:tcPr>
            <w:tcW w:w="1155" w:type="dxa"/>
            <w:vMerge w:val="restart"/>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Lungime traseu, km</w:t>
            </w:r>
          </w:p>
        </w:tc>
        <w:tc>
          <w:tcPr>
            <w:tcW w:w="3646" w:type="dxa"/>
            <w:gridSpan w:val="3"/>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Rata de acoperire (%) a drumului public cu vitez</w:t>
            </w:r>
            <w:r w:rsidR="00F113C9" w:rsidRPr="00891680">
              <w:rPr>
                <w:rFonts w:ascii="Times New Roman" w:eastAsiaTheme="minorEastAsia" w:hAnsi="Times New Roman"/>
                <w:sz w:val="26"/>
                <w:szCs w:val="26"/>
                <w:lang w:val="ro-RO" w:eastAsia="zh-CN"/>
              </w:rPr>
              <w:t>a medie</w:t>
            </w:r>
            <w:r w:rsidRPr="00891680">
              <w:rPr>
                <w:rFonts w:ascii="Times New Roman" w:eastAsiaTheme="minorEastAsia" w:hAnsi="Times New Roman"/>
                <w:sz w:val="26"/>
                <w:szCs w:val="26"/>
                <w:lang w:val="ro-RO" w:eastAsia="zh-CN"/>
              </w:rPr>
              <w:t xml:space="preserve"> de transfer în direcția </w:t>
            </w:r>
            <w:r w:rsidRPr="00891680">
              <w:rPr>
                <w:rFonts w:ascii="Times New Roman" w:eastAsiaTheme="minorEastAsia" w:hAnsi="Times New Roman"/>
                <w:sz w:val="26"/>
                <w:szCs w:val="26"/>
                <w:lang w:val="ro-RO" w:eastAsia="zh-CN"/>
              </w:rPr>
              <w:lastRenderedPageBreak/>
              <w:t>descendenta de cel puțin:</w:t>
            </w:r>
          </w:p>
        </w:tc>
      </w:tr>
      <w:tr w:rsidR="00854759" w:rsidRPr="00891680" w:rsidTr="00854759">
        <w:tc>
          <w:tcPr>
            <w:tcW w:w="1560" w:type="dxa"/>
            <w:vMerge/>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3812" w:type="dxa"/>
            <w:vMerge/>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155" w:type="dxa"/>
            <w:vMerge/>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270"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512 Kbps</w:t>
            </w:r>
          </w:p>
        </w:tc>
        <w:tc>
          <w:tcPr>
            <w:tcW w:w="1134"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1 Mbps</w:t>
            </w:r>
          </w:p>
        </w:tc>
        <w:tc>
          <w:tcPr>
            <w:tcW w:w="1242" w:type="dxa"/>
          </w:tcPr>
          <w:p w:rsidR="006B032C" w:rsidRPr="00891680" w:rsidRDefault="00854759"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 xml:space="preserve">10 </w:t>
            </w:r>
            <w:r w:rsidR="006B032C" w:rsidRPr="00891680">
              <w:rPr>
                <w:rFonts w:ascii="Times New Roman" w:eastAsiaTheme="minorEastAsia" w:hAnsi="Times New Roman"/>
                <w:sz w:val="26"/>
                <w:szCs w:val="26"/>
                <w:lang w:val="ro-RO" w:eastAsia="zh-CN"/>
              </w:rPr>
              <w:t>Mbps</w:t>
            </w:r>
          </w:p>
        </w:tc>
      </w:tr>
      <w:tr w:rsidR="006B032C" w:rsidRPr="00891680" w:rsidTr="002714C2">
        <w:tc>
          <w:tcPr>
            <w:tcW w:w="1560" w:type="dxa"/>
            <w:vAlign w:val="center"/>
          </w:tcPr>
          <w:p w:rsidR="006B032C" w:rsidRPr="00891680" w:rsidRDefault="006B032C" w:rsidP="002714C2">
            <w:pPr>
              <w:pStyle w:val="ListParagraph"/>
              <w:tabs>
                <w:tab w:val="left" w:pos="709"/>
              </w:tabs>
              <w:spacing w:after="0" w:line="240" w:lineRule="auto"/>
              <w:ind w:left="0"/>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M1</w:t>
            </w:r>
          </w:p>
        </w:tc>
        <w:tc>
          <w:tcPr>
            <w:tcW w:w="3812"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roofErr w:type="spellStart"/>
            <w:r w:rsidRPr="00891680">
              <w:rPr>
                <w:rFonts w:ascii="Times New Roman" w:eastAsiaTheme="minorEastAsia" w:hAnsi="Times New Roman"/>
                <w:sz w:val="26"/>
                <w:szCs w:val="26"/>
                <w:lang w:val="ro-RO" w:eastAsia="zh-CN"/>
              </w:rPr>
              <w:t>Leuseni</w:t>
            </w:r>
            <w:proofErr w:type="spellEnd"/>
            <w:r w:rsidRPr="00891680">
              <w:rPr>
                <w:rFonts w:ascii="Times New Roman" w:eastAsiaTheme="minorEastAsia" w:hAnsi="Times New Roman"/>
                <w:sz w:val="26"/>
                <w:szCs w:val="26"/>
                <w:lang w:val="ro-RO" w:eastAsia="zh-CN"/>
              </w:rPr>
              <w:t xml:space="preserve"> (vama) –</w:t>
            </w:r>
            <w:r w:rsidR="00DD2F06" w:rsidRPr="00891680">
              <w:rPr>
                <w:rFonts w:ascii="Times New Roman" w:eastAsiaTheme="minorEastAsia" w:hAnsi="Times New Roman"/>
                <w:sz w:val="26"/>
                <w:szCs w:val="26"/>
                <w:lang w:val="ro-RO" w:eastAsia="zh-CN"/>
              </w:rPr>
              <w:t xml:space="preserve"> </w:t>
            </w:r>
            <w:proofErr w:type="spellStart"/>
            <w:r w:rsidRPr="00891680">
              <w:rPr>
                <w:rFonts w:ascii="Times New Roman" w:eastAsiaTheme="minorEastAsia" w:hAnsi="Times New Roman"/>
                <w:sz w:val="26"/>
                <w:szCs w:val="26"/>
                <w:lang w:val="ro-RO" w:eastAsia="zh-CN"/>
              </w:rPr>
              <w:t>Chisinau</w:t>
            </w:r>
            <w:proofErr w:type="spellEnd"/>
            <w:r w:rsidR="00DD2F06" w:rsidRPr="00891680">
              <w:rPr>
                <w:rFonts w:ascii="Times New Roman" w:eastAsiaTheme="minorEastAsia" w:hAnsi="Times New Roman"/>
                <w:sz w:val="26"/>
                <w:szCs w:val="26"/>
                <w:lang w:val="ro-RO" w:eastAsia="zh-CN"/>
              </w:rPr>
              <w:t xml:space="preserve"> –</w:t>
            </w:r>
            <w:r w:rsidRPr="00891680">
              <w:rPr>
                <w:rFonts w:ascii="Times New Roman" w:eastAsiaTheme="minorEastAsia" w:hAnsi="Times New Roman"/>
                <w:sz w:val="26"/>
                <w:szCs w:val="26"/>
                <w:lang w:val="ro-RO" w:eastAsia="zh-CN"/>
              </w:rPr>
              <w:t xml:space="preserve"> Criuleni</w:t>
            </w:r>
          </w:p>
        </w:tc>
        <w:tc>
          <w:tcPr>
            <w:tcW w:w="1155"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270"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134"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242"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r>
      <w:tr w:rsidR="006B032C" w:rsidRPr="00891680" w:rsidTr="002714C2">
        <w:tc>
          <w:tcPr>
            <w:tcW w:w="1560" w:type="dxa"/>
            <w:vAlign w:val="center"/>
          </w:tcPr>
          <w:p w:rsidR="006B032C" w:rsidRPr="00891680" w:rsidRDefault="006B032C" w:rsidP="002714C2">
            <w:pPr>
              <w:pStyle w:val="ListParagraph"/>
              <w:tabs>
                <w:tab w:val="left" w:pos="709"/>
              </w:tabs>
              <w:spacing w:after="0" w:line="240" w:lineRule="auto"/>
              <w:ind w:left="0"/>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w:t>
            </w:r>
          </w:p>
        </w:tc>
        <w:tc>
          <w:tcPr>
            <w:tcW w:w="3812"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155"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270"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134"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242"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r>
      <w:tr w:rsidR="006B032C" w:rsidRPr="00891680" w:rsidTr="002714C2">
        <w:tc>
          <w:tcPr>
            <w:tcW w:w="1560" w:type="dxa"/>
            <w:vAlign w:val="center"/>
          </w:tcPr>
          <w:p w:rsidR="006B032C" w:rsidRPr="00891680" w:rsidRDefault="006B032C" w:rsidP="002714C2">
            <w:pPr>
              <w:pStyle w:val="ListParagraph"/>
              <w:tabs>
                <w:tab w:val="left" w:pos="709"/>
              </w:tabs>
              <w:spacing w:after="0" w:line="240" w:lineRule="auto"/>
              <w:ind w:left="0"/>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R20+R27</w:t>
            </w:r>
          </w:p>
        </w:tc>
        <w:tc>
          <w:tcPr>
            <w:tcW w:w="3812"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155"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270"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134"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242"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r>
      <w:tr w:rsidR="006B032C" w:rsidRPr="00891680" w:rsidTr="002714C2">
        <w:tc>
          <w:tcPr>
            <w:tcW w:w="1560" w:type="dxa"/>
            <w:vAlign w:val="center"/>
          </w:tcPr>
          <w:p w:rsidR="006B032C" w:rsidRPr="00891680" w:rsidRDefault="006B032C" w:rsidP="002714C2">
            <w:pPr>
              <w:pStyle w:val="ListParagraph"/>
              <w:tabs>
                <w:tab w:val="left" w:pos="709"/>
              </w:tabs>
              <w:spacing w:after="0" w:line="240" w:lineRule="auto"/>
              <w:ind w:left="0"/>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G18</w:t>
            </w:r>
          </w:p>
        </w:tc>
        <w:tc>
          <w:tcPr>
            <w:tcW w:w="3812"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155"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270"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134"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c>
          <w:tcPr>
            <w:tcW w:w="1242" w:type="dxa"/>
          </w:tcPr>
          <w:p w:rsidR="006B032C" w:rsidRPr="00891680" w:rsidRDefault="006B032C" w:rsidP="00DF6034">
            <w:pPr>
              <w:pStyle w:val="ListParagraph"/>
              <w:tabs>
                <w:tab w:val="left" w:pos="709"/>
              </w:tabs>
              <w:spacing w:after="0" w:line="240" w:lineRule="auto"/>
              <w:ind w:left="0"/>
              <w:jc w:val="both"/>
              <w:rPr>
                <w:rFonts w:ascii="Times New Roman" w:eastAsiaTheme="minorEastAsia" w:hAnsi="Times New Roman"/>
                <w:sz w:val="26"/>
                <w:szCs w:val="26"/>
                <w:lang w:val="ro-RO" w:eastAsia="zh-CN"/>
              </w:rPr>
            </w:pPr>
          </w:p>
        </w:tc>
      </w:tr>
    </w:tbl>
    <w:p w:rsidR="00FB0B59" w:rsidRPr="00891680" w:rsidRDefault="00FB0B59" w:rsidP="002714C2">
      <w:pPr>
        <w:pStyle w:val="ListParagraph"/>
        <w:tabs>
          <w:tab w:val="left" w:pos="709"/>
        </w:tabs>
        <w:spacing w:after="0" w:line="240" w:lineRule="auto"/>
        <w:ind w:left="2547"/>
        <w:jc w:val="both"/>
        <w:rPr>
          <w:rFonts w:ascii="Times New Roman" w:eastAsiaTheme="minorEastAsia" w:hAnsi="Times New Roman"/>
          <w:sz w:val="26"/>
          <w:szCs w:val="26"/>
          <w:lang w:val="ro-RO" w:eastAsia="zh-CN"/>
        </w:rPr>
      </w:pPr>
    </w:p>
    <w:p w:rsidR="009A0EB2" w:rsidRPr="00891680" w:rsidRDefault="009A0EB2" w:rsidP="00DF6034">
      <w:pPr>
        <w:tabs>
          <w:tab w:val="left" w:pos="1134"/>
        </w:tabs>
        <w:ind w:left="567"/>
        <w:contextualSpacing/>
        <w:jc w:val="center"/>
        <w:rPr>
          <w:b/>
          <w:sz w:val="26"/>
          <w:szCs w:val="26"/>
          <w:lang w:val="ro-RO"/>
        </w:rPr>
      </w:pPr>
      <w:r w:rsidRPr="00891680">
        <w:rPr>
          <w:b/>
          <w:bCs/>
          <w:sz w:val="26"/>
          <w:szCs w:val="26"/>
          <w:lang w:val="ro-RO"/>
        </w:rPr>
        <w:t>Secțiunea 4</w:t>
      </w:r>
      <w:r w:rsidRPr="00891680">
        <w:rPr>
          <w:b/>
          <w:sz w:val="26"/>
          <w:szCs w:val="26"/>
          <w:lang w:val="ro-RO"/>
        </w:rPr>
        <w:tab/>
      </w:r>
    </w:p>
    <w:p w:rsidR="009A0EB2" w:rsidRPr="00891680" w:rsidRDefault="008F4AE4" w:rsidP="00DF6034">
      <w:pPr>
        <w:ind w:firstLine="284"/>
        <w:contextualSpacing/>
        <w:jc w:val="center"/>
        <w:rPr>
          <w:b/>
          <w:bCs/>
          <w:sz w:val="26"/>
          <w:szCs w:val="26"/>
          <w:lang w:val="ro-RO"/>
        </w:rPr>
      </w:pPr>
      <w:r w:rsidRPr="00891680">
        <w:rPr>
          <w:b/>
          <w:sz w:val="26"/>
          <w:szCs w:val="26"/>
          <w:lang w:val="ro-RO"/>
        </w:rPr>
        <w:t>Acoperire</w:t>
      </w:r>
      <w:r w:rsidR="009A0EB2" w:rsidRPr="00891680">
        <w:rPr>
          <w:b/>
          <w:sz w:val="26"/>
          <w:szCs w:val="26"/>
          <w:lang w:val="ro-RO"/>
        </w:rPr>
        <w:t xml:space="preserve"> radio</w:t>
      </w:r>
    </w:p>
    <w:p w:rsidR="008F4AE4" w:rsidRPr="00891680" w:rsidRDefault="008F4AE4" w:rsidP="00DF6034">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Calitatea serviciilor este influențată atât de capacitățile de transmisie ale rețelei</w:t>
      </w:r>
      <w:r w:rsidR="00774027" w:rsidRPr="00891680">
        <w:rPr>
          <w:rFonts w:eastAsiaTheme="minorEastAsia"/>
          <w:sz w:val="26"/>
          <w:szCs w:val="26"/>
          <w:lang w:val="ro-RO" w:eastAsia="zh-CN"/>
        </w:rPr>
        <w:t xml:space="preserve"> publice mobile celulare terestre</w:t>
      </w:r>
      <w:r w:rsidRPr="00891680">
        <w:rPr>
          <w:rFonts w:eastAsiaTheme="minorEastAsia"/>
          <w:sz w:val="26"/>
          <w:szCs w:val="26"/>
          <w:lang w:val="ro-RO" w:eastAsia="zh-CN"/>
        </w:rPr>
        <w:t xml:space="preserve">, cât și de starea accesului radio. O rețea cu un prag de acces mai ridicat </w:t>
      </w:r>
      <w:r w:rsidR="0074643B" w:rsidRPr="00891680">
        <w:rPr>
          <w:rFonts w:eastAsiaTheme="minorEastAsia"/>
          <w:sz w:val="26"/>
          <w:szCs w:val="26"/>
          <w:lang w:val="ro-RO" w:eastAsia="zh-CN"/>
        </w:rPr>
        <w:t>asigură</w:t>
      </w:r>
      <w:r w:rsidRPr="00891680">
        <w:rPr>
          <w:rFonts w:eastAsiaTheme="minorEastAsia"/>
          <w:sz w:val="26"/>
          <w:szCs w:val="26"/>
          <w:lang w:val="ro-RO" w:eastAsia="zh-CN"/>
        </w:rPr>
        <w:t xml:space="preserve"> o calitate mai bună a serviciului, dar o accesibilitate mai joasă într-o zonă cu o acoperire slabă.</w:t>
      </w:r>
    </w:p>
    <w:p w:rsidR="001A2667" w:rsidRPr="00891680" w:rsidRDefault="001A2667" w:rsidP="00DF6034">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Ratele de </w:t>
      </w:r>
      <w:r w:rsidR="00090303" w:rsidRPr="00891680">
        <w:rPr>
          <w:rFonts w:eastAsiaTheme="minorEastAsia"/>
          <w:sz w:val="26"/>
          <w:szCs w:val="26"/>
          <w:lang w:val="ro-RO" w:eastAsia="zh-CN"/>
        </w:rPr>
        <w:t>acoperir</w:t>
      </w:r>
      <w:r w:rsidRPr="00891680">
        <w:rPr>
          <w:rFonts w:eastAsiaTheme="minorEastAsia"/>
          <w:sz w:val="26"/>
          <w:szCs w:val="26"/>
          <w:lang w:val="ro-RO" w:eastAsia="zh-CN"/>
        </w:rPr>
        <w:t>e</w:t>
      </w:r>
      <w:r w:rsidR="00090303" w:rsidRPr="00891680">
        <w:rPr>
          <w:rFonts w:eastAsiaTheme="minorEastAsia"/>
          <w:sz w:val="26"/>
          <w:szCs w:val="26"/>
          <w:lang w:val="ro-RO" w:eastAsia="zh-CN"/>
        </w:rPr>
        <w:t xml:space="preserve"> radio a teritoriului şi populaţiei Republicii Moldova se efectuează prin simulare</w:t>
      </w:r>
      <w:r w:rsidR="00AE28F1" w:rsidRPr="00891680">
        <w:rPr>
          <w:rFonts w:eastAsiaTheme="minorEastAsia"/>
          <w:sz w:val="26"/>
          <w:szCs w:val="26"/>
          <w:lang w:val="ro-RO" w:eastAsia="zh-CN"/>
        </w:rPr>
        <w:t xml:space="preserve"> (doar pentru localități, altele decât orașe și municipii)</w:t>
      </w:r>
      <w:r w:rsidRPr="00891680">
        <w:rPr>
          <w:rFonts w:eastAsiaTheme="minorEastAsia"/>
          <w:sz w:val="26"/>
          <w:szCs w:val="26"/>
          <w:lang w:val="ro-RO" w:eastAsia="zh-CN"/>
        </w:rPr>
        <w:t xml:space="preserve"> şi</w:t>
      </w:r>
      <w:r w:rsidR="00AE28F1" w:rsidRPr="00891680">
        <w:rPr>
          <w:rFonts w:eastAsiaTheme="minorEastAsia"/>
          <w:sz w:val="26"/>
          <w:szCs w:val="26"/>
          <w:lang w:val="ro-RO" w:eastAsia="zh-CN"/>
        </w:rPr>
        <w:t>/sau</w:t>
      </w:r>
      <w:r w:rsidRPr="00891680">
        <w:rPr>
          <w:rFonts w:eastAsiaTheme="minorEastAsia"/>
          <w:sz w:val="26"/>
          <w:szCs w:val="26"/>
          <w:lang w:val="ro-RO" w:eastAsia="zh-CN"/>
        </w:rPr>
        <w:t xml:space="preserve"> prin sesiuni de măsurători în teren (drive-test).</w:t>
      </w:r>
    </w:p>
    <w:p w:rsidR="001A2667" w:rsidRPr="00891680" w:rsidRDefault="001A2667" w:rsidP="00DF6034">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A</w:t>
      </w:r>
      <w:r w:rsidR="00090303" w:rsidRPr="00891680">
        <w:rPr>
          <w:rFonts w:eastAsiaTheme="minorEastAsia"/>
          <w:sz w:val="26"/>
          <w:szCs w:val="26"/>
          <w:lang w:val="ro-RO" w:eastAsia="zh-CN"/>
        </w:rPr>
        <w:t>coperir</w:t>
      </w:r>
      <w:r w:rsidRPr="00891680">
        <w:rPr>
          <w:rFonts w:eastAsiaTheme="minorEastAsia"/>
          <w:sz w:val="26"/>
          <w:szCs w:val="26"/>
          <w:lang w:val="ro-RO" w:eastAsia="zh-CN"/>
        </w:rPr>
        <w:t>ea</w:t>
      </w:r>
      <w:r w:rsidR="00090303" w:rsidRPr="00891680">
        <w:rPr>
          <w:rFonts w:eastAsiaTheme="minorEastAsia"/>
          <w:sz w:val="26"/>
          <w:szCs w:val="26"/>
          <w:lang w:val="ro-RO" w:eastAsia="zh-CN"/>
        </w:rPr>
        <w:t xml:space="preserve"> radio </w:t>
      </w:r>
      <w:r w:rsidRPr="00891680">
        <w:rPr>
          <w:rFonts w:eastAsiaTheme="minorEastAsia"/>
          <w:sz w:val="26"/>
          <w:szCs w:val="26"/>
          <w:lang w:val="ro-RO" w:eastAsia="zh-CN"/>
        </w:rPr>
        <w:t xml:space="preserve">se evaluează </w:t>
      </w:r>
      <w:r w:rsidR="00090303" w:rsidRPr="00891680">
        <w:rPr>
          <w:rFonts w:eastAsiaTheme="minorEastAsia"/>
          <w:sz w:val="26"/>
          <w:szCs w:val="26"/>
          <w:lang w:val="ro-RO" w:eastAsia="zh-CN"/>
        </w:rPr>
        <w:t xml:space="preserve">separat pentru GSM, UMTS şi LTE. </w:t>
      </w:r>
    </w:p>
    <w:p w:rsidR="001A2667" w:rsidRPr="00891680" w:rsidRDefault="00090303" w:rsidP="00DF6034">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Ratele de acoperire sunt prezentate </w:t>
      </w:r>
      <w:r w:rsidR="0074643B" w:rsidRPr="00891680">
        <w:rPr>
          <w:rFonts w:eastAsiaTheme="minorEastAsia"/>
          <w:sz w:val="26"/>
          <w:szCs w:val="26"/>
          <w:lang w:val="ro-RO" w:eastAsia="zh-CN"/>
        </w:rPr>
        <w:t xml:space="preserve">şi publicate </w:t>
      </w:r>
      <w:r w:rsidR="007F32B7" w:rsidRPr="00891680">
        <w:rPr>
          <w:rFonts w:eastAsiaTheme="minorEastAsia"/>
          <w:sz w:val="26"/>
          <w:szCs w:val="26"/>
          <w:lang w:val="ro-RO" w:eastAsia="zh-CN"/>
        </w:rPr>
        <w:t>în</w:t>
      </w:r>
      <w:r w:rsidRPr="00891680">
        <w:rPr>
          <w:rFonts w:eastAsiaTheme="minorEastAsia"/>
          <w:sz w:val="26"/>
          <w:szCs w:val="26"/>
          <w:lang w:val="ro-RO" w:eastAsia="zh-CN"/>
        </w:rPr>
        <w:t xml:space="preserve"> valori nu</w:t>
      </w:r>
      <w:r w:rsidR="001A2667" w:rsidRPr="00891680">
        <w:rPr>
          <w:rFonts w:eastAsiaTheme="minorEastAsia"/>
          <w:sz w:val="26"/>
          <w:szCs w:val="26"/>
          <w:lang w:val="ro-RO" w:eastAsia="zh-CN"/>
        </w:rPr>
        <w:t>m</w:t>
      </w:r>
      <w:r w:rsidRPr="00891680">
        <w:rPr>
          <w:rFonts w:eastAsiaTheme="minorEastAsia"/>
          <w:sz w:val="26"/>
          <w:szCs w:val="26"/>
          <w:lang w:val="ro-RO" w:eastAsia="zh-CN"/>
        </w:rPr>
        <w:t>erice</w:t>
      </w:r>
      <w:r w:rsidR="001A2667" w:rsidRPr="00891680">
        <w:rPr>
          <w:rFonts w:eastAsiaTheme="minorEastAsia"/>
          <w:sz w:val="26"/>
          <w:szCs w:val="26"/>
          <w:lang w:val="ro-RO" w:eastAsia="zh-CN"/>
        </w:rPr>
        <w:t xml:space="preserve"> procentuale.</w:t>
      </w:r>
    </w:p>
    <w:p w:rsidR="00727121" w:rsidRPr="00891680" w:rsidRDefault="001A2667" w:rsidP="00DF6034">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Acoperirea evaluată este prezentată şi publicată pe hărţi</w:t>
      </w:r>
      <w:r w:rsidR="00880EDC" w:rsidRPr="00891680">
        <w:rPr>
          <w:rFonts w:eastAsiaTheme="minorEastAsia"/>
          <w:sz w:val="26"/>
          <w:szCs w:val="26"/>
          <w:lang w:val="ro-RO" w:eastAsia="zh-CN"/>
        </w:rPr>
        <w:t xml:space="preserve"> electronice cu rezoluţia </w:t>
      </w:r>
      <w:r w:rsidR="00A8096E" w:rsidRPr="00891680">
        <w:rPr>
          <w:rFonts w:eastAsiaTheme="minorEastAsia"/>
          <w:sz w:val="26"/>
          <w:szCs w:val="26"/>
          <w:lang w:val="ro-RO" w:eastAsia="zh-CN"/>
        </w:rPr>
        <w:t xml:space="preserve">unui pixel </w:t>
      </w:r>
      <w:r w:rsidR="00880EDC" w:rsidRPr="00891680">
        <w:rPr>
          <w:rFonts w:eastAsiaTheme="minorEastAsia"/>
          <w:sz w:val="26"/>
          <w:szCs w:val="26"/>
          <w:lang w:val="ro-RO" w:eastAsia="zh-CN"/>
        </w:rPr>
        <w:t>de</w:t>
      </w:r>
      <w:r w:rsidR="00A8096E" w:rsidRPr="00891680">
        <w:rPr>
          <w:rFonts w:eastAsiaTheme="minorEastAsia"/>
          <w:sz w:val="26"/>
          <w:szCs w:val="26"/>
          <w:lang w:val="ro-RO" w:eastAsia="zh-CN"/>
        </w:rPr>
        <w:t xml:space="preserve"> cel mult </w:t>
      </w:r>
      <w:r w:rsidR="007F32B7" w:rsidRPr="00891680">
        <w:rPr>
          <w:rFonts w:eastAsiaTheme="minorEastAsia"/>
          <w:sz w:val="26"/>
          <w:szCs w:val="26"/>
          <w:lang w:val="ro-RO" w:eastAsia="zh-CN"/>
        </w:rPr>
        <w:t xml:space="preserve">100m x 100m. </w:t>
      </w:r>
      <w:r w:rsidR="00755C18" w:rsidRPr="00891680">
        <w:rPr>
          <w:rFonts w:eastAsiaTheme="minorEastAsia"/>
          <w:sz w:val="26"/>
          <w:szCs w:val="26"/>
          <w:lang w:val="ro-RO" w:eastAsia="zh-CN"/>
        </w:rPr>
        <w:t>Rezoluția hărții care trebuie publicată nu trebuie să depăşească rezoluția hărții utilizată în calcule.</w:t>
      </w:r>
    </w:p>
    <w:p w:rsidR="001A2667" w:rsidRPr="00891680" w:rsidRDefault="00727121" w:rsidP="00DF6034">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Se prezintă şi se publică separat, hărţi de acoperire obţinute în baza simulării şi separat hărţi de acoperire a traseelor obţinute în baza sesiunilor de măsurători în teren (prin drive test).</w:t>
      </w:r>
      <w:r w:rsidR="00755C18" w:rsidRPr="00891680">
        <w:rPr>
          <w:rFonts w:eastAsiaTheme="minorEastAsia"/>
          <w:sz w:val="26"/>
          <w:szCs w:val="26"/>
          <w:lang w:val="ro-RO" w:eastAsia="zh-CN"/>
        </w:rPr>
        <w:t xml:space="preserve"> </w:t>
      </w:r>
    </w:p>
    <w:p w:rsidR="00727121" w:rsidRPr="00891680" w:rsidRDefault="00755C18" w:rsidP="00DF6034">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Hărţile publicate conţin informaţii grupate în nivele de acoperire pentru a reflecta informaţii relevante despre acoperirea radio, conform </w:t>
      </w:r>
      <w:r w:rsidR="007F32B7" w:rsidRPr="00891680">
        <w:rPr>
          <w:rFonts w:eastAsiaTheme="minorEastAsia"/>
          <w:sz w:val="26"/>
          <w:szCs w:val="26"/>
          <w:lang w:val="ro-RO" w:eastAsia="zh-CN"/>
        </w:rPr>
        <w:t xml:space="preserve">nivelelor </w:t>
      </w:r>
      <w:r w:rsidR="00727121" w:rsidRPr="00891680">
        <w:rPr>
          <w:rFonts w:eastAsiaTheme="minorEastAsia"/>
          <w:sz w:val="26"/>
          <w:szCs w:val="26"/>
          <w:lang w:val="ro-RO" w:eastAsia="zh-CN"/>
        </w:rPr>
        <w:t>d</w:t>
      </w:r>
      <w:r w:rsidR="00A8096E" w:rsidRPr="00891680">
        <w:rPr>
          <w:rFonts w:eastAsiaTheme="minorEastAsia"/>
          <w:sz w:val="26"/>
          <w:szCs w:val="26"/>
          <w:lang w:val="ro-RO" w:eastAsia="zh-CN"/>
        </w:rPr>
        <w:t>e acoperire stabilite în pct.</w:t>
      </w:r>
      <w:r w:rsidR="00462F3D" w:rsidRPr="00891680">
        <w:rPr>
          <w:rFonts w:eastAsiaTheme="minorEastAsia"/>
          <w:sz w:val="26"/>
          <w:szCs w:val="26"/>
          <w:lang w:val="ro-RO" w:eastAsia="zh-CN"/>
        </w:rPr>
        <w:t xml:space="preserve"> </w:t>
      </w:r>
      <w:r w:rsidR="00462F3D" w:rsidRPr="00891680">
        <w:rPr>
          <w:rFonts w:eastAsiaTheme="minorEastAsia"/>
          <w:sz w:val="26"/>
          <w:szCs w:val="26"/>
          <w:lang w:val="ro-RO" w:eastAsia="zh-CN"/>
        </w:rPr>
        <w:fldChar w:fldCharType="begin"/>
      </w:r>
      <w:r w:rsidR="00462F3D" w:rsidRPr="00891680">
        <w:rPr>
          <w:rFonts w:eastAsiaTheme="minorEastAsia"/>
          <w:sz w:val="26"/>
          <w:szCs w:val="26"/>
          <w:lang w:val="ro-RO" w:eastAsia="zh-CN"/>
        </w:rPr>
        <w:instrText xml:space="preserve"> REF _Ref534903172 \r \h </w:instrText>
      </w:r>
      <w:r w:rsidR="00891680">
        <w:rPr>
          <w:rFonts w:eastAsiaTheme="minorEastAsia"/>
          <w:sz w:val="26"/>
          <w:szCs w:val="26"/>
          <w:lang w:val="ro-RO" w:eastAsia="zh-CN"/>
        </w:rPr>
        <w:instrText xml:space="preserve"> \* MERGEFORMAT </w:instrText>
      </w:r>
      <w:r w:rsidR="00462F3D" w:rsidRPr="00891680">
        <w:rPr>
          <w:rFonts w:eastAsiaTheme="minorEastAsia"/>
          <w:sz w:val="26"/>
          <w:szCs w:val="26"/>
          <w:lang w:val="ro-RO" w:eastAsia="zh-CN"/>
        </w:rPr>
      </w:r>
      <w:r w:rsidR="00462F3D" w:rsidRPr="00891680">
        <w:rPr>
          <w:rFonts w:eastAsiaTheme="minorEastAsia"/>
          <w:sz w:val="26"/>
          <w:szCs w:val="26"/>
          <w:lang w:val="ro-RO" w:eastAsia="zh-CN"/>
        </w:rPr>
        <w:fldChar w:fldCharType="separate"/>
      </w:r>
      <w:r w:rsidR="00705A65">
        <w:rPr>
          <w:rFonts w:eastAsiaTheme="minorEastAsia"/>
          <w:sz w:val="26"/>
          <w:szCs w:val="26"/>
          <w:lang w:val="ro-RO" w:eastAsia="zh-CN"/>
        </w:rPr>
        <w:t>59</w:t>
      </w:r>
      <w:r w:rsidR="00462F3D" w:rsidRPr="00891680">
        <w:rPr>
          <w:rFonts w:eastAsiaTheme="minorEastAsia"/>
          <w:sz w:val="26"/>
          <w:szCs w:val="26"/>
          <w:lang w:val="ro-RO" w:eastAsia="zh-CN"/>
        </w:rPr>
        <w:fldChar w:fldCharType="end"/>
      </w:r>
      <w:r w:rsidR="00727121" w:rsidRPr="00891680">
        <w:rPr>
          <w:rFonts w:eastAsiaTheme="minorEastAsia"/>
          <w:sz w:val="26"/>
          <w:szCs w:val="26"/>
          <w:lang w:val="ro-RO" w:eastAsia="zh-CN"/>
        </w:rPr>
        <w:t>.</w:t>
      </w:r>
    </w:p>
    <w:p w:rsidR="00727121" w:rsidRPr="00891680" w:rsidRDefault="008A394E" w:rsidP="002714C2">
      <w:pPr>
        <w:numPr>
          <w:ilvl w:val="0"/>
          <w:numId w:val="7"/>
        </w:numPr>
        <w:tabs>
          <w:tab w:val="left" w:pos="0"/>
          <w:tab w:val="left" w:pos="1134"/>
        </w:tabs>
        <w:ind w:left="0" w:firstLine="567"/>
        <w:contextualSpacing/>
        <w:jc w:val="both"/>
        <w:rPr>
          <w:rFonts w:eastAsiaTheme="minorEastAsia"/>
          <w:sz w:val="26"/>
          <w:szCs w:val="26"/>
          <w:lang w:val="ro-RO" w:eastAsia="zh-CN"/>
        </w:rPr>
      </w:pPr>
      <w:bookmarkStart w:id="25" w:name="_Ref534903172"/>
      <w:r w:rsidRPr="00891680">
        <w:rPr>
          <w:rFonts w:eastAsiaTheme="minorHAnsi"/>
          <w:sz w:val="26"/>
          <w:szCs w:val="26"/>
          <w:lang w:val="ro-RO"/>
        </w:rPr>
        <w:t xml:space="preserve">Definirea acoperirii pentru rețelele GSM, UMTS și LTE este stabilită în Condițiile speciale tip de licență, aprobate prin </w:t>
      </w:r>
      <w:proofErr w:type="spellStart"/>
      <w:r w:rsidRPr="00891680">
        <w:rPr>
          <w:rFonts w:eastAsiaTheme="minorHAnsi"/>
          <w:sz w:val="26"/>
          <w:szCs w:val="26"/>
          <w:lang w:val="ro-RO"/>
        </w:rPr>
        <w:t>Hotărîrea</w:t>
      </w:r>
      <w:proofErr w:type="spellEnd"/>
      <w:r w:rsidRPr="00891680">
        <w:rPr>
          <w:rFonts w:eastAsiaTheme="minorHAnsi"/>
          <w:sz w:val="26"/>
          <w:szCs w:val="26"/>
          <w:lang w:val="ro-RO"/>
        </w:rPr>
        <w:t xml:space="preserve"> Consiliului de Administrație al ANRCETI nr. 31 din 14 iulie 2014. </w:t>
      </w:r>
      <w:r w:rsidR="00A8096E" w:rsidRPr="00891680">
        <w:rPr>
          <w:rFonts w:eastAsiaTheme="minorHAnsi"/>
          <w:sz w:val="26"/>
          <w:szCs w:val="26"/>
          <w:lang w:val="ro-RO"/>
        </w:rPr>
        <w:t>Modalitatea de a</w:t>
      </w:r>
      <w:r w:rsidR="00727121" w:rsidRPr="00891680">
        <w:rPr>
          <w:rFonts w:eastAsiaTheme="minorHAnsi"/>
          <w:sz w:val="26"/>
          <w:szCs w:val="26"/>
          <w:lang w:val="ro-RO"/>
        </w:rPr>
        <w:t>preciere</w:t>
      </w:r>
      <w:r w:rsidR="00A8096E" w:rsidRPr="00891680">
        <w:rPr>
          <w:rFonts w:eastAsiaTheme="minorHAnsi"/>
          <w:sz w:val="26"/>
          <w:szCs w:val="26"/>
          <w:lang w:val="ro-RO"/>
        </w:rPr>
        <w:t xml:space="preserve"> </w:t>
      </w:r>
      <w:r w:rsidR="00727121" w:rsidRPr="00891680">
        <w:rPr>
          <w:rFonts w:eastAsiaTheme="minorHAnsi"/>
          <w:sz w:val="26"/>
          <w:szCs w:val="26"/>
          <w:lang w:val="ro-RO"/>
        </w:rPr>
        <w:t xml:space="preserve">a </w:t>
      </w:r>
      <w:r w:rsidR="00A8096E" w:rsidRPr="00891680">
        <w:rPr>
          <w:rFonts w:eastAsiaTheme="minorHAnsi"/>
          <w:sz w:val="26"/>
          <w:szCs w:val="26"/>
          <w:lang w:val="ro-RO"/>
        </w:rPr>
        <w:t>nivelului</w:t>
      </w:r>
      <w:r w:rsidR="00727121" w:rsidRPr="00891680">
        <w:rPr>
          <w:rFonts w:eastAsiaTheme="minorHAnsi"/>
          <w:sz w:val="26"/>
          <w:szCs w:val="26"/>
          <w:lang w:val="ro-RO"/>
        </w:rPr>
        <w:t xml:space="preserve"> de acoperire </w:t>
      </w:r>
      <w:r w:rsidR="00A8096E" w:rsidRPr="00891680">
        <w:rPr>
          <w:rFonts w:eastAsiaTheme="minorHAnsi"/>
          <w:sz w:val="26"/>
          <w:szCs w:val="26"/>
          <w:lang w:val="ro-RO"/>
        </w:rPr>
        <w:t xml:space="preserve">în punct </w:t>
      </w:r>
      <w:r w:rsidR="00727121" w:rsidRPr="00891680">
        <w:rPr>
          <w:rFonts w:eastAsiaTheme="minorHAnsi"/>
          <w:sz w:val="26"/>
          <w:szCs w:val="26"/>
          <w:lang w:val="ro-RO"/>
        </w:rPr>
        <w:t>a rețe</w:t>
      </w:r>
      <w:r w:rsidR="00A8096E" w:rsidRPr="00891680">
        <w:rPr>
          <w:rFonts w:eastAsiaTheme="minorHAnsi"/>
          <w:sz w:val="26"/>
          <w:szCs w:val="26"/>
          <w:lang w:val="ro-RO"/>
        </w:rPr>
        <w:t xml:space="preserve">lei </w:t>
      </w:r>
      <w:r w:rsidR="00727121" w:rsidRPr="00891680">
        <w:rPr>
          <w:rFonts w:eastAsiaTheme="minorHAnsi"/>
          <w:sz w:val="26"/>
          <w:szCs w:val="26"/>
          <w:lang w:val="ro-RO"/>
        </w:rPr>
        <w:t>mob</w:t>
      </w:r>
      <w:r w:rsidR="009E1417" w:rsidRPr="00891680">
        <w:rPr>
          <w:rFonts w:eastAsiaTheme="minorHAnsi"/>
          <w:sz w:val="26"/>
          <w:szCs w:val="26"/>
          <w:lang w:val="ro-RO"/>
        </w:rPr>
        <w:t xml:space="preserve">ile </w:t>
      </w:r>
      <w:r w:rsidR="00A8096E" w:rsidRPr="00891680">
        <w:rPr>
          <w:rFonts w:eastAsiaTheme="minorHAnsi"/>
          <w:sz w:val="26"/>
          <w:szCs w:val="26"/>
          <w:lang w:val="ro-RO"/>
        </w:rPr>
        <w:t>este stabilită</w:t>
      </w:r>
      <w:r w:rsidR="009E1417" w:rsidRPr="00891680">
        <w:rPr>
          <w:rFonts w:eastAsiaTheme="minorHAnsi"/>
          <w:sz w:val="26"/>
          <w:szCs w:val="26"/>
          <w:lang w:val="ro-RO"/>
        </w:rPr>
        <w:t xml:space="preserve"> în </w:t>
      </w:r>
      <w:r w:rsidR="008F2F88" w:rsidRPr="00891680">
        <w:rPr>
          <w:rFonts w:eastAsiaTheme="minorHAnsi"/>
          <w:sz w:val="26"/>
          <w:szCs w:val="26"/>
          <w:lang w:val="ro-RO"/>
        </w:rPr>
        <w:t>t</w:t>
      </w:r>
      <w:r w:rsidR="009E1417" w:rsidRPr="00891680">
        <w:rPr>
          <w:rFonts w:eastAsiaTheme="minorHAnsi"/>
          <w:sz w:val="26"/>
          <w:szCs w:val="26"/>
          <w:lang w:val="ro-RO"/>
        </w:rPr>
        <w:t xml:space="preserve">abelele </w:t>
      </w:r>
      <w:r w:rsidR="0024509C" w:rsidRPr="00891680">
        <w:rPr>
          <w:rFonts w:eastAsiaTheme="minorHAnsi"/>
          <w:sz w:val="26"/>
          <w:szCs w:val="26"/>
          <w:lang w:val="ro-RO"/>
        </w:rPr>
        <w:t>15</w:t>
      </w:r>
      <w:r w:rsidR="009E1417" w:rsidRPr="00891680">
        <w:rPr>
          <w:rFonts w:eastAsiaTheme="minorHAnsi"/>
          <w:sz w:val="26"/>
          <w:szCs w:val="26"/>
          <w:lang w:val="ro-RO"/>
        </w:rPr>
        <w:t xml:space="preserve">, </w:t>
      </w:r>
      <w:r w:rsidR="0024509C" w:rsidRPr="00891680">
        <w:rPr>
          <w:rFonts w:eastAsiaTheme="minorHAnsi"/>
          <w:sz w:val="26"/>
          <w:szCs w:val="26"/>
          <w:lang w:val="ro-RO"/>
        </w:rPr>
        <w:t>16</w:t>
      </w:r>
      <w:r w:rsidR="009E1417" w:rsidRPr="00891680">
        <w:rPr>
          <w:rFonts w:eastAsiaTheme="minorHAnsi"/>
          <w:sz w:val="26"/>
          <w:szCs w:val="26"/>
          <w:lang w:val="ro-RO"/>
        </w:rPr>
        <w:t xml:space="preserve"> şi </w:t>
      </w:r>
      <w:r w:rsidR="0024509C" w:rsidRPr="00891680">
        <w:rPr>
          <w:rFonts w:eastAsiaTheme="minorHAnsi"/>
          <w:sz w:val="26"/>
          <w:szCs w:val="26"/>
          <w:lang w:val="ro-RO"/>
        </w:rPr>
        <w:t>17</w:t>
      </w:r>
      <w:bookmarkEnd w:id="25"/>
      <w:r w:rsidR="00AA09B8" w:rsidRPr="00891680">
        <w:rPr>
          <w:rFonts w:eastAsiaTheme="minorHAnsi"/>
          <w:sz w:val="26"/>
          <w:szCs w:val="26"/>
          <w:lang w:val="ro-RO"/>
        </w:rPr>
        <w:t>.</w:t>
      </w:r>
    </w:p>
    <w:p w:rsidR="00727121" w:rsidRPr="00891680" w:rsidRDefault="008A394E" w:rsidP="00DF6034">
      <w:pPr>
        <w:pStyle w:val="ListParagraph"/>
        <w:numPr>
          <w:ilvl w:val="0"/>
          <w:numId w:val="47"/>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sidRPr="00891680">
        <w:rPr>
          <w:rFonts w:ascii="Times New Roman" w:eastAsiaTheme="minorHAnsi" w:hAnsi="Times New Roman"/>
          <w:sz w:val="26"/>
          <w:szCs w:val="26"/>
          <w:lang w:val="ro-RO"/>
        </w:rPr>
        <w:t>Nivelu</w:t>
      </w:r>
      <w:r w:rsidR="00D206EA" w:rsidRPr="00891680">
        <w:rPr>
          <w:rFonts w:ascii="Times New Roman" w:eastAsiaTheme="minorHAnsi" w:hAnsi="Times New Roman"/>
          <w:sz w:val="26"/>
          <w:szCs w:val="26"/>
          <w:lang w:val="ro-RO"/>
        </w:rPr>
        <w:t>l</w:t>
      </w:r>
      <w:r w:rsidRPr="00891680">
        <w:rPr>
          <w:rFonts w:ascii="Times New Roman" w:eastAsiaTheme="minorHAnsi" w:hAnsi="Times New Roman"/>
          <w:sz w:val="26"/>
          <w:szCs w:val="26"/>
          <w:lang w:val="ro-RO"/>
        </w:rPr>
        <w:t xml:space="preserve"> de acoperire </w:t>
      </w:r>
      <w:r w:rsidR="00D206EA" w:rsidRPr="00891680">
        <w:rPr>
          <w:rFonts w:ascii="Times New Roman" w:eastAsiaTheme="minorHAnsi" w:hAnsi="Times New Roman"/>
          <w:sz w:val="26"/>
          <w:szCs w:val="26"/>
          <w:lang w:val="ro-RO"/>
        </w:rPr>
        <w:t xml:space="preserve">radio </w:t>
      </w:r>
      <w:r w:rsidRPr="00891680">
        <w:rPr>
          <w:rFonts w:ascii="Times New Roman" w:eastAsiaTheme="minorHAnsi" w:hAnsi="Times New Roman"/>
          <w:sz w:val="26"/>
          <w:szCs w:val="26"/>
          <w:lang w:val="ro-RO"/>
        </w:rPr>
        <w:t>pentru reţeaua GSM se apreciază conform Tabelului 15.</w:t>
      </w:r>
    </w:p>
    <w:p w:rsidR="00D206EA" w:rsidRPr="00891680" w:rsidRDefault="00D206EA" w:rsidP="00DF6034">
      <w:pPr>
        <w:pStyle w:val="ListParagraph"/>
        <w:tabs>
          <w:tab w:val="left" w:pos="1134"/>
        </w:tabs>
        <w:autoSpaceDE w:val="0"/>
        <w:autoSpaceDN w:val="0"/>
        <w:adjustRightInd w:val="0"/>
        <w:spacing w:after="0" w:line="240" w:lineRule="auto"/>
        <w:ind w:left="709"/>
        <w:jc w:val="right"/>
        <w:rPr>
          <w:rFonts w:ascii="Times New Roman" w:eastAsiaTheme="minorHAnsi" w:hAnsi="Times New Roman"/>
          <w:b/>
          <w:sz w:val="26"/>
          <w:szCs w:val="26"/>
          <w:lang w:val="ro-RO"/>
        </w:rPr>
      </w:pPr>
    </w:p>
    <w:p w:rsidR="00727121" w:rsidRPr="00891680" w:rsidRDefault="009E1417" w:rsidP="00DF6034">
      <w:pPr>
        <w:pStyle w:val="ListParagraph"/>
        <w:tabs>
          <w:tab w:val="left" w:pos="1134"/>
        </w:tabs>
        <w:autoSpaceDE w:val="0"/>
        <w:autoSpaceDN w:val="0"/>
        <w:adjustRightInd w:val="0"/>
        <w:spacing w:after="0" w:line="240" w:lineRule="auto"/>
        <w:ind w:left="709"/>
        <w:jc w:val="right"/>
        <w:rPr>
          <w:rFonts w:ascii="Times New Roman" w:eastAsiaTheme="minorHAnsi" w:hAnsi="Times New Roman"/>
          <w:sz w:val="26"/>
          <w:szCs w:val="26"/>
          <w:lang w:val="ro-RO"/>
        </w:rPr>
      </w:pPr>
      <w:r w:rsidRPr="00891680">
        <w:rPr>
          <w:rFonts w:ascii="Times New Roman" w:eastAsiaTheme="minorHAnsi" w:hAnsi="Times New Roman"/>
          <w:b/>
          <w:sz w:val="26"/>
          <w:szCs w:val="26"/>
          <w:lang w:val="ro-RO"/>
        </w:rPr>
        <w:t xml:space="preserve">Tabelul </w:t>
      </w:r>
      <w:r w:rsidR="0024509C" w:rsidRPr="00891680">
        <w:rPr>
          <w:rFonts w:ascii="Times New Roman" w:eastAsiaTheme="minorHAnsi" w:hAnsi="Times New Roman"/>
          <w:b/>
          <w:sz w:val="26"/>
          <w:szCs w:val="26"/>
          <w:lang w:val="ro-RO"/>
        </w:rPr>
        <w:t>15</w:t>
      </w:r>
      <w:r w:rsidR="00D206EA" w:rsidRPr="00891680">
        <w:rPr>
          <w:rFonts w:ascii="Times New Roman" w:eastAsiaTheme="minorHAnsi" w:hAnsi="Times New Roman"/>
          <w:sz w:val="26"/>
          <w:szCs w:val="26"/>
          <w:lang w:val="ro-RO"/>
        </w:rPr>
        <w:t xml:space="preserve"> – </w:t>
      </w:r>
      <w:r w:rsidR="00A8096E" w:rsidRPr="00891680">
        <w:rPr>
          <w:rFonts w:ascii="Times New Roman" w:eastAsiaTheme="minorHAnsi" w:hAnsi="Times New Roman"/>
          <w:sz w:val="26"/>
          <w:szCs w:val="26"/>
          <w:lang w:val="ro-RO"/>
        </w:rPr>
        <w:t>Aprecierea nivelu</w:t>
      </w:r>
      <w:r w:rsidR="00D206EA" w:rsidRPr="00891680">
        <w:rPr>
          <w:rFonts w:ascii="Times New Roman" w:eastAsiaTheme="minorHAnsi" w:hAnsi="Times New Roman"/>
          <w:sz w:val="26"/>
          <w:szCs w:val="26"/>
          <w:lang w:val="ro-RO"/>
        </w:rPr>
        <w:t>lui</w:t>
      </w:r>
      <w:r w:rsidR="00727121" w:rsidRPr="00891680">
        <w:rPr>
          <w:rFonts w:ascii="Times New Roman" w:eastAsiaTheme="minorHAnsi" w:hAnsi="Times New Roman"/>
          <w:sz w:val="26"/>
          <w:szCs w:val="26"/>
          <w:lang w:val="ro-RO"/>
        </w:rPr>
        <w:t xml:space="preserve"> de acoperire </w:t>
      </w:r>
      <w:r w:rsidR="00D206EA" w:rsidRPr="00891680">
        <w:rPr>
          <w:rFonts w:ascii="Times New Roman" w:eastAsiaTheme="minorHAnsi" w:hAnsi="Times New Roman"/>
          <w:sz w:val="26"/>
          <w:szCs w:val="26"/>
          <w:lang w:val="ro-RO"/>
        </w:rPr>
        <w:t xml:space="preserve">radio </w:t>
      </w:r>
      <w:r w:rsidR="00727121" w:rsidRPr="00891680">
        <w:rPr>
          <w:rFonts w:ascii="Times New Roman" w:eastAsiaTheme="minorHAnsi" w:hAnsi="Times New Roman"/>
          <w:sz w:val="26"/>
          <w:szCs w:val="26"/>
          <w:lang w:val="ro-RO"/>
        </w:rPr>
        <w:t>pentru  reţeaua GSM.</w:t>
      </w:r>
    </w:p>
    <w:tbl>
      <w:tblPr>
        <w:tblStyle w:val="TableGrid4"/>
        <w:tblW w:w="0" w:type="auto"/>
        <w:tblInd w:w="108" w:type="dxa"/>
        <w:tblLook w:val="04A0" w:firstRow="1" w:lastRow="0" w:firstColumn="1" w:lastColumn="0" w:noHBand="0" w:noVBand="1"/>
      </w:tblPr>
      <w:tblGrid>
        <w:gridCol w:w="4395"/>
        <w:gridCol w:w="5528"/>
      </w:tblGrid>
      <w:tr w:rsidR="00727121" w:rsidRPr="00891680" w:rsidTr="00D17582">
        <w:tc>
          <w:tcPr>
            <w:tcW w:w="4395" w:type="dxa"/>
            <w:tcBorders>
              <w:bottom w:val="single" w:sz="4" w:space="0" w:color="auto"/>
            </w:tcBorders>
            <w:shd w:val="clear" w:color="auto" w:fill="auto"/>
          </w:tcPr>
          <w:p w:rsidR="00727121" w:rsidRPr="00891680" w:rsidRDefault="00727121" w:rsidP="00DF6034">
            <w:pPr>
              <w:jc w:val="center"/>
              <w:rPr>
                <w:rFonts w:eastAsia="Calibri"/>
                <w:sz w:val="26"/>
                <w:szCs w:val="26"/>
                <w:lang w:val="ro-RO"/>
              </w:rPr>
            </w:pPr>
            <w:r w:rsidRPr="00891680">
              <w:rPr>
                <w:rFonts w:eastAsia="Calibri"/>
                <w:b/>
                <w:color w:val="000000"/>
                <w:sz w:val="26"/>
                <w:szCs w:val="26"/>
                <w:lang w:val="ro-RO"/>
              </w:rPr>
              <w:t>Aprecierea</w:t>
            </w:r>
          </w:p>
        </w:tc>
        <w:tc>
          <w:tcPr>
            <w:tcW w:w="5528" w:type="dxa"/>
            <w:tcBorders>
              <w:bottom w:val="single" w:sz="4" w:space="0" w:color="auto"/>
            </w:tcBorders>
            <w:shd w:val="clear" w:color="auto" w:fill="auto"/>
          </w:tcPr>
          <w:p w:rsidR="00727121" w:rsidRPr="00891680" w:rsidRDefault="00727121" w:rsidP="00DF6034">
            <w:pPr>
              <w:jc w:val="center"/>
              <w:rPr>
                <w:rFonts w:eastAsia="Calibri"/>
                <w:sz w:val="26"/>
                <w:szCs w:val="26"/>
                <w:lang w:val="ro-RO"/>
              </w:rPr>
            </w:pPr>
            <w:proofErr w:type="spellStart"/>
            <w:r w:rsidRPr="00891680">
              <w:rPr>
                <w:rFonts w:eastAsia="Calibri"/>
                <w:b/>
                <w:color w:val="000000"/>
                <w:sz w:val="26"/>
                <w:szCs w:val="26"/>
                <w:lang w:val="ro-RO"/>
              </w:rPr>
              <w:t>RxLev</w:t>
            </w:r>
            <w:proofErr w:type="spellEnd"/>
            <w:r w:rsidRPr="00891680">
              <w:rPr>
                <w:rFonts w:eastAsia="Calibri"/>
                <w:sz w:val="26"/>
                <w:szCs w:val="26"/>
                <w:lang w:val="ro-RO"/>
              </w:rPr>
              <w:t xml:space="preserve">, </w:t>
            </w:r>
            <w:proofErr w:type="spellStart"/>
            <w:r w:rsidRPr="00891680">
              <w:rPr>
                <w:rFonts w:eastAsia="Calibri"/>
                <w:sz w:val="26"/>
                <w:szCs w:val="26"/>
                <w:lang w:val="ro-RO"/>
              </w:rPr>
              <w:t>dBm</w:t>
            </w:r>
            <w:proofErr w:type="spellEnd"/>
          </w:p>
        </w:tc>
      </w:tr>
      <w:tr w:rsidR="00D17582" w:rsidRPr="00891680" w:rsidTr="00D17582">
        <w:tc>
          <w:tcPr>
            <w:tcW w:w="4395" w:type="dxa"/>
            <w:tcBorders>
              <w:bottom w:val="single" w:sz="4" w:space="0" w:color="auto"/>
            </w:tcBorders>
            <w:shd w:val="clear" w:color="auto" w:fill="auto"/>
          </w:tcPr>
          <w:p w:rsidR="00D17582" w:rsidRPr="00891680" w:rsidRDefault="00D17582" w:rsidP="00DF6034">
            <w:pPr>
              <w:jc w:val="center"/>
              <w:rPr>
                <w:rFonts w:eastAsia="Calibri"/>
                <w:sz w:val="26"/>
                <w:szCs w:val="26"/>
                <w:lang w:val="ro-RO"/>
              </w:rPr>
            </w:pPr>
            <w:r w:rsidRPr="00891680">
              <w:rPr>
                <w:rFonts w:eastAsia="Calibri"/>
                <w:sz w:val="26"/>
                <w:szCs w:val="26"/>
                <w:lang w:val="ro-RO"/>
              </w:rPr>
              <w:t>Puternic</w:t>
            </w:r>
          </w:p>
        </w:tc>
        <w:tc>
          <w:tcPr>
            <w:tcW w:w="5528" w:type="dxa"/>
            <w:tcBorders>
              <w:bottom w:val="single" w:sz="4" w:space="0" w:color="auto"/>
            </w:tcBorders>
            <w:shd w:val="clear" w:color="auto" w:fill="auto"/>
            <w:vAlign w:val="center"/>
          </w:tcPr>
          <w:p w:rsidR="00D17582" w:rsidRPr="00891680" w:rsidRDefault="00D17582" w:rsidP="00DF6034">
            <w:pPr>
              <w:jc w:val="center"/>
              <w:rPr>
                <w:rFonts w:eastAsia="Calibri"/>
                <w:bCs w:val="0"/>
                <w:iCs w:val="0"/>
                <w:sz w:val="26"/>
                <w:szCs w:val="26"/>
                <w:lang w:val="ro-RO"/>
              </w:rPr>
            </w:pPr>
            <w:r w:rsidRPr="00891680">
              <w:rPr>
                <w:rFonts w:eastAsia="Calibri"/>
                <w:sz w:val="26"/>
                <w:szCs w:val="26"/>
                <w:lang w:val="ro-RO"/>
              </w:rPr>
              <w:t>-</w:t>
            </w:r>
            <w:r w:rsidR="009E323F" w:rsidRPr="00891680">
              <w:rPr>
                <w:rFonts w:eastAsia="Calibri"/>
                <w:sz w:val="26"/>
                <w:szCs w:val="26"/>
                <w:lang w:val="ro-RO"/>
              </w:rPr>
              <w:t>71</w:t>
            </w:r>
            <w:r w:rsidRPr="00891680">
              <w:rPr>
                <w:rFonts w:eastAsia="Calibri"/>
                <w:sz w:val="26"/>
                <w:szCs w:val="26"/>
                <w:lang w:val="ro-RO"/>
              </w:rPr>
              <w:t xml:space="preserve"> ≤ </w:t>
            </w:r>
            <w:proofErr w:type="spellStart"/>
            <w:r w:rsidRPr="00891680">
              <w:rPr>
                <w:rFonts w:eastAsia="Calibri"/>
                <w:sz w:val="26"/>
                <w:szCs w:val="26"/>
                <w:lang w:val="ro-RO"/>
              </w:rPr>
              <w:t>RxLev</w:t>
            </w:r>
            <w:proofErr w:type="spellEnd"/>
          </w:p>
        </w:tc>
      </w:tr>
      <w:tr w:rsidR="00D17582" w:rsidRPr="00891680" w:rsidTr="00D17582">
        <w:tc>
          <w:tcPr>
            <w:tcW w:w="4395" w:type="dxa"/>
            <w:tcBorders>
              <w:bottom w:val="single" w:sz="4" w:space="0" w:color="auto"/>
            </w:tcBorders>
            <w:shd w:val="clear" w:color="auto" w:fill="auto"/>
          </w:tcPr>
          <w:p w:rsidR="00D17582" w:rsidRPr="00891680" w:rsidRDefault="00D17582" w:rsidP="00DF6034">
            <w:pPr>
              <w:jc w:val="center"/>
              <w:rPr>
                <w:rFonts w:eastAsia="Calibri"/>
                <w:sz w:val="26"/>
                <w:szCs w:val="26"/>
                <w:lang w:val="ro-RO"/>
              </w:rPr>
            </w:pPr>
            <w:r w:rsidRPr="00891680">
              <w:rPr>
                <w:rFonts w:eastAsia="Calibri"/>
                <w:sz w:val="26"/>
                <w:szCs w:val="26"/>
                <w:lang w:val="ro-RO"/>
              </w:rPr>
              <w:t>Mediu</w:t>
            </w:r>
          </w:p>
        </w:tc>
        <w:tc>
          <w:tcPr>
            <w:tcW w:w="5528" w:type="dxa"/>
            <w:tcBorders>
              <w:bottom w:val="single" w:sz="4" w:space="0" w:color="auto"/>
            </w:tcBorders>
            <w:shd w:val="clear" w:color="auto" w:fill="auto"/>
            <w:vAlign w:val="center"/>
          </w:tcPr>
          <w:p w:rsidR="00D17582" w:rsidRPr="00891680" w:rsidRDefault="00D17582" w:rsidP="00DF6034">
            <w:pPr>
              <w:jc w:val="center"/>
              <w:rPr>
                <w:rFonts w:eastAsia="Calibri"/>
                <w:bCs w:val="0"/>
                <w:iCs w:val="0"/>
                <w:sz w:val="26"/>
                <w:szCs w:val="26"/>
                <w:lang w:val="ro-RO"/>
              </w:rPr>
            </w:pPr>
            <w:r w:rsidRPr="00891680">
              <w:rPr>
                <w:rFonts w:eastAsia="Calibri"/>
                <w:sz w:val="26"/>
                <w:szCs w:val="26"/>
                <w:lang w:val="ro-RO"/>
              </w:rPr>
              <w:t>-</w:t>
            </w:r>
            <w:r w:rsidR="009E323F" w:rsidRPr="00891680">
              <w:rPr>
                <w:rFonts w:eastAsia="Calibri"/>
                <w:sz w:val="26"/>
                <w:szCs w:val="26"/>
                <w:lang w:val="ro-RO"/>
              </w:rPr>
              <w:t>81</w:t>
            </w:r>
            <w:r w:rsidRPr="00891680">
              <w:rPr>
                <w:rFonts w:eastAsia="Calibri"/>
                <w:sz w:val="26"/>
                <w:szCs w:val="26"/>
                <w:lang w:val="ro-RO"/>
              </w:rPr>
              <w:t xml:space="preserve"> ≤ </w:t>
            </w:r>
            <w:proofErr w:type="spellStart"/>
            <w:r w:rsidRPr="00891680">
              <w:rPr>
                <w:rFonts w:eastAsia="Calibri"/>
                <w:sz w:val="26"/>
                <w:szCs w:val="26"/>
                <w:lang w:val="ro-RO"/>
              </w:rPr>
              <w:t>RxLev</w:t>
            </w:r>
            <w:proofErr w:type="spellEnd"/>
            <w:r w:rsidRPr="00891680">
              <w:rPr>
                <w:rFonts w:eastAsia="Calibri"/>
                <w:sz w:val="26"/>
                <w:szCs w:val="26"/>
                <w:lang w:val="ro-RO"/>
              </w:rPr>
              <w:t xml:space="preserve"> </w:t>
            </w:r>
            <w:r w:rsidRPr="00891680">
              <w:rPr>
                <w:rFonts w:eastAsia="Calibri"/>
                <w:sz w:val="26"/>
                <w:szCs w:val="26"/>
                <w:lang w:val="en-US"/>
              </w:rPr>
              <w:t xml:space="preserve">&lt; </w:t>
            </w:r>
            <w:r w:rsidRPr="00891680">
              <w:rPr>
                <w:rFonts w:eastAsia="Calibri"/>
                <w:sz w:val="26"/>
                <w:szCs w:val="26"/>
                <w:lang w:val="ro-RO"/>
              </w:rPr>
              <w:t>-</w:t>
            </w:r>
            <w:r w:rsidR="009E323F" w:rsidRPr="00891680">
              <w:rPr>
                <w:rFonts w:eastAsia="Calibri"/>
                <w:sz w:val="26"/>
                <w:szCs w:val="26"/>
                <w:lang w:val="ro-RO"/>
              </w:rPr>
              <w:t xml:space="preserve">71  </w:t>
            </w:r>
          </w:p>
        </w:tc>
      </w:tr>
      <w:tr w:rsidR="00D17582" w:rsidRPr="00891680" w:rsidTr="00D17582">
        <w:tc>
          <w:tcPr>
            <w:tcW w:w="4395" w:type="dxa"/>
            <w:tcBorders>
              <w:bottom w:val="single" w:sz="4" w:space="0" w:color="auto"/>
            </w:tcBorders>
            <w:shd w:val="clear" w:color="auto" w:fill="auto"/>
          </w:tcPr>
          <w:p w:rsidR="00D17582" w:rsidRPr="00891680" w:rsidRDefault="00D17582" w:rsidP="00DF6034">
            <w:pPr>
              <w:jc w:val="center"/>
              <w:rPr>
                <w:rFonts w:eastAsia="Calibri"/>
                <w:sz w:val="26"/>
                <w:szCs w:val="26"/>
                <w:lang w:val="ro-RO"/>
              </w:rPr>
            </w:pPr>
            <w:r w:rsidRPr="00891680">
              <w:rPr>
                <w:rFonts w:eastAsia="Calibri"/>
                <w:sz w:val="26"/>
                <w:szCs w:val="26"/>
                <w:lang w:val="ro-RO"/>
              </w:rPr>
              <w:t>Slab</w:t>
            </w:r>
          </w:p>
        </w:tc>
        <w:tc>
          <w:tcPr>
            <w:tcW w:w="5528" w:type="dxa"/>
            <w:tcBorders>
              <w:bottom w:val="single" w:sz="4" w:space="0" w:color="auto"/>
            </w:tcBorders>
            <w:shd w:val="clear" w:color="auto" w:fill="auto"/>
            <w:vAlign w:val="center"/>
          </w:tcPr>
          <w:p w:rsidR="00D17582" w:rsidRPr="00891680" w:rsidRDefault="00D17582" w:rsidP="00DF6034">
            <w:pPr>
              <w:jc w:val="center"/>
              <w:rPr>
                <w:rFonts w:eastAsia="Calibri"/>
                <w:bCs w:val="0"/>
                <w:iCs w:val="0"/>
                <w:sz w:val="26"/>
                <w:szCs w:val="26"/>
                <w:lang w:val="ro-RO"/>
              </w:rPr>
            </w:pPr>
            <w:r w:rsidRPr="00891680">
              <w:rPr>
                <w:rFonts w:eastAsia="Calibri"/>
                <w:sz w:val="26"/>
                <w:szCs w:val="26"/>
                <w:lang w:val="ro-RO"/>
              </w:rPr>
              <w:t xml:space="preserve">-92 ≤ </w:t>
            </w:r>
            <w:proofErr w:type="spellStart"/>
            <w:r w:rsidRPr="00891680">
              <w:rPr>
                <w:rFonts w:eastAsia="Calibri"/>
                <w:sz w:val="26"/>
                <w:szCs w:val="26"/>
                <w:lang w:val="ro-RO"/>
              </w:rPr>
              <w:t>RxLev</w:t>
            </w:r>
            <w:proofErr w:type="spellEnd"/>
            <w:r w:rsidRPr="00891680">
              <w:rPr>
                <w:rFonts w:eastAsia="Calibri"/>
                <w:sz w:val="26"/>
                <w:szCs w:val="26"/>
                <w:lang w:val="ro-RO"/>
              </w:rPr>
              <w:t xml:space="preserve"> </w:t>
            </w:r>
            <w:r w:rsidRPr="00891680">
              <w:rPr>
                <w:rFonts w:eastAsia="Calibri"/>
                <w:sz w:val="26"/>
                <w:szCs w:val="26"/>
                <w:lang w:val="en-US"/>
              </w:rPr>
              <w:t xml:space="preserve">&lt; </w:t>
            </w:r>
            <w:r w:rsidRPr="00891680">
              <w:rPr>
                <w:rFonts w:eastAsia="Calibri"/>
                <w:sz w:val="26"/>
                <w:szCs w:val="26"/>
                <w:lang w:val="ro-RO"/>
              </w:rPr>
              <w:t>-</w:t>
            </w:r>
            <w:r w:rsidR="009E323F" w:rsidRPr="00891680">
              <w:rPr>
                <w:rFonts w:eastAsia="Calibri"/>
                <w:sz w:val="26"/>
                <w:szCs w:val="26"/>
                <w:lang w:val="ro-RO"/>
              </w:rPr>
              <w:t>81</w:t>
            </w:r>
          </w:p>
        </w:tc>
      </w:tr>
      <w:tr w:rsidR="00D17582" w:rsidRPr="00891680" w:rsidTr="00D17582">
        <w:tc>
          <w:tcPr>
            <w:tcW w:w="4395" w:type="dxa"/>
            <w:shd w:val="clear" w:color="auto" w:fill="auto"/>
          </w:tcPr>
          <w:p w:rsidR="00D17582" w:rsidRPr="00891680" w:rsidRDefault="00D17582" w:rsidP="00DF6034">
            <w:pPr>
              <w:jc w:val="center"/>
              <w:rPr>
                <w:rFonts w:eastAsia="Calibri"/>
                <w:color w:val="000000"/>
                <w:sz w:val="26"/>
                <w:szCs w:val="26"/>
                <w:lang w:val="ro-RO"/>
              </w:rPr>
            </w:pPr>
            <w:r w:rsidRPr="00891680">
              <w:rPr>
                <w:rFonts w:eastAsia="Calibri"/>
                <w:sz w:val="26"/>
                <w:szCs w:val="26"/>
                <w:lang w:val="ro-RO"/>
              </w:rPr>
              <w:t>Insuficient</w:t>
            </w:r>
          </w:p>
        </w:tc>
        <w:tc>
          <w:tcPr>
            <w:tcW w:w="5528" w:type="dxa"/>
            <w:shd w:val="clear" w:color="auto" w:fill="auto"/>
            <w:vAlign w:val="center"/>
          </w:tcPr>
          <w:p w:rsidR="00D17582" w:rsidRPr="00891680" w:rsidRDefault="00D17582" w:rsidP="00DF6034">
            <w:pPr>
              <w:jc w:val="center"/>
              <w:rPr>
                <w:rFonts w:eastAsia="Calibri"/>
                <w:bCs w:val="0"/>
                <w:iCs w:val="0"/>
                <w:sz w:val="26"/>
                <w:szCs w:val="26"/>
                <w:lang w:val="en-US"/>
              </w:rPr>
            </w:pPr>
            <w:proofErr w:type="spellStart"/>
            <w:r w:rsidRPr="00891680">
              <w:rPr>
                <w:rFonts w:eastAsia="Calibri"/>
                <w:sz w:val="26"/>
                <w:szCs w:val="26"/>
                <w:lang w:val="ro-RO"/>
              </w:rPr>
              <w:t>RxLev</w:t>
            </w:r>
            <w:proofErr w:type="spellEnd"/>
            <w:r w:rsidRPr="00891680">
              <w:rPr>
                <w:rFonts w:eastAsia="Calibri"/>
                <w:sz w:val="26"/>
                <w:szCs w:val="26"/>
                <w:lang w:val="ro-RO"/>
              </w:rPr>
              <w:t xml:space="preserve"> </w:t>
            </w:r>
            <w:r w:rsidRPr="00891680">
              <w:rPr>
                <w:rFonts w:eastAsia="Calibri"/>
                <w:sz w:val="26"/>
                <w:szCs w:val="26"/>
                <w:lang w:val="en-US"/>
              </w:rPr>
              <w:t xml:space="preserve">&lt; </w:t>
            </w:r>
            <w:r w:rsidRPr="00891680">
              <w:rPr>
                <w:rFonts w:eastAsia="Calibri"/>
                <w:sz w:val="26"/>
                <w:szCs w:val="26"/>
                <w:lang w:val="ro-RO"/>
              </w:rPr>
              <w:t>-</w:t>
            </w:r>
            <w:r w:rsidRPr="00891680">
              <w:rPr>
                <w:rFonts w:eastAsia="Calibri"/>
                <w:sz w:val="26"/>
                <w:szCs w:val="26"/>
                <w:lang w:val="en-US"/>
              </w:rPr>
              <w:t>92</w:t>
            </w:r>
          </w:p>
        </w:tc>
      </w:tr>
    </w:tbl>
    <w:p w:rsidR="00D206EA" w:rsidRPr="00891680" w:rsidRDefault="00D206EA" w:rsidP="00D206EA">
      <w:pPr>
        <w:pStyle w:val="ListParagraph"/>
        <w:tabs>
          <w:tab w:val="left" w:pos="1134"/>
        </w:tabs>
        <w:autoSpaceDE w:val="0"/>
        <w:autoSpaceDN w:val="0"/>
        <w:adjustRightInd w:val="0"/>
        <w:spacing w:after="0" w:line="240" w:lineRule="auto"/>
        <w:ind w:left="709"/>
        <w:jc w:val="both"/>
        <w:rPr>
          <w:rFonts w:ascii="Times New Roman" w:eastAsiaTheme="minorHAnsi" w:hAnsi="Times New Roman"/>
          <w:sz w:val="26"/>
          <w:szCs w:val="26"/>
          <w:lang w:val="ro-RO"/>
        </w:rPr>
      </w:pPr>
    </w:p>
    <w:p w:rsidR="00727121" w:rsidRPr="00891680" w:rsidRDefault="008A394E" w:rsidP="00DF6034">
      <w:pPr>
        <w:pStyle w:val="ListParagraph"/>
        <w:numPr>
          <w:ilvl w:val="0"/>
          <w:numId w:val="47"/>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sidRPr="00891680">
        <w:rPr>
          <w:rFonts w:ascii="Times New Roman" w:eastAsiaTheme="minorHAnsi" w:hAnsi="Times New Roman"/>
          <w:sz w:val="26"/>
          <w:szCs w:val="26"/>
          <w:lang w:val="ro-RO"/>
        </w:rPr>
        <w:t>Nivelu</w:t>
      </w:r>
      <w:r w:rsidR="00D206EA" w:rsidRPr="00891680">
        <w:rPr>
          <w:rFonts w:ascii="Times New Roman" w:eastAsiaTheme="minorHAnsi" w:hAnsi="Times New Roman"/>
          <w:sz w:val="26"/>
          <w:szCs w:val="26"/>
          <w:lang w:val="ro-RO"/>
        </w:rPr>
        <w:t>l</w:t>
      </w:r>
      <w:r w:rsidRPr="00891680">
        <w:rPr>
          <w:rFonts w:ascii="Times New Roman" w:eastAsiaTheme="minorHAnsi" w:hAnsi="Times New Roman"/>
          <w:sz w:val="26"/>
          <w:szCs w:val="26"/>
          <w:lang w:val="ro-RO"/>
        </w:rPr>
        <w:t xml:space="preserve"> de acoperire </w:t>
      </w:r>
      <w:r w:rsidR="00D206EA" w:rsidRPr="00891680">
        <w:rPr>
          <w:rFonts w:ascii="Times New Roman" w:eastAsiaTheme="minorHAnsi" w:hAnsi="Times New Roman"/>
          <w:sz w:val="26"/>
          <w:szCs w:val="26"/>
          <w:lang w:val="ro-RO"/>
        </w:rPr>
        <w:t xml:space="preserve">radio </w:t>
      </w:r>
      <w:r w:rsidRPr="00891680">
        <w:rPr>
          <w:rFonts w:ascii="Times New Roman" w:eastAsiaTheme="minorHAnsi" w:hAnsi="Times New Roman"/>
          <w:sz w:val="26"/>
          <w:szCs w:val="26"/>
          <w:lang w:val="ro-RO"/>
        </w:rPr>
        <w:t>pentru reţeaua UMTS se apreciază conform Tabelului 16.</w:t>
      </w:r>
    </w:p>
    <w:p w:rsidR="00D206EA" w:rsidRPr="00891680" w:rsidRDefault="00D206EA" w:rsidP="00DF6034">
      <w:pPr>
        <w:pStyle w:val="ListParagraph"/>
        <w:tabs>
          <w:tab w:val="left" w:pos="1134"/>
        </w:tabs>
        <w:autoSpaceDE w:val="0"/>
        <w:autoSpaceDN w:val="0"/>
        <w:adjustRightInd w:val="0"/>
        <w:spacing w:after="0" w:line="240" w:lineRule="auto"/>
        <w:ind w:left="1429"/>
        <w:jc w:val="right"/>
        <w:rPr>
          <w:rFonts w:ascii="Times New Roman" w:eastAsiaTheme="minorHAnsi" w:hAnsi="Times New Roman"/>
          <w:b/>
          <w:sz w:val="26"/>
          <w:szCs w:val="26"/>
          <w:lang w:val="ro-RO"/>
        </w:rPr>
      </w:pPr>
    </w:p>
    <w:p w:rsidR="00727121" w:rsidRPr="00891680" w:rsidRDefault="009E1417" w:rsidP="00DF6034">
      <w:pPr>
        <w:pStyle w:val="ListParagraph"/>
        <w:tabs>
          <w:tab w:val="left" w:pos="1134"/>
        </w:tabs>
        <w:autoSpaceDE w:val="0"/>
        <w:autoSpaceDN w:val="0"/>
        <w:adjustRightInd w:val="0"/>
        <w:spacing w:after="0" w:line="240" w:lineRule="auto"/>
        <w:ind w:left="1429"/>
        <w:jc w:val="right"/>
        <w:rPr>
          <w:rFonts w:ascii="Times New Roman" w:eastAsiaTheme="minorHAnsi" w:hAnsi="Times New Roman"/>
          <w:sz w:val="26"/>
          <w:szCs w:val="26"/>
          <w:lang w:val="ro-RO"/>
        </w:rPr>
      </w:pPr>
      <w:r w:rsidRPr="00891680">
        <w:rPr>
          <w:rFonts w:ascii="Times New Roman" w:eastAsiaTheme="minorHAnsi" w:hAnsi="Times New Roman"/>
          <w:b/>
          <w:sz w:val="26"/>
          <w:szCs w:val="26"/>
          <w:lang w:val="ro-RO"/>
        </w:rPr>
        <w:t xml:space="preserve">Tabelul </w:t>
      </w:r>
      <w:r w:rsidR="0024509C" w:rsidRPr="00891680">
        <w:rPr>
          <w:rFonts w:ascii="Times New Roman" w:eastAsiaTheme="minorHAnsi" w:hAnsi="Times New Roman"/>
          <w:b/>
          <w:sz w:val="26"/>
          <w:szCs w:val="26"/>
          <w:lang w:val="ro-RO"/>
        </w:rPr>
        <w:t>16</w:t>
      </w:r>
      <w:r w:rsidR="00D206EA" w:rsidRPr="00891680">
        <w:rPr>
          <w:rFonts w:ascii="Times New Roman" w:eastAsiaTheme="minorHAnsi" w:hAnsi="Times New Roman"/>
          <w:b/>
          <w:sz w:val="26"/>
          <w:szCs w:val="26"/>
          <w:lang w:val="ro-RO"/>
        </w:rPr>
        <w:t xml:space="preserve"> – </w:t>
      </w:r>
      <w:r w:rsidR="00727121" w:rsidRPr="00891680">
        <w:rPr>
          <w:rFonts w:ascii="Times New Roman" w:eastAsiaTheme="minorHAnsi" w:hAnsi="Times New Roman"/>
          <w:sz w:val="26"/>
          <w:szCs w:val="26"/>
          <w:lang w:val="ro-RO"/>
        </w:rPr>
        <w:t>Aprecierea nivelu</w:t>
      </w:r>
      <w:r w:rsidR="00D206EA" w:rsidRPr="00891680">
        <w:rPr>
          <w:rFonts w:ascii="Times New Roman" w:eastAsiaTheme="minorHAnsi" w:hAnsi="Times New Roman"/>
          <w:sz w:val="26"/>
          <w:szCs w:val="26"/>
          <w:lang w:val="ro-RO"/>
        </w:rPr>
        <w:t>lui</w:t>
      </w:r>
      <w:r w:rsidR="00727121" w:rsidRPr="00891680">
        <w:rPr>
          <w:rFonts w:ascii="Times New Roman" w:eastAsiaTheme="minorHAnsi" w:hAnsi="Times New Roman"/>
          <w:sz w:val="26"/>
          <w:szCs w:val="26"/>
          <w:lang w:val="ro-RO"/>
        </w:rPr>
        <w:t xml:space="preserve"> de acoperire </w:t>
      </w:r>
      <w:r w:rsidR="00D206EA" w:rsidRPr="00891680">
        <w:rPr>
          <w:rFonts w:ascii="Times New Roman" w:eastAsiaTheme="minorHAnsi" w:hAnsi="Times New Roman"/>
          <w:sz w:val="26"/>
          <w:szCs w:val="26"/>
          <w:lang w:val="ro-RO"/>
        </w:rPr>
        <w:t xml:space="preserve">radio </w:t>
      </w:r>
      <w:r w:rsidR="00727121" w:rsidRPr="00891680">
        <w:rPr>
          <w:rFonts w:ascii="Times New Roman" w:eastAsiaTheme="minorHAnsi" w:hAnsi="Times New Roman"/>
          <w:sz w:val="26"/>
          <w:szCs w:val="26"/>
          <w:lang w:val="ro-RO"/>
        </w:rPr>
        <w:t>pentru reţeaua UMTS.</w:t>
      </w:r>
    </w:p>
    <w:tbl>
      <w:tblPr>
        <w:tblStyle w:val="TableGrid5"/>
        <w:tblW w:w="0" w:type="auto"/>
        <w:tblInd w:w="108" w:type="dxa"/>
        <w:tblLook w:val="04A0" w:firstRow="1" w:lastRow="0" w:firstColumn="1" w:lastColumn="0" w:noHBand="0" w:noVBand="1"/>
      </w:tblPr>
      <w:tblGrid>
        <w:gridCol w:w="3573"/>
        <w:gridCol w:w="6350"/>
      </w:tblGrid>
      <w:tr w:rsidR="00727121" w:rsidRPr="00891680" w:rsidTr="00D17582">
        <w:tc>
          <w:tcPr>
            <w:tcW w:w="3573" w:type="dxa"/>
            <w:tcBorders>
              <w:bottom w:val="single" w:sz="4" w:space="0" w:color="auto"/>
            </w:tcBorders>
            <w:shd w:val="clear" w:color="auto" w:fill="auto"/>
          </w:tcPr>
          <w:p w:rsidR="00727121" w:rsidRPr="00891680" w:rsidRDefault="00727121" w:rsidP="00DF6034">
            <w:pPr>
              <w:jc w:val="center"/>
              <w:rPr>
                <w:rFonts w:eastAsia="Calibri"/>
                <w:sz w:val="26"/>
                <w:szCs w:val="26"/>
                <w:lang w:val="ro-RO"/>
              </w:rPr>
            </w:pPr>
            <w:r w:rsidRPr="00891680">
              <w:rPr>
                <w:rFonts w:eastAsia="Calibri"/>
                <w:b/>
                <w:color w:val="000000"/>
                <w:sz w:val="26"/>
                <w:szCs w:val="26"/>
                <w:lang w:val="ro-RO"/>
              </w:rPr>
              <w:t>Aprecierea</w:t>
            </w:r>
          </w:p>
        </w:tc>
        <w:tc>
          <w:tcPr>
            <w:tcW w:w="6350" w:type="dxa"/>
            <w:tcBorders>
              <w:bottom w:val="single" w:sz="4" w:space="0" w:color="auto"/>
            </w:tcBorders>
            <w:shd w:val="clear" w:color="auto" w:fill="auto"/>
          </w:tcPr>
          <w:p w:rsidR="00727121" w:rsidRPr="00891680" w:rsidRDefault="00727121" w:rsidP="00DF6034">
            <w:pPr>
              <w:jc w:val="center"/>
              <w:rPr>
                <w:rFonts w:eastAsia="Calibri"/>
                <w:sz w:val="26"/>
                <w:szCs w:val="26"/>
                <w:lang w:val="ro-RO"/>
              </w:rPr>
            </w:pPr>
            <w:r w:rsidRPr="00891680">
              <w:rPr>
                <w:rFonts w:eastAsia="Calibri"/>
                <w:b/>
                <w:color w:val="000000"/>
                <w:sz w:val="26"/>
                <w:szCs w:val="26"/>
                <w:lang w:val="ro-RO"/>
              </w:rPr>
              <w:t xml:space="preserve">RSCP, </w:t>
            </w:r>
            <w:proofErr w:type="spellStart"/>
            <w:r w:rsidRPr="00891680">
              <w:rPr>
                <w:rFonts w:eastAsia="Calibri"/>
                <w:color w:val="000000"/>
                <w:sz w:val="26"/>
                <w:szCs w:val="26"/>
                <w:lang w:val="ro-RO"/>
              </w:rPr>
              <w:t>dBm</w:t>
            </w:r>
            <w:proofErr w:type="spellEnd"/>
          </w:p>
        </w:tc>
      </w:tr>
      <w:tr w:rsidR="00D17582" w:rsidRPr="00891680" w:rsidTr="00D17582">
        <w:tc>
          <w:tcPr>
            <w:tcW w:w="3573" w:type="dxa"/>
            <w:tcBorders>
              <w:bottom w:val="single" w:sz="4" w:space="0" w:color="auto"/>
            </w:tcBorders>
            <w:shd w:val="clear" w:color="auto" w:fill="auto"/>
          </w:tcPr>
          <w:p w:rsidR="00D17582" w:rsidRPr="00891680" w:rsidRDefault="00D17582" w:rsidP="00DF6034">
            <w:pPr>
              <w:jc w:val="center"/>
              <w:rPr>
                <w:rFonts w:eastAsia="Calibri"/>
                <w:sz w:val="26"/>
                <w:szCs w:val="26"/>
                <w:lang w:val="ro-RO"/>
              </w:rPr>
            </w:pPr>
            <w:r w:rsidRPr="00891680">
              <w:rPr>
                <w:rFonts w:eastAsia="Calibri"/>
                <w:sz w:val="26"/>
                <w:szCs w:val="26"/>
                <w:lang w:val="ro-RO"/>
              </w:rPr>
              <w:t>Puternic</w:t>
            </w:r>
          </w:p>
        </w:tc>
        <w:tc>
          <w:tcPr>
            <w:tcW w:w="6350" w:type="dxa"/>
            <w:tcBorders>
              <w:bottom w:val="single" w:sz="4" w:space="0" w:color="auto"/>
            </w:tcBorders>
            <w:shd w:val="clear" w:color="auto" w:fill="auto"/>
            <w:vAlign w:val="center"/>
          </w:tcPr>
          <w:p w:rsidR="00D17582" w:rsidRPr="00891680" w:rsidRDefault="00D17582" w:rsidP="00DF6034">
            <w:pPr>
              <w:jc w:val="center"/>
              <w:rPr>
                <w:rFonts w:eastAsia="Calibri"/>
                <w:sz w:val="26"/>
                <w:szCs w:val="26"/>
                <w:lang w:val="ro-RO"/>
              </w:rPr>
            </w:pPr>
            <w:r w:rsidRPr="00891680">
              <w:rPr>
                <w:rFonts w:eastAsia="Calibri"/>
                <w:sz w:val="26"/>
                <w:szCs w:val="26"/>
                <w:lang w:val="ro-RO"/>
              </w:rPr>
              <w:t>-85 ≤ RSCP</w:t>
            </w:r>
          </w:p>
        </w:tc>
      </w:tr>
      <w:tr w:rsidR="00D17582" w:rsidRPr="00891680" w:rsidTr="00D17582">
        <w:tc>
          <w:tcPr>
            <w:tcW w:w="3573" w:type="dxa"/>
            <w:tcBorders>
              <w:bottom w:val="single" w:sz="4" w:space="0" w:color="auto"/>
            </w:tcBorders>
            <w:shd w:val="clear" w:color="auto" w:fill="auto"/>
          </w:tcPr>
          <w:p w:rsidR="00D17582" w:rsidRPr="00891680" w:rsidRDefault="00D17582" w:rsidP="00DF6034">
            <w:pPr>
              <w:jc w:val="center"/>
              <w:rPr>
                <w:rFonts w:eastAsia="Calibri"/>
                <w:sz w:val="26"/>
                <w:szCs w:val="26"/>
                <w:lang w:val="ro-RO"/>
              </w:rPr>
            </w:pPr>
            <w:r w:rsidRPr="00891680">
              <w:rPr>
                <w:rFonts w:eastAsia="Calibri"/>
                <w:sz w:val="26"/>
                <w:szCs w:val="26"/>
                <w:lang w:val="ro-RO"/>
              </w:rPr>
              <w:t>Mediu</w:t>
            </w:r>
          </w:p>
        </w:tc>
        <w:tc>
          <w:tcPr>
            <w:tcW w:w="6350" w:type="dxa"/>
            <w:tcBorders>
              <w:bottom w:val="single" w:sz="4" w:space="0" w:color="auto"/>
            </w:tcBorders>
            <w:shd w:val="clear" w:color="auto" w:fill="auto"/>
            <w:vAlign w:val="center"/>
          </w:tcPr>
          <w:p w:rsidR="00D17582" w:rsidRPr="00891680" w:rsidRDefault="00D17582" w:rsidP="00DF6034">
            <w:pPr>
              <w:jc w:val="center"/>
              <w:rPr>
                <w:rFonts w:eastAsia="Calibri"/>
                <w:bCs w:val="0"/>
                <w:iCs w:val="0"/>
                <w:sz w:val="26"/>
                <w:szCs w:val="26"/>
                <w:lang w:val="ro-RO"/>
              </w:rPr>
            </w:pPr>
            <w:r w:rsidRPr="00891680">
              <w:rPr>
                <w:rFonts w:eastAsia="Calibri"/>
                <w:sz w:val="26"/>
                <w:szCs w:val="26"/>
                <w:lang w:val="ro-RO"/>
              </w:rPr>
              <w:t xml:space="preserve">-95 ≤ RSCP </w:t>
            </w:r>
            <w:r w:rsidRPr="00891680">
              <w:rPr>
                <w:rFonts w:eastAsia="Calibri"/>
                <w:sz w:val="26"/>
                <w:szCs w:val="26"/>
                <w:lang w:val="en-US"/>
              </w:rPr>
              <w:t xml:space="preserve">&lt; </w:t>
            </w:r>
            <w:r w:rsidRPr="00891680">
              <w:rPr>
                <w:rFonts w:eastAsia="Calibri"/>
                <w:sz w:val="26"/>
                <w:szCs w:val="26"/>
                <w:lang w:val="ro-RO"/>
              </w:rPr>
              <w:t>-85</w:t>
            </w:r>
          </w:p>
        </w:tc>
      </w:tr>
      <w:tr w:rsidR="00D17582" w:rsidRPr="00891680" w:rsidTr="00D17582">
        <w:tc>
          <w:tcPr>
            <w:tcW w:w="3573" w:type="dxa"/>
            <w:tcBorders>
              <w:bottom w:val="single" w:sz="4" w:space="0" w:color="auto"/>
            </w:tcBorders>
            <w:shd w:val="clear" w:color="auto" w:fill="auto"/>
          </w:tcPr>
          <w:p w:rsidR="00D17582" w:rsidRPr="00891680" w:rsidRDefault="00D17582" w:rsidP="00DF6034">
            <w:pPr>
              <w:jc w:val="center"/>
              <w:rPr>
                <w:rFonts w:eastAsia="Calibri"/>
                <w:sz w:val="26"/>
                <w:szCs w:val="26"/>
                <w:lang w:val="ro-RO"/>
              </w:rPr>
            </w:pPr>
            <w:r w:rsidRPr="00891680">
              <w:rPr>
                <w:rFonts w:eastAsia="Calibri"/>
                <w:sz w:val="26"/>
                <w:szCs w:val="26"/>
                <w:lang w:val="ro-RO"/>
              </w:rPr>
              <w:t>Slab</w:t>
            </w:r>
          </w:p>
        </w:tc>
        <w:tc>
          <w:tcPr>
            <w:tcW w:w="6350" w:type="dxa"/>
            <w:tcBorders>
              <w:bottom w:val="single" w:sz="4" w:space="0" w:color="auto"/>
            </w:tcBorders>
            <w:shd w:val="clear" w:color="auto" w:fill="auto"/>
            <w:vAlign w:val="center"/>
          </w:tcPr>
          <w:p w:rsidR="00D17582" w:rsidRPr="00891680" w:rsidRDefault="00D17582" w:rsidP="00DF6034">
            <w:pPr>
              <w:jc w:val="center"/>
              <w:rPr>
                <w:rFonts w:eastAsia="Calibri"/>
                <w:bCs w:val="0"/>
                <w:iCs w:val="0"/>
                <w:sz w:val="26"/>
                <w:szCs w:val="26"/>
                <w:lang w:val="ro-RO"/>
              </w:rPr>
            </w:pPr>
            <w:r w:rsidRPr="00891680">
              <w:rPr>
                <w:rFonts w:eastAsia="Calibri"/>
                <w:sz w:val="26"/>
                <w:szCs w:val="26"/>
                <w:lang w:val="ro-RO"/>
              </w:rPr>
              <w:t xml:space="preserve">-106 ≤ RSCP </w:t>
            </w:r>
            <w:r w:rsidRPr="00891680">
              <w:rPr>
                <w:rFonts w:eastAsia="Calibri"/>
                <w:sz w:val="26"/>
                <w:szCs w:val="26"/>
                <w:lang w:val="en-US"/>
              </w:rPr>
              <w:t xml:space="preserve">&lt; </w:t>
            </w:r>
            <w:r w:rsidRPr="00891680">
              <w:rPr>
                <w:rFonts w:eastAsia="Calibri"/>
                <w:sz w:val="26"/>
                <w:szCs w:val="26"/>
                <w:lang w:val="ro-RO"/>
              </w:rPr>
              <w:t>-95</w:t>
            </w:r>
          </w:p>
        </w:tc>
      </w:tr>
      <w:tr w:rsidR="00D17582" w:rsidRPr="00891680" w:rsidTr="00D17582">
        <w:tc>
          <w:tcPr>
            <w:tcW w:w="3573" w:type="dxa"/>
            <w:shd w:val="clear" w:color="auto" w:fill="auto"/>
          </w:tcPr>
          <w:p w:rsidR="00D17582" w:rsidRPr="00891680" w:rsidRDefault="00D17582" w:rsidP="00DF6034">
            <w:pPr>
              <w:jc w:val="center"/>
              <w:rPr>
                <w:rFonts w:eastAsia="Calibri"/>
                <w:color w:val="000000"/>
                <w:sz w:val="26"/>
                <w:szCs w:val="26"/>
                <w:lang w:val="ro-RO"/>
              </w:rPr>
            </w:pPr>
            <w:r w:rsidRPr="00891680">
              <w:rPr>
                <w:rFonts w:eastAsia="Calibri"/>
                <w:sz w:val="26"/>
                <w:szCs w:val="26"/>
                <w:lang w:val="ro-RO"/>
              </w:rPr>
              <w:t>Insuficient</w:t>
            </w:r>
          </w:p>
        </w:tc>
        <w:tc>
          <w:tcPr>
            <w:tcW w:w="6350" w:type="dxa"/>
            <w:shd w:val="clear" w:color="auto" w:fill="auto"/>
            <w:vAlign w:val="center"/>
          </w:tcPr>
          <w:p w:rsidR="00D17582" w:rsidRPr="00891680" w:rsidRDefault="00D17582" w:rsidP="00DF6034">
            <w:pPr>
              <w:jc w:val="center"/>
              <w:rPr>
                <w:rFonts w:eastAsia="Calibri"/>
                <w:bCs w:val="0"/>
                <w:iCs w:val="0"/>
                <w:sz w:val="26"/>
                <w:szCs w:val="26"/>
                <w:lang w:val="en-US"/>
              </w:rPr>
            </w:pPr>
            <w:r w:rsidRPr="00891680">
              <w:rPr>
                <w:rFonts w:eastAsia="Calibri"/>
                <w:sz w:val="26"/>
                <w:szCs w:val="26"/>
                <w:lang w:val="ro-RO"/>
              </w:rPr>
              <w:t xml:space="preserve">RSCP </w:t>
            </w:r>
            <w:r w:rsidRPr="00891680">
              <w:rPr>
                <w:rFonts w:eastAsia="Calibri"/>
                <w:sz w:val="26"/>
                <w:szCs w:val="26"/>
                <w:lang w:val="en-US"/>
              </w:rPr>
              <w:t xml:space="preserve">&lt; </w:t>
            </w:r>
            <w:r w:rsidRPr="00891680">
              <w:rPr>
                <w:rFonts w:eastAsia="Calibri"/>
                <w:sz w:val="26"/>
                <w:szCs w:val="26"/>
                <w:lang w:val="ro-RO"/>
              </w:rPr>
              <w:t>-1</w:t>
            </w:r>
            <w:r w:rsidRPr="00891680">
              <w:rPr>
                <w:rFonts w:eastAsia="Calibri"/>
                <w:sz w:val="26"/>
                <w:szCs w:val="26"/>
                <w:lang w:val="en-US"/>
              </w:rPr>
              <w:t>06</w:t>
            </w:r>
          </w:p>
        </w:tc>
      </w:tr>
    </w:tbl>
    <w:p w:rsidR="00D206EA" w:rsidRPr="00891680" w:rsidRDefault="00D206EA" w:rsidP="00D206EA">
      <w:pPr>
        <w:pStyle w:val="ListParagraph"/>
        <w:tabs>
          <w:tab w:val="left" w:pos="1134"/>
        </w:tabs>
        <w:autoSpaceDE w:val="0"/>
        <w:autoSpaceDN w:val="0"/>
        <w:adjustRightInd w:val="0"/>
        <w:spacing w:after="0" w:line="240" w:lineRule="auto"/>
        <w:ind w:left="709"/>
        <w:jc w:val="both"/>
        <w:rPr>
          <w:rFonts w:ascii="Times New Roman" w:eastAsiaTheme="minorHAnsi" w:hAnsi="Times New Roman"/>
          <w:sz w:val="26"/>
          <w:szCs w:val="26"/>
          <w:lang w:val="ro-RO"/>
        </w:rPr>
      </w:pPr>
    </w:p>
    <w:p w:rsidR="00727121" w:rsidRPr="00891680" w:rsidRDefault="00AA09B8" w:rsidP="00DF6034">
      <w:pPr>
        <w:pStyle w:val="ListParagraph"/>
        <w:numPr>
          <w:ilvl w:val="0"/>
          <w:numId w:val="47"/>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sidRPr="00891680">
        <w:rPr>
          <w:rFonts w:ascii="Times New Roman" w:eastAsiaTheme="minorHAnsi" w:hAnsi="Times New Roman"/>
          <w:sz w:val="26"/>
          <w:szCs w:val="26"/>
          <w:lang w:val="ro-RO"/>
        </w:rPr>
        <w:t>Nivelu</w:t>
      </w:r>
      <w:r w:rsidR="00D206EA" w:rsidRPr="00891680">
        <w:rPr>
          <w:rFonts w:ascii="Times New Roman" w:eastAsiaTheme="minorHAnsi" w:hAnsi="Times New Roman"/>
          <w:sz w:val="26"/>
          <w:szCs w:val="26"/>
          <w:lang w:val="ro-RO"/>
        </w:rPr>
        <w:t>l</w:t>
      </w:r>
      <w:r w:rsidRPr="00891680">
        <w:rPr>
          <w:rFonts w:ascii="Times New Roman" w:eastAsiaTheme="minorHAnsi" w:hAnsi="Times New Roman"/>
          <w:sz w:val="26"/>
          <w:szCs w:val="26"/>
          <w:lang w:val="ro-RO"/>
        </w:rPr>
        <w:t xml:space="preserve"> de acoperire </w:t>
      </w:r>
      <w:r w:rsidR="00D206EA" w:rsidRPr="00891680">
        <w:rPr>
          <w:rFonts w:ascii="Times New Roman" w:eastAsiaTheme="minorHAnsi" w:hAnsi="Times New Roman"/>
          <w:sz w:val="26"/>
          <w:szCs w:val="26"/>
          <w:lang w:val="ro-RO"/>
        </w:rPr>
        <w:t xml:space="preserve">radio </w:t>
      </w:r>
      <w:r w:rsidRPr="00891680">
        <w:rPr>
          <w:rFonts w:ascii="Times New Roman" w:eastAsiaTheme="minorHAnsi" w:hAnsi="Times New Roman"/>
          <w:sz w:val="26"/>
          <w:szCs w:val="26"/>
          <w:lang w:val="ro-RO"/>
        </w:rPr>
        <w:t>pentru reţeaua LTE se apreciază conform Tabelului 17.</w:t>
      </w:r>
      <w:r w:rsidR="00727121" w:rsidRPr="00891680">
        <w:rPr>
          <w:rFonts w:ascii="Times New Roman" w:eastAsiaTheme="minorHAnsi" w:hAnsi="Times New Roman"/>
          <w:sz w:val="26"/>
          <w:szCs w:val="26"/>
          <w:lang w:val="ro-RO"/>
        </w:rPr>
        <w:t xml:space="preserve"> </w:t>
      </w:r>
    </w:p>
    <w:p w:rsidR="00D206EA" w:rsidRPr="00891680" w:rsidRDefault="00D206EA" w:rsidP="00DF6034">
      <w:pPr>
        <w:pStyle w:val="ListParagraph"/>
        <w:tabs>
          <w:tab w:val="left" w:pos="1134"/>
        </w:tabs>
        <w:autoSpaceDE w:val="0"/>
        <w:autoSpaceDN w:val="0"/>
        <w:adjustRightInd w:val="0"/>
        <w:spacing w:after="0" w:line="240" w:lineRule="auto"/>
        <w:ind w:left="709"/>
        <w:jc w:val="right"/>
        <w:rPr>
          <w:rFonts w:ascii="Times New Roman" w:eastAsiaTheme="minorHAnsi" w:hAnsi="Times New Roman"/>
          <w:b/>
          <w:sz w:val="26"/>
          <w:szCs w:val="26"/>
          <w:lang w:val="ro-RO"/>
        </w:rPr>
      </w:pPr>
    </w:p>
    <w:p w:rsidR="00727121" w:rsidRPr="00891680" w:rsidRDefault="009E1417" w:rsidP="00DF6034">
      <w:pPr>
        <w:pStyle w:val="ListParagraph"/>
        <w:tabs>
          <w:tab w:val="left" w:pos="1134"/>
        </w:tabs>
        <w:autoSpaceDE w:val="0"/>
        <w:autoSpaceDN w:val="0"/>
        <w:adjustRightInd w:val="0"/>
        <w:spacing w:after="0" w:line="240" w:lineRule="auto"/>
        <w:ind w:left="709"/>
        <w:jc w:val="right"/>
        <w:rPr>
          <w:rFonts w:ascii="Times New Roman" w:eastAsiaTheme="minorHAnsi" w:hAnsi="Times New Roman"/>
          <w:sz w:val="26"/>
          <w:szCs w:val="26"/>
          <w:lang w:val="ro-RO"/>
        </w:rPr>
      </w:pPr>
      <w:r w:rsidRPr="00891680">
        <w:rPr>
          <w:rFonts w:ascii="Times New Roman" w:eastAsiaTheme="minorHAnsi" w:hAnsi="Times New Roman"/>
          <w:b/>
          <w:sz w:val="26"/>
          <w:szCs w:val="26"/>
          <w:lang w:val="ro-RO"/>
        </w:rPr>
        <w:t xml:space="preserve">Tabelul </w:t>
      </w:r>
      <w:r w:rsidR="0024509C" w:rsidRPr="00891680">
        <w:rPr>
          <w:rFonts w:ascii="Times New Roman" w:eastAsiaTheme="minorHAnsi" w:hAnsi="Times New Roman"/>
          <w:b/>
          <w:sz w:val="26"/>
          <w:szCs w:val="26"/>
          <w:lang w:val="ro-RO"/>
        </w:rPr>
        <w:t>17</w:t>
      </w:r>
      <w:r w:rsidR="00D206EA" w:rsidRPr="00891680">
        <w:rPr>
          <w:rFonts w:ascii="Times New Roman" w:eastAsiaTheme="minorHAnsi" w:hAnsi="Times New Roman"/>
          <w:sz w:val="26"/>
          <w:szCs w:val="26"/>
          <w:lang w:val="ro-RO"/>
        </w:rPr>
        <w:t xml:space="preserve"> – Aprecierea nivelului</w:t>
      </w:r>
      <w:r w:rsidR="00727121" w:rsidRPr="00891680">
        <w:rPr>
          <w:rFonts w:ascii="Times New Roman" w:eastAsiaTheme="minorHAnsi" w:hAnsi="Times New Roman"/>
          <w:sz w:val="26"/>
          <w:szCs w:val="26"/>
          <w:lang w:val="ro-RO"/>
        </w:rPr>
        <w:t xml:space="preserve"> de acoperire </w:t>
      </w:r>
      <w:r w:rsidR="00D206EA" w:rsidRPr="00891680">
        <w:rPr>
          <w:rFonts w:ascii="Times New Roman" w:eastAsiaTheme="minorHAnsi" w:hAnsi="Times New Roman"/>
          <w:sz w:val="26"/>
          <w:szCs w:val="26"/>
          <w:lang w:val="ro-RO"/>
        </w:rPr>
        <w:t xml:space="preserve">radio </w:t>
      </w:r>
      <w:r w:rsidR="00727121" w:rsidRPr="00891680">
        <w:rPr>
          <w:rFonts w:ascii="Times New Roman" w:eastAsiaTheme="minorHAnsi" w:hAnsi="Times New Roman"/>
          <w:sz w:val="26"/>
          <w:szCs w:val="26"/>
          <w:lang w:val="ro-RO"/>
        </w:rPr>
        <w:t>pentru reţeaua LTE.</w:t>
      </w:r>
    </w:p>
    <w:tbl>
      <w:tblPr>
        <w:tblStyle w:val="TableGrid6"/>
        <w:tblW w:w="0" w:type="auto"/>
        <w:tblInd w:w="108" w:type="dxa"/>
        <w:tblLook w:val="04A0" w:firstRow="1" w:lastRow="0" w:firstColumn="1" w:lastColumn="0" w:noHBand="0" w:noVBand="1"/>
      </w:tblPr>
      <w:tblGrid>
        <w:gridCol w:w="3573"/>
        <w:gridCol w:w="6350"/>
      </w:tblGrid>
      <w:tr w:rsidR="00727121" w:rsidRPr="00891680" w:rsidTr="00D17582">
        <w:tc>
          <w:tcPr>
            <w:tcW w:w="3573" w:type="dxa"/>
            <w:tcBorders>
              <w:bottom w:val="single" w:sz="4" w:space="0" w:color="auto"/>
            </w:tcBorders>
            <w:shd w:val="clear" w:color="auto" w:fill="auto"/>
          </w:tcPr>
          <w:p w:rsidR="00727121" w:rsidRPr="00891680" w:rsidRDefault="00727121" w:rsidP="00DF6034">
            <w:pPr>
              <w:jc w:val="center"/>
              <w:rPr>
                <w:rFonts w:eastAsia="Calibri"/>
                <w:sz w:val="26"/>
                <w:szCs w:val="26"/>
                <w:lang w:val="ro-RO"/>
              </w:rPr>
            </w:pPr>
            <w:r w:rsidRPr="00891680">
              <w:rPr>
                <w:rFonts w:eastAsia="Calibri"/>
                <w:b/>
                <w:color w:val="000000"/>
                <w:sz w:val="26"/>
                <w:szCs w:val="26"/>
                <w:lang w:val="ro-RO"/>
              </w:rPr>
              <w:t>Aprecierea</w:t>
            </w:r>
          </w:p>
        </w:tc>
        <w:tc>
          <w:tcPr>
            <w:tcW w:w="6350" w:type="dxa"/>
            <w:tcBorders>
              <w:bottom w:val="single" w:sz="4" w:space="0" w:color="auto"/>
            </w:tcBorders>
            <w:shd w:val="clear" w:color="auto" w:fill="auto"/>
          </w:tcPr>
          <w:p w:rsidR="00727121" w:rsidRPr="00891680" w:rsidRDefault="00727121" w:rsidP="00DF6034">
            <w:pPr>
              <w:jc w:val="center"/>
              <w:rPr>
                <w:rFonts w:eastAsia="Calibri"/>
                <w:sz w:val="26"/>
                <w:szCs w:val="26"/>
                <w:lang w:val="ro-RO"/>
              </w:rPr>
            </w:pPr>
            <w:r w:rsidRPr="00891680">
              <w:rPr>
                <w:rFonts w:eastAsia="Calibri"/>
                <w:b/>
                <w:color w:val="000000"/>
                <w:sz w:val="26"/>
                <w:szCs w:val="26"/>
                <w:lang w:val="ro-RO"/>
              </w:rPr>
              <w:t>RSRP</w:t>
            </w:r>
            <w:r w:rsidRPr="00891680">
              <w:rPr>
                <w:rFonts w:eastAsia="Calibri"/>
                <w:sz w:val="26"/>
                <w:szCs w:val="26"/>
                <w:lang w:val="ro-RO"/>
              </w:rPr>
              <w:t xml:space="preserve">, </w:t>
            </w:r>
            <w:proofErr w:type="spellStart"/>
            <w:r w:rsidRPr="00891680">
              <w:rPr>
                <w:rFonts w:eastAsia="Calibri"/>
                <w:sz w:val="26"/>
                <w:szCs w:val="26"/>
                <w:lang w:val="ro-RO"/>
              </w:rPr>
              <w:t>dBm</w:t>
            </w:r>
            <w:proofErr w:type="spellEnd"/>
          </w:p>
        </w:tc>
      </w:tr>
      <w:tr w:rsidR="00D17582" w:rsidRPr="00891680" w:rsidTr="00D17582">
        <w:tc>
          <w:tcPr>
            <w:tcW w:w="3573" w:type="dxa"/>
            <w:tcBorders>
              <w:bottom w:val="single" w:sz="4" w:space="0" w:color="auto"/>
            </w:tcBorders>
            <w:shd w:val="clear" w:color="auto" w:fill="auto"/>
          </w:tcPr>
          <w:p w:rsidR="00D17582" w:rsidRPr="00891680" w:rsidRDefault="00D17582" w:rsidP="00DF6034">
            <w:pPr>
              <w:jc w:val="center"/>
              <w:rPr>
                <w:rFonts w:eastAsia="Calibri"/>
                <w:sz w:val="26"/>
                <w:szCs w:val="26"/>
                <w:lang w:val="ro-RO"/>
              </w:rPr>
            </w:pPr>
            <w:r w:rsidRPr="00891680">
              <w:rPr>
                <w:rFonts w:eastAsia="Calibri"/>
                <w:sz w:val="26"/>
                <w:szCs w:val="26"/>
                <w:lang w:val="ro-RO"/>
              </w:rPr>
              <w:t>Puternic</w:t>
            </w:r>
          </w:p>
        </w:tc>
        <w:tc>
          <w:tcPr>
            <w:tcW w:w="6350" w:type="dxa"/>
            <w:tcBorders>
              <w:bottom w:val="single" w:sz="4" w:space="0" w:color="auto"/>
            </w:tcBorders>
            <w:shd w:val="clear" w:color="auto" w:fill="auto"/>
            <w:vAlign w:val="center"/>
          </w:tcPr>
          <w:p w:rsidR="00D17582" w:rsidRPr="00891680" w:rsidRDefault="00D17582" w:rsidP="00DF6034">
            <w:pPr>
              <w:jc w:val="center"/>
              <w:rPr>
                <w:rFonts w:eastAsia="Calibri"/>
                <w:bCs w:val="0"/>
                <w:iCs w:val="0"/>
                <w:sz w:val="26"/>
                <w:szCs w:val="26"/>
                <w:lang w:val="ro-RO"/>
              </w:rPr>
            </w:pPr>
            <w:r w:rsidRPr="00891680">
              <w:rPr>
                <w:rFonts w:eastAsia="Calibri"/>
                <w:sz w:val="26"/>
                <w:szCs w:val="26"/>
                <w:lang w:val="ro-RO"/>
              </w:rPr>
              <w:t>-95 ≤ RSRP</w:t>
            </w:r>
          </w:p>
        </w:tc>
      </w:tr>
      <w:tr w:rsidR="00D17582" w:rsidRPr="00891680" w:rsidTr="00D17582">
        <w:tc>
          <w:tcPr>
            <w:tcW w:w="3573" w:type="dxa"/>
            <w:tcBorders>
              <w:bottom w:val="single" w:sz="4" w:space="0" w:color="auto"/>
            </w:tcBorders>
            <w:shd w:val="clear" w:color="auto" w:fill="auto"/>
          </w:tcPr>
          <w:p w:rsidR="00D17582" w:rsidRPr="00891680" w:rsidRDefault="00D17582" w:rsidP="00DF6034">
            <w:pPr>
              <w:jc w:val="center"/>
              <w:rPr>
                <w:rFonts w:eastAsia="Calibri"/>
                <w:sz w:val="26"/>
                <w:szCs w:val="26"/>
                <w:lang w:val="ro-RO"/>
              </w:rPr>
            </w:pPr>
            <w:r w:rsidRPr="00891680">
              <w:rPr>
                <w:rFonts w:eastAsia="Calibri"/>
                <w:sz w:val="26"/>
                <w:szCs w:val="26"/>
                <w:lang w:val="ro-RO"/>
              </w:rPr>
              <w:t>Mediu</w:t>
            </w:r>
          </w:p>
        </w:tc>
        <w:tc>
          <w:tcPr>
            <w:tcW w:w="6350" w:type="dxa"/>
            <w:tcBorders>
              <w:bottom w:val="single" w:sz="4" w:space="0" w:color="auto"/>
            </w:tcBorders>
            <w:shd w:val="clear" w:color="auto" w:fill="auto"/>
            <w:vAlign w:val="center"/>
          </w:tcPr>
          <w:p w:rsidR="00D17582" w:rsidRPr="00891680" w:rsidRDefault="00D17582" w:rsidP="00DF6034">
            <w:pPr>
              <w:jc w:val="center"/>
              <w:rPr>
                <w:rFonts w:eastAsia="Calibri"/>
                <w:bCs w:val="0"/>
                <w:iCs w:val="0"/>
                <w:sz w:val="26"/>
                <w:szCs w:val="26"/>
                <w:lang w:val="ro-RO"/>
              </w:rPr>
            </w:pPr>
            <w:r w:rsidRPr="00891680">
              <w:rPr>
                <w:rFonts w:eastAsia="Calibri"/>
                <w:sz w:val="26"/>
                <w:szCs w:val="26"/>
                <w:lang w:val="ro-RO"/>
              </w:rPr>
              <w:t xml:space="preserve">-105 ≤ RSRP </w:t>
            </w:r>
            <w:r w:rsidRPr="00891680">
              <w:rPr>
                <w:rFonts w:eastAsia="Calibri"/>
                <w:sz w:val="26"/>
                <w:szCs w:val="26"/>
                <w:lang w:val="en-US"/>
              </w:rPr>
              <w:t xml:space="preserve">&lt; </w:t>
            </w:r>
            <w:r w:rsidRPr="00891680">
              <w:rPr>
                <w:rFonts w:eastAsia="Calibri"/>
                <w:sz w:val="26"/>
                <w:szCs w:val="26"/>
                <w:lang w:val="ro-RO"/>
              </w:rPr>
              <w:t>-95</w:t>
            </w:r>
          </w:p>
        </w:tc>
      </w:tr>
      <w:tr w:rsidR="00D17582" w:rsidRPr="00891680" w:rsidTr="00D17582">
        <w:tc>
          <w:tcPr>
            <w:tcW w:w="3573" w:type="dxa"/>
            <w:tcBorders>
              <w:bottom w:val="single" w:sz="4" w:space="0" w:color="auto"/>
            </w:tcBorders>
            <w:shd w:val="clear" w:color="auto" w:fill="auto"/>
          </w:tcPr>
          <w:p w:rsidR="00D17582" w:rsidRPr="00891680" w:rsidRDefault="00D17582" w:rsidP="00DF6034">
            <w:pPr>
              <w:jc w:val="center"/>
              <w:rPr>
                <w:rFonts w:eastAsia="Calibri"/>
                <w:sz w:val="26"/>
                <w:szCs w:val="26"/>
                <w:lang w:val="ro-RO"/>
              </w:rPr>
            </w:pPr>
            <w:r w:rsidRPr="00891680">
              <w:rPr>
                <w:rFonts w:eastAsia="Calibri"/>
                <w:sz w:val="26"/>
                <w:szCs w:val="26"/>
                <w:lang w:val="ro-RO"/>
              </w:rPr>
              <w:t>Slab</w:t>
            </w:r>
          </w:p>
        </w:tc>
        <w:tc>
          <w:tcPr>
            <w:tcW w:w="6350" w:type="dxa"/>
            <w:tcBorders>
              <w:bottom w:val="single" w:sz="4" w:space="0" w:color="auto"/>
            </w:tcBorders>
            <w:shd w:val="clear" w:color="auto" w:fill="auto"/>
            <w:vAlign w:val="center"/>
          </w:tcPr>
          <w:p w:rsidR="00D17582" w:rsidRPr="00891680" w:rsidRDefault="00D17582" w:rsidP="00DF6034">
            <w:pPr>
              <w:jc w:val="center"/>
              <w:rPr>
                <w:rFonts w:eastAsia="Calibri"/>
                <w:bCs w:val="0"/>
                <w:iCs w:val="0"/>
                <w:sz w:val="26"/>
                <w:szCs w:val="26"/>
                <w:lang w:val="ro-RO"/>
              </w:rPr>
            </w:pPr>
            <w:r w:rsidRPr="00891680">
              <w:rPr>
                <w:rFonts w:eastAsia="Calibri"/>
                <w:sz w:val="26"/>
                <w:szCs w:val="26"/>
                <w:lang w:val="ro-RO"/>
              </w:rPr>
              <w:t xml:space="preserve">-115,7 ≤ RSRP </w:t>
            </w:r>
            <w:r w:rsidRPr="00891680">
              <w:rPr>
                <w:rFonts w:eastAsia="Calibri"/>
                <w:sz w:val="26"/>
                <w:szCs w:val="26"/>
                <w:lang w:val="en-US"/>
              </w:rPr>
              <w:t xml:space="preserve">&lt; </w:t>
            </w:r>
            <w:r w:rsidRPr="00891680">
              <w:rPr>
                <w:rFonts w:eastAsia="Calibri"/>
                <w:sz w:val="26"/>
                <w:szCs w:val="26"/>
                <w:lang w:val="ro-RO"/>
              </w:rPr>
              <w:t>-105</w:t>
            </w:r>
          </w:p>
        </w:tc>
      </w:tr>
      <w:tr w:rsidR="00D17582" w:rsidRPr="00891680" w:rsidTr="00D17582">
        <w:tc>
          <w:tcPr>
            <w:tcW w:w="3573" w:type="dxa"/>
            <w:shd w:val="clear" w:color="auto" w:fill="auto"/>
          </w:tcPr>
          <w:p w:rsidR="00D17582" w:rsidRPr="00891680" w:rsidRDefault="00D17582" w:rsidP="00DF6034">
            <w:pPr>
              <w:jc w:val="center"/>
              <w:rPr>
                <w:rFonts w:eastAsia="Calibri"/>
                <w:color w:val="000000"/>
                <w:sz w:val="26"/>
                <w:szCs w:val="26"/>
                <w:lang w:val="ro-RO"/>
              </w:rPr>
            </w:pPr>
            <w:r w:rsidRPr="00891680">
              <w:rPr>
                <w:rFonts w:eastAsia="Calibri"/>
                <w:sz w:val="26"/>
                <w:szCs w:val="26"/>
                <w:lang w:val="ro-RO"/>
              </w:rPr>
              <w:t>Insuficient</w:t>
            </w:r>
          </w:p>
        </w:tc>
        <w:tc>
          <w:tcPr>
            <w:tcW w:w="6350" w:type="dxa"/>
            <w:shd w:val="clear" w:color="auto" w:fill="auto"/>
            <w:vAlign w:val="center"/>
          </w:tcPr>
          <w:p w:rsidR="00D17582" w:rsidRPr="00891680" w:rsidRDefault="00D17582" w:rsidP="00DF6034">
            <w:pPr>
              <w:jc w:val="center"/>
              <w:rPr>
                <w:rFonts w:eastAsia="Calibri"/>
                <w:bCs w:val="0"/>
                <w:iCs w:val="0"/>
                <w:sz w:val="26"/>
                <w:szCs w:val="26"/>
                <w:lang w:val="en-US"/>
              </w:rPr>
            </w:pPr>
            <w:r w:rsidRPr="00891680">
              <w:rPr>
                <w:rFonts w:eastAsia="Calibri"/>
                <w:sz w:val="26"/>
                <w:szCs w:val="26"/>
                <w:lang w:val="ro-RO"/>
              </w:rPr>
              <w:t xml:space="preserve">RSRP </w:t>
            </w:r>
            <w:r w:rsidRPr="00891680">
              <w:rPr>
                <w:rFonts w:eastAsia="Calibri"/>
                <w:sz w:val="26"/>
                <w:szCs w:val="26"/>
                <w:lang w:val="en-US"/>
              </w:rPr>
              <w:t xml:space="preserve">&lt; </w:t>
            </w:r>
            <w:r w:rsidRPr="00891680">
              <w:rPr>
                <w:rFonts w:eastAsia="Calibri"/>
                <w:sz w:val="26"/>
                <w:szCs w:val="26"/>
                <w:lang w:val="ro-RO"/>
              </w:rPr>
              <w:t>-1</w:t>
            </w:r>
            <w:r w:rsidRPr="00891680">
              <w:rPr>
                <w:rFonts w:eastAsia="Calibri"/>
                <w:sz w:val="26"/>
                <w:szCs w:val="26"/>
                <w:lang w:val="en-US"/>
              </w:rPr>
              <w:t>15,7</w:t>
            </w:r>
          </w:p>
        </w:tc>
      </w:tr>
    </w:tbl>
    <w:p w:rsidR="00D206EA" w:rsidRPr="00891680" w:rsidRDefault="00D206EA" w:rsidP="00D206EA">
      <w:pPr>
        <w:tabs>
          <w:tab w:val="left" w:pos="1134"/>
        </w:tabs>
        <w:ind w:left="567"/>
        <w:contextualSpacing/>
        <w:jc w:val="both"/>
        <w:rPr>
          <w:rFonts w:eastAsiaTheme="minorHAnsi"/>
          <w:sz w:val="26"/>
          <w:szCs w:val="26"/>
          <w:lang w:val="ro-RO"/>
        </w:rPr>
      </w:pPr>
    </w:p>
    <w:p w:rsidR="00727121" w:rsidRPr="00891680" w:rsidRDefault="00727121" w:rsidP="00DF6034">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Descrierea aprecierii nivelurilor de acoperire</w:t>
      </w:r>
      <w:r w:rsidR="00D206EA" w:rsidRPr="00891680">
        <w:rPr>
          <w:rFonts w:eastAsiaTheme="minorHAnsi"/>
          <w:sz w:val="26"/>
          <w:szCs w:val="26"/>
          <w:lang w:val="ro-RO"/>
        </w:rPr>
        <w:t xml:space="preserve"> radio</w:t>
      </w:r>
      <w:r w:rsidRPr="00891680">
        <w:rPr>
          <w:rFonts w:eastAsiaTheme="minorHAnsi"/>
          <w:sz w:val="26"/>
          <w:szCs w:val="26"/>
          <w:lang w:val="ro-RO"/>
        </w:rPr>
        <w:t>:</w:t>
      </w:r>
    </w:p>
    <w:p w:rsidR="00727121" w:rsidRPr="00891680" w:rsidRDefault="00727121" w:rsidP="00DF6034">
      <w:pPr>
        <w:numPr>
          <w:ilvl w:val="0"/>
          <w:numId w:val="48"/>
        </w:numPr>
        <w:tabs>
          <w:tab w:val="left" w:pos="1134"/>
        </w:tabs>
        <w:autoSpaceDE w:val="0"/>
        <w:autoSpaceDN w:val="0"/>
        <w:adjustRightInd w:val="0"/>
        <w:ind w:left="0" w:firstLine="709"/>
        <w:contextualSpacing/>
        <w:jc w:val="both"/>
        <w:rPr>
          <w:rFonts w:eastAsiaTheme="minorHAnsi"/>
          <w:sz w:val="26"/>
          <w:szCs w:val="26"/>
          <w:lang w:val="ro-RO"/>
        </w:rPr>
      </w:pPr>
      <w:r w:rsidRPr="00891680">
        <w:rPr>
          <w:rFonts w:eastAsiaTheme="minorHAnsi"/>
          <w:i/>
          <w:sz w:val="26"/>
          <w:szCs w:val="26"/>
          <w:lang w:val="ro-RO"/>
        </w:rPr>
        <w:t>Puternic</w:t>
      </w:r>
      <w:r w:rsidRPr="00891680">
        <w:rPr>
          <w:rFonts w:eastAsiaTheme="minorHAnsi"/>
          <w:sz w:val="26"/>
          <w:szCs w:val="26"/>
          <w:lang w:val="ro-RO"/>
        </w:rPr>
        <w:t xml:space="preserve"> – utilizatorul poate efectua apeluri </w:t>
      </w:r>
      <w:r w:rsidR="008F2F88" w:rsidRPr="00891680">
        <w:rPr>
          <w:rFonts w:eastAsiaTheme="minorHAnsi"/>
          <w:sz w:val="26"/>
          <w:szCs w:val="26"/>
          <w:lang w:val="ro-RO"/>
        </w:rPr>
        <w:t>voce</w:t>
      </w:r>
      <w:r w:rsidRPr="00891680">
        <w:rPr>
          <w:rFonts w:eastAsiaTheme="minorHAnsi"/>
          <w:sz w:val="26"/>
          <w:szCs w:val="26"/>
          <w:lang w:val="ro-RO"/>
        </w:rPr>
        <w:t>, transmite şi primi mesaje SMS, naviga pe Internet şi transmite fişiere de date în afara clădirilor şi în interiorul clădirilor;</w:t>
      </w:r>
    </w:p>
    <w:p w:rsidR="00727121" w:rsidRPr="00891680" w:rsidRDefault="00727121" w:rsidP="00DF6034">
      <w:pPr>
        <w:numPr>
          <w:ilvl w:val="0"/>
          <w:numId w:val="48"/>
        </w:numPr>
        <w:tabs>
          <w:tab w:val="left" w:pos="1134"/>
        </w:tabs>
        <w:autoSpaceDE w:val="0"/>
        <w:autoSpaceDN w:val="0"/>
        <w:adjustRightInd w:val="0"/>
        <w:ind w:left="0" w:firstLine="709"/>
        <w:contextualSpacing/>
        <w:jc w:val="both"/>
        <w:rPr>
          <w:rFonts w:eastAsiaTheme="minorHAnsi"/>
          <w:sz w:val="26"/>
          <w:szCs w:val="26"/>
          <w:lang w:val="ro-RO"/>
        </w:rPr>
      </w:pPr>
      <w:r w:rsidRPr="00891680">
        <w:rPr>
          <w:rFonts w:eastAsiaTheme="minorHAnsi"/>
          <w:sz w:val="26"/>
          <w:szCs w:val="26"/>
          <w:lang w:val="ro-RO"/>
        </w:rPr>
        <w:t xml:space="preserve"> </w:t>
      </w:r>
      <w:r w:rsidRPr="00891680">
        <w:rPr>
          <w:rFonts w:eastAsiaTheme="minorHAnsi"/>
          <w:i/>
          <w:sz w:val="26"/>
          <w:szCs w:val="26"/>
          <w:lang w:val="ro-RO"/>
        </w:rPr>
        <w:t>Mediu</w:t>
      </w:r>
      <w:r w:rsidRPr="00891680">
        <w:rPr>
          <w:rFonts w:eastAsiaTheme="minorHAnsi"/>
          <w:sz w:val="26"/>
          <w:szCs w:val="26"/>
          <w:lang w:val="ro-RO"/>
        </w:rPr>
        <w:t xml:space="preserve"> – utilizatorul poate efectua apeluri </w:t>
      </w:r>
      <w:r w:rsidR="008F2F88" w:rsidRPr="00891680">
        <w:rPr>
          <w:rFonts w:eastAsiaTheme="minorHAnsi"/>
          <w:sz w:val="26"/>
          <w:szCs w:val="26"/>
          <w:lang w:val="ro-RO"/>
        </w:rPr>
        <w:t>voce</w:t>
      </w:r>
      <w:r w:rsidRPr="00891680">
        <w:rPr>
          <w:rFonts w:eastAsiaTheme="minorHAnsi"/>
          <w:sz w:val="26"/>
          <w:szCs w:val="26"/>
          <w:lang w:val="ro-RO"/>
        </w:rPr>
        <w:t xml:space="preserve">, transmite şi primi mesaje SMS, naviga pe Internet şi transmite fişiere de date în majoritatea timpului în afara clădirilor şi </w:t>
      </w:r>
      <w:r w:rsidR="00CD0E98" w:rsidRPr="00891680">
        <w:rPr>
          <w:rFonts w:eastAsia="Calibri"/>
          <w:sz w:val="26"/>
          <w:szCs w:val="26"/>
          <w:lang w:val="ro-RO"/>
        </w:rPr>
        <w:t>uneori nu poate utiliza serviciile</w:t>
      </w:r>
      <w:r w:rsidR="00564B5B" w:rsidRPr="00891680">
        <w:rPr>
          <w:rFonts w:eastAsiaTheme="minorHAnsi"/>
          <w:sz w:val="26"/>
          <w:szCs w:val="26"/>
          <w:lang w:val="ro-RO"/>
        </w:rPr>
        <w:t xml:space="preserve"> </w:t>
      </w:r>
      <w:r w:rsidRPr="00891680">
        <w:rPr>
          <w:rFonts w:eastAsiaTheme="minorHAnsi"/>
          <w:sz w:val="26"/>
          <w:szCs w:val="26"/>
          <w:lang w:val="ro-RO"/>
        </w:rPr>
        <w:t>în interiorul clădirilor;</w:t>
      </w:r>
    </w:p>
    <w:p w:rsidR="00727121" w:rsidRPr="00891680" w:rsidRDefault="00727121" w:rsidP="00DF6034">
      <w:pPr>
        <w:numPr>
          <w:ilvl w:val="0"/>
          <w:numId w:val="48"/>
        </w:numPr>
        <w:tabs>
          <w:tab w:val="left" w:pos="1134"/>
        </w:tabs>
        <w:autoSpaceDE w:val="0"/>
        <w:autoSpaceDN w:val="0"/>
        <w:adjustRightInd w:val="0"/>
        <w:ind w:left="0" w:firstLine="709"/>
        <w:contextualSpacing/>
        <w:jc w:val="both"/>
        <w:rPr>
          <w:rFonts w:eastAsiaTheme="minorHAnsi"/>
          <w:sz w:val="26"/>
          <w:szCs w:val="26"/>
          <w:lang w:val="ro-RO"/>
        </w:rPr>
      </w:pPr>
      <w:r w:rsidRPr="00891680">
        <w:rPr>
          <w:rFonts w:eastAsiaTheme="minorHAnsi"/>
          <w:i/>
          <w:sz w:val="26"/>
          <w:szCs w:val="26"/>
          <w:lang w:val="ro-RO"/>
        </w:rPr>
        <w:t>Slab</w:t>
      </w:r>
      <w:r w:rsidRPr="00891680">
        <w:rPr>
          <w:rFonts w:eastAsiaTheme="minorHAnsi"/>
          <w:sz w:val="26"/>
          <w:szCs w:val="26"/>
          <w:lang w:val="ro-RO"/>
        </w:rPr>
        <w:t xml:space="preserve"> – utilizatorul poate efectua apeluri </w:t>
      </w:r>
      <w:r w:rsidR="008F2F88" w:rsidRPr="00891680">
        <w:rPr>
          <w:rFonts w:eastAsiaTheme="minorHAnsi"/>
          <w:sz w:val="26"/>
          <w:szCs w:val="26"/>
          <w:lang w:val="ro-RO"/>
        </w:rPr>
        <w:t>voce</w:t>
      </w:r>
      <w:r w:rsidRPr="00891680">
        <w:rPr>
          <w:rFonts w:eastAsiaTheme="minorHAnsi"/>
          <w:sz w:val="26"/>
          <w:szCs w:val="26"/>
          <w:lang w:val="ro-RO"/>
        </w:rPr>
        <w:t>, transmite şi primi mesaje SMS, naviga pe Internet şi transmite fişiere de date în majoritatea timpului în afara clădirilor dar probabil nu şi în interiorul clădirilor.</w:t>
      </w:r>
    </w:p>
    <w:p w:rsidR="006F49B4" w:rsidRPr="00891680" w:rsidRDefault="006F49B4" w:rsidP="002714C2">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Furnizorii au obligația de a publica informația privind acoperirea radio prevăzută în prezenta Secțiune, corespunzătoare cel puțin ultimului an</w:t>
      </w:r>
      <w:r w:rsidR="00A25764">
        <w:rPr>
          <w:rFonts w:eastAsiaTheme="minorHAnsi"/>
          <w:sz w:val="26"/>
          <w:szCs w:val="26"/>
          <w:lang w:val="ro-RO"/>
        </w:rPr>
        <w:t xml:space="preserve"> încheiat</w:t>
      </w:r>
      <w:r w:rsidRPr="00891680">
        <w:rPr>
          <w:rFonts w:eastAsiaTheme="minorHAnsi"/>
          <w:sz w:val="26"/>
          <w:szCs w:val="26"/>
          <w:lang w:val="ro-RO"/>
        </w:rPr>
        <w:t>, prin afișarea acestor valori pe paginile oficiale web ale acestora.</w:t>
      </w:r>
    </w:p>
    <w:p w:rsidR="006F49B4" w:rsidRPr="00891680" w:rsidRDefault="006F49B4" w:rsidP="002714C2">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 xml:space="preserve">  Furnizorii afișează la loc vizibil pe paginile sale web oficiale o referință directă cu o denumire sugestivă către secțiunea dedicată unde este publicată informația privind acoperirea radio prevăzută în prezenta Secțiune.</w:t>
      </w:r>
    </w:p>
    <w:p w:rsidR="0001442E" w:rsidRPr="00891680" w:rsidRDefault="0001442E" w:rsidP="002714C2">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Furnizorii au obligația de a transmite ANRCETI informația privind acoperirea radio prevăzută în prezenta Secțiune prin unul din următoarele moduri:</w:t>
      </w:r>
    </w:p>
    <w:p w:rsidR="0001442E" w:rsidRPr="00891680" w:rsidRDefault="0001442E" w:rsidP="002714C2">
      <w:pPr>
        <w:pStyle w:val="ListParagraph"/>
        <w:numPr>
          <w:ilvl w:val="3"/>
          <w:numId w:val="52"/>
        </w:numPr>
        <w:tabs>
          <w:tab w:val="left" w:pos="1134"/>
        </w:tabs>
        <w:spacing w:after="0" w:line="240" w:lineRule="auto"/>
        <w:ind w:left="0" w:firstLine="567"/>
        <w:jc w:val="both"/>
        <w:rPr>
          <w:rFonts w:ascii="Times New Roman" w:eastAsiaTheme="minorHAnsi" w:hAnsi="Times New Roman"/>
          <w:sz w:val="26"/>
          <w:szCs w:val="26"/>
          <w:lang w:val="ro-RO"/>
        </w:rPr>
      </w:pPr>
      <w:r w:rsidRPr="00891680">
        <w:rPr>
          <w:rFonts w:ascii="Times New Roman" w:eastAsiaTheme="minorHAnsi" w:hAnsi="Times New Roman"/>
          <w:sz w:val="26"/>
          <w:szCs w:val="26"/>
          <w:lang w:val="ro-RO"/>
        </w:rPr>
        <w:t>document electronic semnat cu semnătură electronică în conformitate cu Legea privind semnătura electronică și documentul electronic nr.91</w:t>
      </w:r>
      <w:r w:rsidR="003C6CFE" w:rsidRPr="00891680">
        <w:rPr>
          <w:rFonts w:ascii="Times New Roman" w:eastAsiaTheme="minorHAnsi" w:hAnsi="Times New Roman"/>
          <w:sz w:val="26"/>
          <w:szCs w:val="26"/>
          <w:lang w:val="ro-RO"/>
        </w:rPr>
        <w:t>/</w:t>
      </w:r>
      <w:r w:rsidRPr="00891680">
        <w:rPr>
          <w:rFonts w:ascii="Times New Roman" w:eastAsiaTheme="minorHAnsi" w:hAnsi="Times New Roman"/>
          <w:sz w:val="26"/>
          <w:szCs w:val="26"/>
          <w:lang w:val="ro-RO"/>
        </w:rPr>
        <w:t>2014;</w:t>
      </w:r>
    </w:p>
    <w:p w:rsidR="0001442E" w:rsidRPr="00891680" w:rsidRDefault="0001442E" w:rsidP="002714C2">
      <w:pPr>
        <w:numPr>
          <w:ilvl w:val="3"/>
          <w:numId w:val="52"/>
        </w:numPr>
        <w:tabs>
          <w:tab w:val="left" w:pos="1134"/>
        </w:tabs>
        <w:ind w:hanging="2880"/>
        <w:contextualSpacing/>
        <w:jc w:val="both"/>
        <w:rPr>
          <w:rFonts w:eastAsiaTheme="minorHAnsi"/>
          <w:sz w:val="26"/>
          <w:szCs w:val="26"/>
          <w:lang w:val="ro-RO"/>
        </w:rPr>
      </w:pPr>
      <w:r w:rsidRPr="00891680">
        <w:rPr>
          <w:rFonts w:eastAsiaTheme="minorHAnsi"/>
          <w:sz w:val="26"/>
          <w:szCs w:val="26"/>
          <w:lang w:val="ro-RO"/>
        </w:rPr>
        <w:t>prin serviciul de trimitere poștală recomandată, cu aviz de primire;</w:t>
      </w:r>
    </w:p>
    <w:p w:rsidR="0001442E" w:rsidRPr="00891680" w:rsidRDefault="0001442E" w:rsidP="002714C2">
      <w:pPr>
        <w:numPr>
          <w:ilvl w:val="3"/>
          <w:numId w:val="52"/>
        </w:numPr>
        <w:tabs>
          <w:tab w:val="left" w:pos="1134"/>
        </w:tabs>
        <w:ind w:left="567" w:firstLine="0"/>
        <w:contextualSpacing/>
        <w:jc w:val="both"/>
        <w:rPr>
          <w:rFonts w:eastAsiaTheme="minorHAnsi"/>
          <w:sz w:val="26"/>
          <w:szCs w:val="26"/>
          <w:lang w:val="ro-RO"/>
        </w:rPr>
      </w:pPr>
      <w:r w:rsidRPr="00891680">
        <w:rPr>
          <w:rFonts w:eastAsiaTheme="minorHAnsi"/>
          <w:sz w:val="26"/>
          <w:szCs w:val="26"/>
          <w:lang w:val="ro-RO"/>
        </w:rPr>
        <w:t>prin depunere personală, sub luare de semnătură.</w:t>
      </w:r>
    </w:p>
    <w:p w:rsidR="0001442E" w:rsidRPr="00891680" w:rsidRDefault="0001442E" w:rsidP="002714C2">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Publicarea și transmiterea către ANRCETI a informației privind acoperirea radio prevăzută în prezenta Secțiune se realizează anual de către furnizori până la data de 6 noiembrie.</w:t>
      </w:r>
    </w:p>
    <w:p w:rsidR="00774027" w:rsidRPr="00891680" w:rsidRDefault="00774027" w:rsidP="00DF6034">
      <w:pPr>
        <w:tabs>
          <w:tab w:val="left" w:pos="1134"/>
        </w:tabs>
        <w:ind w:left="567" w:firstLine="3261"/>
        <w:contextualSpacing/>
        <w:jc w:val="both"/>
        <w:rPr>
          <w:rFonts w:eastAsiaTheme="minorHAnsi"/>
          <w:b/>
          <w:sz w:val="26"/>
          <w:szCs w:val="26"/>
          <w:lang w:val="ro-RO"/>
        </w:rPr>
      </w:pPr>
      <w:r w:rsidRPr="00891680">
        <w:rPr>
          <w:rFonts w:eastAsiaTheme="minorHAnsi"/>
          <w:b/>
          <w:sz w:val="26"/>
          <w:szCs w:val="26"/>
          <w:lang w:val="ro-RO"/>
        </w:rPr>
        <w:t>Secțiunea 5</w:t>
      </w:r>
    </w:p>
    <w:p w:rsidR="00774027" w:rsidRPr="00891680" w:rsidRDefault="00774027" w:rsidP="00DF6034">
      <w:pPr>
        <w:tabs>
          <w:tab w:val="left" w:pos="1134"/>
        </w:tabs>
        <w:ind w:left="567" w:firstLine="1276"/>
        <w:contextualSpacing/>
        <w:jc w:val="both"/>
        <w:rPr>
          <w:rFonts w:eastAsiaTheme="minorHAnsi"/>
          <w:b/>
          <w:sz w:val="26"/>
          <w:szCs w:val="26"/>
          <w:lang w:val="ro-RO"/>
        </w:rPr>
      </w:pPr>
      <w:r w:rsidRPr="00891680">
        <w:rPr>
          <w:rFonts w:eastAsiaTheme="minorHAnsi"/>
          <w:b/>
          <w:sz w:val="26"/>
          <w:szCs w:val="26"/>
          <w:lang w:val="ro-RO"/>
        </w:rPr>
        <w:t xml:space="preserve">Disponibilitatea rețelei </w:t>
      </w:r>
      <w:r w:rsidRPr="00891680">
        <w:rPr>
          <w:rFonts w:eastAsiaTheme="minorEastAsia"/>
          <w:b/>
          <w:sz w:val="26"/>
          <w:szCs w:val="26"/>
          <w:lang w:val="ro-RO" w:eastAsia="zh-CN"/>
        </w:rPr>
        <w:t>publice mobile celulare terestre</w:t>
      </w:r>
    </w:p>
    <w:p w:rsidR="003417CB" w:rsidRPr="00891680" w:rsidRDefault="00BD2DC9" w:rsidP="00D206EA">
      <w:pPr>
        <w:numPr>
          <w:ilvl w:val="0"/>
          <w:numId w:val="7"/>
        </w:numPr>
        <w:tabs>
          <w:tab w:val="left" w:pos="1134"/>
        </w:tabs>
        <w:ind w:left="0" w:firstLine="567"/>
        <w:contextualSpacing/>
        <w:jc w:val="both"/>
        <w:rPr>
          <w:rFonts w:eastAsiaTheme="minorHAnsi"/>
          <w:sz w:val="26"/>
          <w:szCs w:val="26"/>
          <w:lang w:val="ro-RO"/>
        </w:rPr>
      </w:pPr>
      <w:bookmarkStart w:id="26" w:name="_Ref534976542"/>
      <w:r w:rsidRPr="00891680">
        <w:rPr>
          <w:rFonts w:eastAsiaTheme="minorHAnsi"/>
          <w:sz w:val="26"/>
          <w:szCs w:val="26"/>
          <w:lang w:val="ro-RO"/>
        </w:rPr>
        <w:t xml:space="preserve">Disponibilitatea rețelei publice mobile celulare terestre </w:t>
      </w:r>
      <w:r w:rsidR="002E0737" w:rsidRPr="00891680">
        <w:rPr>
          <w:rFonts w:eastAsiaTheme="minorHAnsi"/>
          <w:sz w:val="26"/>
          <w:szCs w:val="26"/>
          <w:lang w:val="ro-RO"/>
        </w:rPr>
        <w:t xml:space="preserve">(în continuare – disponibilitatea rețelei) </w:t>
      </w:r>
      <w:r w:rsidRPr="00891680">
        <w:rPr>
          <w:rFonts w:eastAsiaTheme="minorHAnsi"/>
          <w:sz w:val="26"/>
          <w:szCs w:val="26"/>
          <w:lang w:val="ro-RO"/>
        </w:rPr>
        <w:t xml:space="preserve">reprezintă capacitatea rețelei de a executa funcțiile necesare în condițiile de funcționare stabilite în vederea asigurării accesului în rețea și furnizării serviciilor de comunicații electronice pentru care </w:t>
      </w:r>
      <w:r w:rsidR="003417CB" w:rsidRPr="00891680">
        <w:rPr>
          <w:rFonts w:eastAsiaTheme="minorHAnsi"/>
          <w:sz w:val="26"/>
          <w:szCs w:val="26"/>
          <w:lang w:val="ro-RO"/>
        </w:rPr>
        <w:t>rețeaua este destinată</w:t>
      </w:r>
      <w:r w:rsidRPr="00891680">
        <w:rPr>
          <w:rFonts w:eastAsiaTheme="minorHAnsi"/>
          <w:sz w:val="26"/>
          <w:szCs w:val="26"/>
          <w:lang w:val="ro-RO"/>
        </w:rPr>
        <w:t>.</w:t>
      </w:r>
      <w:bookmarkEnd w:id="26"/>
    </w:p>
    <w:p w:rsidR="003417CB" w:rsidRPr="00891680" w:rsidRDefault="001E02B4" w:rsidP="00D206EA">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Gradul de d</w:t>
      </w:r>
      <w:r w:rsidR="003417CB" w:rsidRPr="00891680">
        <w:rPr>
          <w:rFonts w:eastAsiaTheme="minorHAnsi"/>
          <w:sz w:val="26"/>
          <w:szCs w:val="26"/>
          <w:lang w:val="ro-RO"/>
        </w:rPr>
        <w:t>isponibilitate</w:t>
      </w:r>
      <w:r w:rsidRPr="00891680">
        <w:rPr>
          <w:rFonts w:eastAsiaTheme="minorHAnsi"/>
          <w:sz w:val="26"/>
          <w:szCs w:val="26"/>
          <w:lang w:val="ro-RO"/>
        </w:rPr>
        <w:t xml:space="preserve"> </w:t>
      </w:r>
      <w:r w:rsidR="003417CB" w:rsidRPr="00891680">
        <w:rPr>
          <w:rFonts w:eastAsiaTheme="minorHAnsi"/>
          <w:sz w:val="26"/>
          <w:szCs w:val="26"/>
          <w:lang w:val="ro-RO"/>
        </w:rPr>
        <w:t>a rețelei</w:t>
      </w:r>
      <w:r w:rsidR="00E504D0" w:rsidRPr="00891680">
        <w:rPr>
          <w:rFonts w:eastAsiaTheme="minorHAnsi"/>
          <w:sz w:val="26"/>
          <w:szCs w:val="26"/>
          <w:lang w:val="ro-RO"/>
        </w:rPr>
        <w:t xml:space="preserve"> (D</w:t>
      </w:r>
      <w:r w:rsidR="00E504D0" w:rsidRPr="00891680">
        <w:rPr>
          <w:rFonts w:eastAsiaTheme="minorHAnsi"/>
          <w:sz w:val="26"/>
          <w:szCs w:val="26"/>
          <w:vertAlign w:val="subscript"/>
          <w:lang w:val="ro-RO"/>
        </w:rPr>
        <w:t>R</w:t>
      </w:r>
      <w:r w:rsidR="00E504D0" w:rsidRPr="00891680">
        <w:rPr>
          <w:rFonts w:eastAsiaTheme="minorHAnsi"/>
          <w:sz w:val="26"/>
          <w:szCs w:val="26"/>
          <w:lang w:val="ro-RO"/>
        </w:rPr>
        <w:t>)</w:t>
      </w:r>
      <w:r w:rsidR="003417CB" w:rsidRPr="00891680">
        <w:rPr>
          <w:rFonts w:eastAsiaTheme="minorHAnsi"/>
          <w:sz w:val="26"/>
          <w:szCs w:val="26"/>
          <w:lang w:val="ro-RO"/>
        </w:rPr>
        <w:t xml:space="preserve"> se evaluează </w:t>
      </w:r>
      <w:r w:rsidR="00117E0C" w:rsidRPr="00891680">
        <w:rPr>
          <w:rFonts w:eastAsiaTheme="minorHAnsi"/>
          <w:sz w:val="26"/>
          <w:szCs w:val="26"/>
          <w:lang w:val="ro-RO"/>
        </w:rPr>
        <w:t xml:space="preserve">separat pentru rețelele GSM, UMTS și LTE, </w:t>
      </w:r>
      <w:r w:rsidR="003417CB" w:rsidRPr="00891680">
        <w:rPr>
          <w:rFonts w:eastAsiaTheme="minorHAnsi"/>
          <w:sz w:val="26"/>
          <w:szCs w:val="26"/>
          <w:lang w:val="ro-RO"/>
        </w:rPr>
        <w:t>conform formulei:</w:t>
      </w:r>
      <w:r w:rsidR="002E475B" w:rsidRPr="00891680">
        <w:rPr>
          <w:rFonts w:eastAsiaTheme="minorHAnsi"/>
          <w:sz w:val="26"/>
          <w:szCs w:val="26"/>
          <w:lang w:val="ro-RO"/>
        </w:rPr>
        <w:t xml:space="preserve"> </w:t>
      </w:r>
      <w:r w:rsidR="00F44F9D" w:rsidRPr="00891680">
        <w:rPr>
          <w:rFonts w:eastAsiaTheme="minorHAnsi"/>
          <w:sz w:val="26"/>
          <w:szCs w:val="26"/>
          <w:lang w:val="ro-RO"/>
        </w:rPr>
        <w:t xml:space="preserve"> </w:t>
      </w:r>
    </w:p>
    <w:tbl>
      <w:tblPr>
        <w:tblStyle w:val="TableGrid"/>
        <w:tblW w:w="9126" w:type="dxa"/>
        <w:tblInd w:w="13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4590"/>
      </w:tblGrid>
      <w:tr w:rsidR="00117E0C" w:rsidRPr="00891680" w:rsidTr="00AB088A">
        <w:trPr>
          <w:trHeight w:val="701"/>
        </w:trPr>
        <w:tc>
          <w:tcPr>
            <w:tcW w:w="4536" w:type="dxa"/>
          </w:tcPr>
          <w:p w:rsidR="00E504D0" w:rsidRPr="00891680" w:rsidRDefault="007B0F50" w:rsidP="00DF6034">
            <w:pPr>
              <w:tabs>
                <w:tab w:val="left" w:pos="1134"/>
              </w:tabs>
              <w:ind w:right="-54"/>
              <w:jc w:val="both"/>
              <w:rPr>
                <w:rFonts w:eastAsiaTheme="minorEastAsia"/>
                <w:sz w:val="26"/>
                <w:szCs w:val="26"/>
                <w:lang w:val="ro-RO"/>
              </w:rPr>
            </w:pPr>
            <m:oMathPara>
              <m:oMath>
                <m:sSub>
                  <m:sSubPr>
                    <m:ctrlPr>
                      <w:rPr>
                        <w:rFonts w:ascii="Cambria Math" w:eastAsiaTheme="minorHAnsi" w:hAnsi="Cambria Math"/>
                        <w:sz w:val="26"/>
                        <w:szCs w:val="26"/>
                        <w:lang w:val="ro-RO"/>
                      </w:rPr>
                    </m:ctrlPr>
                  </m:sSubPr>
                  <m:e>
                    <m:r>
                      <m:rPr>
                        <m:sty m:val="p"/>
                      </m:rPr>
                      <w:rPr>
                        <w:rFonts w:ascii="Cambria Math" w:eastAsiaTheme="minorHAnsi" w:hAnsi="Cambria Math"/>
                        <w:sz w:val="26"/>
                        <w:szCs w:val="26"/>
                        <w:lang w:val="ro-RO"/>
                      </w:rPr>
                      <m:t>D</m:t>
                    </m:r>
                  </m:e>
                  <m:sub>
                    <m:r>
                      <m:rPr>
                        <m:sty m:val="p"/>
                      </m:rPr>
                      <w:rPr>
                        <w:rFonts w:ascii="Cambria Math" w:eastAsiaTheme="minorHAnsi" w:hAnsi="Cambria Math"/>
                        <w:sz w:val="26"/>
                        <w:szCs w:val="26"/>
                        <w:lang w:val="ro-RO"/>
                      </w:rPr>
                      <m:t>R</m:t>
                    </m:r>
                  </m:sub>
                </m:sSub>
                <m:r>
                  <m:rPr>
                    <m:sty m:val="p"/>
                  </m:rPr>
                  <w:rPr>
                    <w:rFonts w:ascii="Cambria Math" w:eastAsia="Cambria Math" w:hAnsi="Cambria Math"/>
                    <w:sz w:val="26"/>
                    <w:szCs w:val="26"/>
                    <w:lang w:val="ro-RO"/>
                  </w:rPr>
                  <m:t>[%]=[1-</m:t>
                </m:r>
                <m:f>
                  <m:fPr>
                    <m:ctrlPr>
                      <w:rPr>
                        <w:rFonts w:ascii="Cambria Math" w:eastAsia="Cambria Math" w:hAnsi="Cambria Math"/>
                        <w:sz w:val="26"/>
                        <w:szCs w:val="26"/>
                        <w:lang w:val="ro-RO"/>
                      </w:rPr>
                    </m:ctrlPr>
                  </m:fPr>
                  <m:num>
                    <m:r>
                      <m:rPr>
                        <m:sty m:val="p"/>
                      </m:rPr>
                      <w:rPr>
                        <w:rFonts w:ascii="Cambria Math" w:eastAsia="Cambria Math" w:hAnsi="Cambria Math"/>
                        <w:sz w:val="26"/>
                        <w:szCs w:val="26"/>
                        <w:lang w:val="ro-RO"/>
                      </w:rPr>
                      <m:t>1</m:t>
                    </m:r>
                  </m:num>
                  <m:den>
                    <m:r>
                      <m:rPr>
                        <m:sty m:val="p"/>
                      </m:rPr>
                      <w:rPr>
                        <w:rFonts w:ascii="Cambria Math" w:eastAsia="Cambria Math" w:hAnsi="Cambria Math"/>
                        <w:sz w:val="26"/>
                        <w:szCs w:val="26"/>
                        <w:lang w:val="ro-RO"/>
                      </w:rPr>
                      <m:t>S*T</m:t>
                    </m:r>
                  </m:den>
                </m:f>
                <m:nary>
                  <m:naryPr>
                    <m:chr m:val="∑"/>
                    <m:grow m:val="1"/>
                    <m:ctrlPr>
                      <w:rPr>
                        <w:rFonts w:ascii="Cambria Math" w:eastAsiaTheme="minorHAnsi" w:hAnsi="Cambria Math"/>
                        <w:sz w:val="26"/>
                        <w:szCs w:val="26"/>
                        <w:lang w:val="ro-RO"/>
                      </w:rPr>
                    </m:ctrlPr>
                  </m:naryPr>
                  <m:sub>
                    <m:r>
                      <m:rPr>
                        <m:sty m:val="p"/>
                      </m:rPr>
                      <w:rPr>
                        <w:rFonts w:ascii="Cambria Math" w:eastAsia="Cambria Math" w:hAnsi="Cambria Math"/>
                        <w:sz w:val="26"/>
                        <w:szCs w:val="26"/>
                        <w:lang w:val="ro-RO"/>
                      </w:rPr>
                      <m:t>i=0</m:t>
                    </m:r>
                  </m:sub>
                  <m:sup>
                    <m:r>
                      <m:rPr>
                        <m:sty m:val="p"/>
                      </m:rPr>
                      <w:rPr>
                        <w:rFonts w:ascii="Cambria Math" w:eastAsia="Cambria Math" w:hAnsi="Cambria Math"/>
                        <w:sz w:val="26"/>
                        <w:szCs w:val="26"/>
                        <w:lang w:val="ro-RO"/>
                      </w:rPr>
                      <m:t>n</m:t>
                    </m:r>
                  </m:sup>
                  <m:e>
                    <m:r>
                      <m:rPr>
                        <m:sty m:val="p"/>
                      </m:rPr>
                      <w:rPr>
                        <w:rFonts w:ascii="Cambria Math" w:eastAsiaTheme="minorHAnsi" w:hAnsi="Cambria Math"/>
                        <w:sz w:val="26"/>
                        <w:szCs w:val="26"/>
                        <w:lang w:val="ro-RO"/>
                      </w:rPr>
                      <m:t xml:space="preserve">( </m:t>
                    </m:r>
                    <m:sSubSup>
                      <m:sSubSupPr>
                        <m:ctrlPr>
                          <w:rPr>
                            <w:rFonts w:ascii="Cambria Math" w:eastAsiaTheme="minorHAnsi" w:hAnsi="Cambria Math"/>
                            <w:sz w:val="26"/>
                            <w:szCs w:val="26"/>
                            <w:lang w:val="ro-RO"/>
                          </w:rPr>
                        </m:ctrlPr>
                      </m:sSubSupPr>
                      <m:e>
                        <m:r>
                          <m:rPr>
                            <m:sty m:val="p"/>
                          </m:rPr>
                          <w:rPr>
                            <w:rFonts w:ascii="Cambria Math" w:eastAsiaTheme="minorHAnsi" w:hAnsi="Cambria Math"/>
                            <w:sz w:val="26"/>
                            <w:szCs w:val="26"/>
                            <w:lang w:val="ro-RO"/>
                          </w:rPr>
                          <m:t>S</m:t>
                        </m:r>
                      </m:e>
                      <m:sub>
                        <m:r>
                          <m:rPr>
                            <m:sty m:val="p"/>
                          </m:rPr>
                          <w:rPr>
                            <w:rFonts w:ascii="Cambria Math" w:eastAsiaTheme="minorHAnsi" w:hAnsi="Cambria Math"/>
                            <w:sz w:val="26"/>
                            <w:szCs w:val="26"/>
                            <w:lang w:val="ro-RO"/>
                          </w:rPr>
                          <m:t>i</m:t>
                        </m:r>
                      </m:sub>
                      <m:sup>
                        <m:r>
                          <m:rPr>
                            <m:sty m:val="p"/>
                          </m:rPr>
                          <w:rPr>
                            <w:rFonts w:ascii="Cambria Math" w:eastAsiaTheme="minorHAnsi" w:hAnsi="Cambria Math"/>
                            <w:sz w:val="26"/>
                            <w:szCs w:val="26"/>
                            <w:lang w:val="ro-RO"/>
                          </w:rPr>
                          <m:t>a</m:t>
                        </m:r>
                      </m:sup>
                    </m:sSubSup>
                    <m:r>
                      <m:rPr>
                        <m:sty m:val="p"/>
                      </m:rPr>
                      <w:rPr>
                        <w:rFonts w:ascii="Cambria Math" w:eastAsiaTheme="minorHAnsi" w:hAnsi="Cambria Math"/>
                        <w:sz w:val="26"/>
                        <w:szCs w:val="26"/>
                        <w:lang w:val="ro-RO"/>
                      </w:rPr>
                      <m:t>*</m:t>
                    </m:r>
                    <m:sSub>
                      <m:sSubPr>
                        <m:ctrlPr>
                          <w:rPr>
                            <w:rFonts w:ascii="Cambria Math" w:eastAsiaTheme="minorHAnsi" w:hAnsi="Cambria Math"/>
                            <w:sz w:val="26"/>
                            <w:szCs w:val="26"/>
                            <w:lang w:val="ro-RO"/>
                          </w:rPr>
                        </m:ctrlPr>
                      </m:sSubPr>
                      <m:e>
                        <m:r>
                          <m:rPr>
                            <m:sty m:val="p"/>
                          </m:rPr>
                          <w:rPr>
                            <w:rFonts w:ascii="Cambria Math" w:eastAsiaTheme="minorHAnsi" w:hAnsi="Cambria Math"/>
                            <w:sz w:val="26"/>
                            <w:szCs w:val="26"/>
                            <w:lang w:val="ro-RO"/>
                          </w:rPr>
                          <m:t>t</m:t>
                        </m:r>
                      </m:e>
                      <m:sub>
                        <m:r>
                          <m:rPr>
                            <m:sty m:val="p"/>
                          </m:rPr>
                          <w:rPr>
                            <w:rFonts w:ascii="Cambria Math" w:eastAsiaTheme="minorHAnsi" w:hAnsi="Cambria Math"/>
                            <w:sz w:val="26"/>
                            <w:szCs w:val="26"/>
                            <w:lang w:val="ro-RO"/>
                          </w:rPr>
                          <m:t>i</m:t>
                        </m:r>
                      </m:sub>
                    </m:sSub>
                  </m:e>
                </m:nary>
                <m:r>
                  <m:rPr>
                    <m:sty m:val="p"/>
                  </m:rPr>
                  <w:rPr>
                    <w:rFonts w:ascii="Cambria Math" w:eastAsiaTheme="minorHAnsi" w:hAnsi="Cambria Math"/>
                    <w:sz w:val="26"/>
                    <w:szCs w:val="26"/>
                    <w:lang w:val="ro-RO"/>
                  </w:rPr>
                  <m:t>)]*100</m:t>
                </m:r>
              </m:oMath>
            </m:oMathPara>
          </w:p>
        </w:tc>
        <w:tc>
          <w:tcPr>
            <w:tcW w:w="4590" w:type="dxa"/>
            <w:vAlign w:val="center"/>
          </w:tcPr>
          <w:p w:rsidR="00E504D0" w:rsidRPr="00891680" w:rsidRDefault="00E504D0" w:rsidP="00DF6034">
            <w:pPr>
              <w:ind w:left="-162"/>
              <w:contextualSpacing/>
              <w:rPr>
                <w:rFonts w:eastAsiaTheme="minorEastAsia"/>
                <w:sz w:val="26"/>
                <w:szCs w:val="26"/>
                <w:lang w:val="ro-RO"/>
              </w:rPr>
            </w:pPr>
            <w:r w:rsidRPr="00891680">
              <w:rPr>
                <w:rFonts w:eastAsiaTheme="minorEastAsia"/>
                <w:sz w:val="26"/>
                <w:szCs w:val="26"/>
                <w:lang w:val="ro-RO"/>
              </w:rPr>
              <w:t>,, unde</w:t>
            </w:r>
          </w:p>
        </w:tc>
      </w:tr>
    </w:tbl>
    <w:p w:rsidR="00774027" w:rsidRPr="00891680" w:rsidRDefault="00774027" w:rsidP="00DF6034">
      <w:pPr>
        <w:tabs>
          <w:tab w:val="left" w:pos="1134"/>
        </w:tabs>
        <w:ind w:left="567"/>
        <w:contextualSpacing/>
        <w:jc w:val="both"/>
        <w:rPr>
          <w:rFonts w:eastAsiaTheme="minorHAnsi"/>
          <w:sz w:val="26"/>
          <w:szCs w:val="26"/>
          <w:lang w:val="ro-RO"/>
        </w:rPr>
      </w:pPr>
    </w:p>
    <w:p w:rsidR="00774027" w:rsidRPr="00891680" w:rsidRDefault="00E504D0" w:rsidP="00DF6034">
      <w:pPr>
        <w:tabs>
          <w:tab w:val="left" w:pos="1134"/>
        </w:tabs>
        <w:ind w:left="567"/>
        <w:contextualSpacing/>
        <w:jc w:val="both"/>
        <w:rPr>
          <w:rFonts w:eastAsiaTheme="minorHAnsi"/>
          <w:sz w:val="26"/>
          <w:szCs w:val="26"/>
          <w:lang w:val="ro-RO"/>
        </w:rPr>
      </w:pPr>
      <w:r w:rsidRPr="00891680">
        <w:rPr>
          <w:rFonts w:eastAsiaTheme="minorHAnsi"/>
          <w:sz w:val="26"/>
          <w:szCs w:val="26"/>
          <w:lang w:val="ro-RO"/>
        </w:rPr>
        <w:t>R – indice a</w:t>
      </w:r>
      <w:r w:rsidR="00832742" w:rsidRPr="00891680">
        <w:rPr>
          <w:rFonts w:eastAsiaTheme="minorHAnsi"/>
          <w:sz w:val="26"/>
          <w:szCs w:val="26"/>
          <w:lang w:val="ro-RO"/>
        </w:rPr>
        <w:t>l</w:t>
      </w:r>
      <w:r w:rsidRPr="00891680">
        <w:rPr>
          <w:rFonts w:eastAsiaTheme="minorHAnsi"/>
          <w:sz w:val="26"/>
          <w:szCs w:val="26"/>
          <w:lang w:val="ro-RO"/>
        </w:rPr>
        <w:t xml:space="preserve"> rețelei (GSM, UMTS sau LTE),</w:t>
      </w:r>
    </w:p>
    <w:p w:rsidR="00ED6448" w:rsidRPr="00891680" w:rsidRDefault="00E504D0" w:rsidP="00DF6034">
      <w:pPr>
        <w:tabs>
          <w:tab w:val="left" w:pos="1134"/>
        </w:tabs>
        <w:ind w:firstLine="567"/>
        <w:contextualSpacing/>
        <w:jc w:val="both"/>
        <w:rPr>
          <w:rFonts w:eastAsiaTheme="minorHAnsi"/>
          <w:sz w:val="26"/>
          <w:szCs w:val="26"/>
          <w:lang w:val="ro-RO"/>
        </w:rPr>
      </w:pPr>
      <w:r w:rsidRPr="00891680">
        <w:rPr>
          <w:rFonts w:eastAsiaTheme="minorHAnsi"/>
          <w:sz w:val="26"/>
          <w:szCs w:val="26"/>
          <w:lang w:val="ro-RO"/>
        </w:rPr>
        <w:t>S – numărul de celule</w:t>
      </w:r>
      <w:r w:rsidR="0065763B" w:rsidRPr="00891680">
        <w:rPr>
          <w:rFonts w:eastAsiaTheme="minorHAnsi"/>
          <w:sz w:val="26"/>
          <w:szCs w:val="26"/>
          <w:lang w:val="ro-RO"/>
        </w:rPr>
        <w:t>/</w:t>
      </w:r>
      <w:r w:rsidRPr="00891680">
        <w:rPr>
          <w:rFonts w:eastAsiaTheme="minorHAnsi"/>
          <w:sz w:val="26"/>
          <w:szCs w:val="26"/>
          <w:lang w:val="ro-RO"/>
        </w:rPr>
        <w:t xml:space="preserve">sectoare de celule </w:t>
      </w:r>
      <w:r w:rsidR="00A1742D" w:rsidRPr="00891680">
        <w:rPr>
          <w:rFonts w:eastAsiaTheme="minorHAnsi"/>
          <w:sz w:val="26"/>
          <w:szCs w:val="26"/>
          <w:lang w:val="ro-RO"/>
        </w:rPr>
        <w:t>în rețeaua</w:t>
      </w:r>
      <w:r w:rsidR="00ED6448" w:rsidRPr="00891680">
        <w:rPr>
          <w:rFonts w:eastAsiaTheme="minorHAnsi"/>
          <w:sz w:val="26"/>
          <w:szCs w:val="26"/>
          <w:lang w:val="ro-RO"/>
        </w:rPr>
        <w:t xml:space="preserve"> R aflate </w:t>
      </w:r>
      <w:r w:rsidRPr="00891680">
        <w:rPr>
          <w:rFonts w:eastAsiaTheme="minorHAnsi"/>
          <w:sz w:val="26"/>
          <w:szCs w:val="26"/>
          <w:lang w:val="ro-RO"/>
        </w:rPr>
        <w:t>în funcțiune</w:t>
      </w:r>
      <w:r w:rsidR="00ED6448" w:rsidRPr="00891680">
        <w:rPr>
          <w:rFonts w:eastAsiaTheme="minorHAnsi"/>
          <w:sz w:val="26"/>
          <w:szCs w:val="26"/>
          <w:lang w:val="ro-RO"/>
        </w:rPr>
        <w:t xml:space="preserve"> la momentul expirării perioadei de raportare T;</w:t>
      </w:r>
    </w:p>
    <w:p w:rsidR="00ED6448" w:rsidRPr="00891680" w:rsidRDefault="00ED6448" w:rsidP="00DF6034">
      <w:pPr>
        <w:tabs>
          <w:tab w:val="left" w:pos="1134"/>
        </w:tabs>
        <w:ind w:left="567"/>
        <w:contextualSpacing/>
        <w:jc w:val="both"/>
        <w:rPr>
          <w:rFonts w:eastAsiaTheme="minorHAnsi"/>
          <w:sz w:val="26"/>
          <w:szCs w:val="26"/>
          <w:lang w:val="ro-RO"/>
        </w:rPr>
      </w:pPr>
      <w:r w:rsidRPr="00891680">
        <w:rPr>
          <w:rFonts w:eastAsiaTheme="minorHAnsi"/>
          <w:sz w:val="26"/>
          <w:szCs w:val="26"/>
          <w:lang w:val="ro-RO"/>
        </w:rPr>
        <w:lastRenderedPageBreak/>
        <w:t>T – perioada de raportare, în minute;</w:t>
      </w:r>
    </w:p>
    <w:p w:rsidR="00ED6448" w:rsidRPr="00891680" w:rsidRDefault="00ED6448" w:rsidP="00DF6034">
      <w:pPr>
        <w:tabs>
          <w:tab w:val="left" w:pos="0"/>
        </w:tabs>
        <w:ind w:firstLine="567"/>
        <w:contextualSpacing/>
        <w:jc w:val="both"/>
        <w:rPr>
          <w:rFonts w:eastAsiaTheme="minorHAnsi"/>
          <w:sz w:val="26"/>
          <w:szCs w:val="26"/>
          <w:lang w:val="ro-RO"/>
        </w:rPr>
      </w:pPr>
      <w:r w:rsidRPr="00891680">
        <w:rPr>
          <w:rFonts w:eastAsiaTheme="minorHAnsi"/>
          <w:sz w:val="26"/>
          <w:szCs w:val="26"/>
          <w:lang w:val="ro-RO"/>
        </w:rPr>
        <w:t>n – numărul incidente</w:t>
      </w:r>
      <w:r w:rsidR="00C0033B" w:rsidRPr="00891680">
        <w:rPr>
          <w:rFonts w:eastAsiaTheme="minorHAnsi"/>
          <w:sz w:val="26"/>
          <w:szCs w:val="26"/>
          <w:lang w:val="ro-RO"/>
        </w:rPr>
        <w:t>lor</w:t>
      </w:r>
      <w:r w:rsidRPr="00891680">
        <w:rPr>
          <w:rFonts w:eastAsiaTheme="minorHAnsi"/>
          <w:sz w:val="26"/>
          <w:szCs w:val="26"/>
          <w:lang w:val="ro-RO"/>
        </w:rPr>
        <w:t xml:space="preserve"> </w:t>
      </w:r>
      <w:r w:rsidR="00C0033B" w:rsidRPr="00891680">
        <w:rPr>
          <w:rFonts w:eastAsiaTheme="minorHAnsi"/>
          <w:sz w:val="26"/>
          <w:szCs w:val="26"/>
          <w:lang w:val="ro-RO"/>
        </w:rPr>
        <w:t xml:space="preserve">de afectare a disponibilității rețelei, </w:t>
      </w:r>
      <w:r w:rsidRPr="00891680">
        <w:rPr>
          <w:rFonts w:eastAsiaTheme="minorHAnsi"/>
          <w:sz w:val="26"/>
          <w:szCs w:val="26"/>
          <w:lang w:val="ro-RO"/>
        </w:rPr>
        <w:t>care au avut loc în perioada de raportare T;</w:t>
      </w:r>
    </w:p>
    <w:p w:rsidR="00E504D0" w:rsidRPr="00891680" w:rsidRDefault="00314255" w:rsidP="00DF6034">
      <w:pPr>
        <w:tabs>
          <w:tab w:val="left" w:pos="1134"/>
        </w:tabs>
        <w:ind w:left="567"/>
        <w:contextualSpacing/>
        <w:jc w:val="both"/>
        <w:rPr>
          <w:rFonts w:eastAsiaTheme="minorHAnsi"/>
          <w:sz w:val="26"/>
          <w:szCs w:val="26"/>
          <w:lang w:val="ro-RO"/>
        </w:rPr>
      </w:pPr>
      <w:r w:rsidRPr="00891680">
        <w:rPr>
          <w:rFonts w:eastAsiaTheme="minorHAnsi"/>
          <w:sz w:val="26"/>
          <w:szCs w:val="26"/>
          <w:lang w:val="ro-RO"/>
        </w:rPr>
        <w:t xml:space="preserve">i – </w:t>
      </w:r>
      <w:r w:rsidR="00ED6448" w:rsidRPr="00891680">
        <w:rPr>
          <w:rFonts w:eastAsiaTheme="minorHAnsi"/>
          <w:sz w:val="26"/>
          <w:szCs w:val="26"/>
          <w:lang w:val="ro-RO"/>
        </w:rPr>
        <w:t>indice</w:t>
      </w:r>
      <w:r w:rsidRPr="00891680">
        <w:rPr>
          <w:rFonts w:eastAsiaTheme="minorHAnsi"/>
          <w:sz w:val="26"/>
          <w:szCs w:val="26"/>
          <w:lang w:val="ro-RO"/>
        </w:rPr>
        <w:t xml:space="preserve"> </w:t>
      </w:r>
      <w:r w:rsidR="00ED6448" w:rsidRPr="00891680">
        <w:rPr>
          <w:rFonts w:eastAsiaTheme="minorHAnsi"/>
          <w:sz w:val="26"/>
          <w:szCs w:val="26"/>
          <w:lang w:val="ro-RO"/>
        </w:rPr>
        <w:t>al incidentului i;</w:t>
      </w:r>
    </w:p>
    <w:p w:rsidR="00ED6448" w:rsidRPr="00891680" w:rsidRDefault="007B0F50" w:rsidP="00DF6034">
      <w:pPr>
        <w:tabs>
          <w:tab w:val="left" w:pos="1134"/>
        </w:tabs>
        <w:ind w:firstLine="567"/>
        <w:contextualSpacing/>
        <w:jc w:val="both"/>
        <w:rPr>
          <w:rFonts w:eastAsiaTheme="minorHAnsi"/>
          <w:sz w:val="26"/>
          <w:szCs w:val="26"/>
          <w:lang w:val="ro-RO"/>
        </w:rPr>
      </w:pPr>
      <m:oMath>
        <m:sSubSup>
          <m:sSubSupPr>
            <m:ctrlPr>
              <w:rPr>
                <w:rFonts w:ascii="Cambria Math" w:eastAsiaTheme="minorHAnsi" w:hAnsi="Cambria Math"/>
                <w:i/>
                <w:sz w:val="26"/>
                <w:szCs w:val="26"/>
                <w:lang w:val="ro-RO"/>
              </w:rPr>
            </m:ctrlPr>
          </m:sSubSupPr>
          <m:e>
            <m:r>
              <w:rPr>
                <w:rFonts w:ascii="Cambria Math" w:eastAsiaTheme="minorHAnsi" w:hAnsi="Cambria Math"/>
                <w:sz w:val="26"/>
                <w:szCs w:val="26"/>
                <w:lang w:val="ro-RO"/>
              </w:rPr>
              <m:t>S</m:t>
            </m:r>
          </m:e>
          <m:sub>
            <m:r>
              <w:rPr>
                <w:rFonts w:ascii="Cambria Math" w:eastAsiaTheme="minorHAnsi" w:hAnsi="Cambria Math"/>
                <w:sz w:val="26"/>
                <w:szCs w:val="26"/>
                <w:lang w:val="ro-RO"/>
              </w:rPr>
              <m:t>i</m:t>
            </m:r>
          </m:sub>
          <m:sup>
            <m:r>
              <w:rPr>
                <w:rFonts w:ascii="Cambria Math" w:eastAsiaTheme="minorHAnsi" w:hAnsi="Cambria Math"/>
                <w:sz w:val="26"/>
                <w:szCs w:val="26"/>
                <w:lang w:val="ro-RO"/>
              </w:rPr>
              <m:t>a</m:t>
            </m:r>
          </m:sup>
        </m:sSubSup>
      </m:oMath>
      <w:r w:rsidR="00ED6448" w:rsidRPr="00891680">
        <w:rPr>
          <w:rFonts w:eastAsiaTheme="minorHAnsi"/>
          <w:sz w:val="26"/>
          <w:szCs w:val="26"/>
          <w:vertAlign w:val="superscript"/>
          <w:lang w:val="ro-RO"/>
        </w:rPr>
        <w:t xml:space="preserve"> </w:t>
      </w:r>
      <w:r w:rsidR="00ED6448" w:rsidRPr="00891680">
        <w:rPr>
          <w:rFonts w:eastAsiaTheme="minorHAnsi"/>
          <w:sz w:val="26"/>
          <w:szCs w:val="26"/>
          <w:lang w:val="ro-RO"/>
        </w:rPr>
        <w:t>– numărul de celule</w:t>
      </w:r>
      <w:r w:rsidR="0065763B" w:rsidRPr="00891680">
        <w:rPr>
          <w:rFonts w:eastAsiaTheme="minorHAnsi"/>
          <w:sz w:val="26"/>
          <w:szCs w:val="26"/>
          <w:lang w:val="ro-RO"/>
        </w:rPr>
        <w:t>/</w:t>
      </w:r>
      <w:r w:rsidR="00ED6448" w:rsidRPr="00891680">
        <w:rPr>
          <w:rFonts w:eastAsiaTheme="minorHAnsi"/>
          <w:sz w:val="26"/>
          <w:szCs w:val="26"/>
          <w:lang w:val="ro-RO"/>
        </w:rPr>
        <w:t xml:space="preserve">sectoare de celule afectate </w:t>
      </w:r>
      <w:r w:rsidR="00E12F04" w:rsidRPr="00891680">
        <w:rPr>
          <w:rFonts w:eastAsiaTheme="minorHAnsi"/>
          <w:sz w:val="26"/>
          <w:szCs w:val="26"/>
          <w:lang w:val="ro-RO"/>
        </w:rPr>
        <w:t>pe durata incidentului i</w:t>
      </w:r>
      <w:r w:rsidR="00ED6448" w:rsidRPr="00891680">
        <w:rPr>
          <w:rFonts w:eastAsiaTheme="minorHAnsi"/>
          <w:sz w:val="26"/>
          <w:szCs w:val="26"/>
          <w:lang w:val="ro-RO"/>
        </w:rPr>
        <w:t>;</w:t>
      </w:r>
    </w:p>
    <w:p w:rsidR="00ED6448" w:rsidRPr="00891680" w:rsidRDefault="00ED6448" w:rsidP="00DF6034">
      <w:pPr>
        <w:tabs>
          <w:tab w:val="left" w:pos="1134"/>
        </w:tabs>
        <w:ind w:left="567"/>
        <w:contextualSpacing/>
        <w:jc w:val="both"/>
        <w:rPr>
          <w:rFonts w:eastAsiaTheme="minorHAnsi"/>
          <w:sz w:val="26"/>
          <w:szCs w:val="26"/>
          <w:lang w:val="ro-RO"/>
        </w:rPr>
      </w:pPr>
      <w:r w:rsidRPr="00891680">
        <w:rPr>
          <w:rFonts w:eastAsiaTheme="minorHAnsi"/>
          <w:sz w:val="26"/>
          <w:szCs w:val="26"/>
          <w:lang w:val="ro-RO"/>
        </w:rPr>
        <w:t>t</w:t>
      </w:r>
      <w:r w:rsidRPr="00891680">
        <w:rPr>
          <w:rFonts w:eastAsiaTheme="minorHAnsi"/>
          <w:sz w:val="26"/>
          <w:szCs w:val="26"/>
          <w:vertAlign w:val="subscript"/>
          <w:lang w:val="ro-RO"/>
        </w:rPr>
        <w:t>i</w:t>
      </w:r>
      <w:r w:rsidRPr="00891680">
        <w:rPr>
          <w:rFonts w:eastAsiaTheme="minorHAnsi"/>
          <w:sz w:val="26"/>
          <w:szCs w:val="26"/>
          <w:lang w:val="ro-RO"/>
        </w:rPr>
        <w:t xml:space="preserve"> – durata incidentului i, în minute.</w:t>
      </w:r>
    </w:p>
    <w:p w:rsidR="00117E0C" w:rsidRPr="00891680" w:rsidRDefault="004033B9" w:rsidP="00D206EA">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 xml:space="preserve">Indisponibilitatea rețelei se definește ca numărul mediu de minute per celulă/sector de celulă din rețeaua R per perioadă de raportare pentru care serviciile furnizate prin intermediul rețelei </w:t>
      </w:r>
      <w:r w:rsidR="00117E0C" w:rsidRPr="00891680">
        <w:rPr>
          <w:rFonts w:eastAsiaTheme="minorHAnsi"/>
          <w:sz w:val="26"/>
          <w:szCs w:val="26"/>
          <w:lang w:val="ro-RO"/>
        </w:rPr>
        <w:t>R nu sunt disponibile din cauza perturbării sau căderii acestei rețele din motive imputabile furnizorului, precum și a indisponibilității programate.</w:t>
      </w:r>
    </w:p>
    <w:p w:rsidR="00CB79DE" w:rsidRPr="00891680" w:rsidRDefault="00117E0C" w:rsidP="00D206EA">
      <w:pPr>
        <w:numPr>
          <w:ilvl w:val="0"/>
          <w:numId w:val="7"/>
        </w:numPr>
        <w:tabs>
          <w:tab w:val="left" w:pos="1134"/>
        </w:tabs>
        <w:ind w:left="0" w:firstLine="567"/>
        <w:contextualSpacing/>
        <w:jc w:val="both"/>
        <w:rPr>
          <w:rFonts w:eastAsiaTheme="minorHAnsi"/>
          <w:sz w:val="26"/>
          <w:szCs w:val="26"/>
          <w:lang w:val="ro-RO"/>
        </w:rPr>
      </w:pPr>
      <w:bookmarkStart w:id="27" w:name="_Ref534976561"/>
      <w:r w:rsidRPr="00891680">
        <w:rPr>
          <w:rFonts w:eastAsiaTheme="minorHAnsi"/>
          <w:sz w:val="26"/>
          <w:szCs w:val="26"/>
          <w:lang w:val="ro-RO"/>
        </w:rPr>
        <w:t>Indisponibilitatea rețelei (I</w:t>
      </w:r>
      <w:r w:rsidRPr="00891680">
        <w:rPr>
          <w:rFonts w:eastAsiaTheme="minorHAnsi"/>
          <w:sz w:val="26"/>
          <w:szCs w:val="26"/>
          <w:vertAlign w:val="subscript"/>
          <w:lang w:val="ro-RO"/>
        </w:rPr>
        <w:t>R</w:t>
      </w:r>
      <w:r w:rsidRPr="00891680">
        <w:rPr>
          <w:rFonts w:eastAsiaTheme="minorHAnsi"/>
          <w:sz w:val="26"/>
          <w:szCs w:val="26"/>
          <w:lang w:val="ro-RO"/>
        </w:rPr>
        <w:t>) se evaluează separat pentru rețelele GSM, UMTS și LTE, conform formulei:</w:t>
      </w:r>
      <w:bookmarkEnd w:id="27"/>
      <w:r w:rsidR="0021693C" w:rsidRPr="00891680">
        <w:rPr>
          <w:rFonts w:eastAsiaTheme="minorHAnsi"/>
          <w:sz w:val="26"/>
          <w:szCs w:val="26"/>
          <w:lang w:val="ro-RO"/>
        </w:rPr>
        <w:t xml:space="preserve"> </w:t>
      </w:r>
    </w:p>
    <w:tbl>
      <w:tblPr>
        <w:tblStyle w:val="TableGrid"/>
        <w:tblW w:w="0" w:type="auto"/>
        <w:tblInd w:w="12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4786"/>
      </w:tblGrid>
      <w:tr w:rsidR="00CB79DE" w:rsidRPr="00891680" w:rsidTr="00AB088A">
        <w:trPr>
          <w:trHeight w:val="736"/>
        </w:trPr>
        <w:tc>
          <w:tcPr>
            <w:tcW w:w="4111" w:type="dxa"/>
            <w:vAlign w:val="center"/>
          </w:tcPr>
          <w:p w:rsidR="00CB79DE" w:rsidRPr="00891680" w:rsidRDefault="007B0F50" w:rsidP="00DF6034">
            <w:pPr>
              <w:tabs>
                <w:tab w:val="left" w:pos="1134"/>
              </w:tabs>
              <w:ind w:left="1310" w:right="-108" w:firstLine="283"/>
              <w:contextualSpacing/>
              <w:jc w:val="right"/>
              <w:rPr>
                <w:rFonts w:eastAsiaTheme="minorHAnsi"/>
                <w:sz w:val="26"/>
                <w:szCs w:val="26"/>
                <w:lang w:val="ro-RO"/>
              </w:rPr>
            </w:pPr>
            <m:oMathPara>
              <m:oMath>
                <m:sSub>
                  <m:sSubPr>
                    <m:ctrlPr>
                      <w:rPr>
                        <w:rFonts w:ascii="Cambria Math" w:eastAsiaTheme="minorHAnsi" w:hAnsi="Cambria Math"/>
                        <w:sz w:val="26"/>
                        <w:szCs w:val="26"/>
                        <w:lang w:val="ro-RO"/>
                      </w:rPr>
                    </m:ctrlPr>
                  </m:sSubPr>
                  <m:e>
                    <m:r>
                      <m:rPr>
                        <m:sty m:val="p"/>
                      </m:rPr>
                      <w:rPr>
                        <w:rFonts w:ascii="Cambria Math" w:eastAsiaTheme="minorHAnsi" w:hAnsi="Cambria Math"/>
                        <w:sz w:val="26"/>
                        <w:szCs w:val="26"/>
                        <w:lang w:val="ro-RO"/>
                      </w:rPr>
                      <m:t>I</m:t>
                    </m:r>
                  </m:e>
                  <m:sub>
                    <m:r>
                      <m:rPr>
                        <m:sty m:val="p"/>
                      </m:rPr>
                      <w:rPr>
                        <w:rFonts w:ascii="Cambria Math" w:eastAsiaTheme="minorHAnsi" w:hAnsi="Cambria Math"/>
                        <w:sz w:val="26"/>
                        <w:szCs w:val="26"/>
                        <w:lang w:val="ro-RO"/>
                      </w:rPr>
                      <m:t>R</m:t>
                    </m:r>
                  </m:sub>
                </m:sSub>
                <m:r>
                  <m:rPr>
                    <m:sty m:val="p"/>
                  </m:rPr>
                  <w:rPr>
                    <w:rFonts w:ascii="Cambria Math" w:eastAsia="Cambria Math" w:hAnsi="Cambria Math"/>
                    <w:sz w:val="26"/>
                    <w:szCs w:val="26"/>
                    <w:lang w:val="ro-RO"/>
                  </w:rPr>
                  <m:t>[min]=</m:t>
                </m:r>
                <m:f>
                  <m:fPr>
                    <m:ctrlPr>
                      <w:rPr>
                        <w:rFonts w:ascii="Cambria Math" w:eastAsia="Cambria Math" w:hAnsi="Cambria Math"/>
                        <w:sz w:val="26"/>
                        <w:szCs w:val="26"/>
                        <w:lang w:val="ro-RO"/>
                      </w:rPr>
                    </m:ctrlPr>
                  </m:fPr>
                  <m:num>
                    <m:r>
                      <m:rPr>
                        <m:sty m:val="p"/>
                      </m:rPr>
                      <w:rPr>
                        <w:rFonts w:ascii="Cambria Math" w:eastAsia="Cambria Math" w:hAnsi="Cambria Math"/>
                        <w:sz w:val="26"/>
                        <w:szCs w:val="26"/>
                        <w:lang w:val="ro-RO"/>
                      </w:rPr>
                      <m:t>1</m:t>
                    </m:r>
                  </m:num>
                  <m:den>
                    <m:acc>
                      <m:accPr>
                        <m:chr m:val="̅"/>
                        <m:ctrlPr>
                          <w:rPr>
                            <w:rFonts w:ascii="Cambria Math" w:eastAsia="Cambria Math" w:hAnsi="Cambria Math"/>
                            <w:sz w:val="26"/>
                            <w:szCs w:val="26"/>
                            <w:lang w:val="ro-RO"/>
                          </w:rPr>
                        </m:ctrlPr>
                      </m:accPr>
                      <m:e>
                        <m:r>
                          <m:rPr>
                            <m:sty m:val="p"/>
                          </m:rPr>
                          <w:rPr>
                            <w:rFonts w:ascii="Cambria Math" w:eastAsia="Cambria Math" w:hAnsi="Cambria Math"/>
                            <w:sz w:val="26"/>
                            <w:szCs w:val="26"/>
                            <w:lang w:val="ro-RO"/>
                          </w:rPr>
                          <m:t>S</m:t>
                        </m:r>
                      </m:e>
                    </m:acc>
                  </m:den>
                </m:f>
                <m:nary>
                  <m:naryPr>
                    <m:chr m:val="∑"/>
                    <m:grow m:val="1"/>
                    <m:ctrlPr>
                      <w:rPr>
                        <w:rFonts w:ascii="Cambria Math" w:eastAsiaTheme="minorHAnsi" w:hAnsi="Cambria Math"/>
                        <w:sz w:val="26"/>
                        <w:szCs w:val="26"/>
                        <w:lang w:val="ro-RO"/>
                      </w:rPr>
                    </m:ctrlPr>
                  </m:naryPr>
                  <m:sub>
                    <m:r>
                      <m:rPr>
                        <m:sty m:val="p"/>
                      </m:rPr>
                      <w:rPr>
                        <w:rFonts w:ascii="Cambria Math" w:eastAsia="Cambria Math" w:hAnsi="Cambria Math"/>
                        <w:sz w:val="26"/>
                        <w:szCs w:val="26"/>
                        <w:lang w:val="ro-RO"/>
                      </w:rPr>
                      <m:t>i=0</m:t>
                    </m:r>
                  </m:sub>
                  <m:sup>
                    <m:r>
                      <m:rPr>
                        <m:sty m:val="p"/>
                      </m:rPr>
                      <w:rPr>
                        <w:rFonts w:ascii="Cambria Math" w:eastAsia="Cambria Math" w:hAnsi="Cambria Math"/>
                        <w:sz w:val="26"/>
                        <w:szCs w:val="26"/>
                        <w:lang w:val="ro-RO"/>
                      </w:rPr>
                      <m:t>n</m:t>
                    </m:r>
                  </m:sup>
                  <m:e>
                    <m:sSub>
                      <m:sSubPr>
                        <m:ctrlPr>
                          <w:rPr>
                            <w:rFonts w:ascii="Cambria Math" w:eastAsiaTheme="minorHAnsi" w:hAnsi="Cambria Math"/>
                            <w:sz w:val="26"/>
                            <w:szCs w:val="26"/>
                            <w:lang w:val="ro-RO"/>
                          </w:rPr>
                        </m:ctrlPr>
                      </m:sSubPr>
                      <m:e>
                        <m:r>
                          <m:rPr>
                            <m:sty m:val="p"/>
                          </m:rPr>
                          <w:rPr>
                            <w:rFonts w:ascii="Cambria Math" w:eastAsiaTheme="minorHAnsi" w:hAnsi="Cambria Math"/>
                            <w:sz w:val="26"/>
                            <w:szCs w:val="26"/>
                            <w:lang w:val="ro-RO"/>
                          </w:rPr>
                          <m:t>t</m:t>
                        </m:r>
                      </m:e>
                      <m:sub>
                        <m:r>
                          <m:rPr>
                            <m:sty m:val="p"/>
                          </m:rPr>
                          <w:rPr>
                            <w:rFonts w:ascii="Cambria Math" w:eastAsiaTheme="minorHAnsi" w:hAnsi="Cambria Math"/>
                            <w:sz w:val="26"/>
                            <w:szCs w:val="26"/>
                            <w:lang w:val="ro-RO"/>
                          </w:rPr>
                          <m:t>i</m:t>
                        </m:r>
                      </m:sub>
                    </m:sSub>
                  </m:e>
                </m:nary>
              </m:oMath>
            </m:oMathPara>
          </w:p>
        </w:tc>
        <w:tc>
          <w:tcPr>
            <w:tcW w:w="4786" w:type="dxa"/>
            <w:vAlign w:val="center"/>
          </w:tcPr>
          <w:p w:rsidR="00CB79DE" w:rsidRPr="00891680" w:rsidRDefault="00CB79DE" w:rsidP="00DF6034">
            <w:pPr>
              <w:tabs>
                <w:tab w:val="left" w:pos="1134"/>
              </w:tabs>
              <w:ind w:left="-250" w:firstLine="142"/>
              <w:contextualSpacing/>
              <w:rPr>
                <w:rFonts w:eastAsiaTheme="minorHAnsi"/>
                <w:sz w:val="26"/>
                <w:szCs w:val="26"/>
                <w:lang w:val="ro-RO"/>
              </w:rPr>
            </w:pPr>
            <w:r w:rsidRPr="00891680">
              <w:rPr>
                <w:rFonts w:eastAsiaTheme="minorHAnsi"/>
                <w:sz w:val="26"/>
                <w:szCs w:val="26"/>
                <w:lang w:val="ro-RO"/>
              </w:rPr>
              <w:t>, unde</w:t>
            </w:r>
          </w:p>
        </w:tc>
      </w:tr>
    </w:tbl>
    <w:p w:rsidR="00CB79DE" w:rsidRPr="00891680" w:rsidRDefault="007B0F50" w:rsidP="00DF6034">
      <w:pPr>
        <w:ind w:firstLine="567"/>
        <w:contextualSpacing/>
        <w:jc w:val="both"/>
        <w:rPr>
          <w:rFonts w:eastAsiaTheme="minorEastAsia"/>
          <w:sz w:val="26"/>
          <w:szCs w:val="26"/>
          <w:lang w:val="ro-RO"/>
        </w:rPr>
      </w:pPr>
      <m:oMath>
        <m:acc>
          <m:accPr>
            <m:chr m:val="̅"/>
            <m:ctrlPr>
              <w:rPr>
                <w:rFonts w:ascii="Cambria Math" w:eastAsia="Cambria Math" w:hAnsi="Cambria Math"/>
                <w:sz w:val="26"/>
                <w:szCs w:val="26"/>
                <w:lang w:val="ro-RO"/>
              </w:rPr>
            </m:ctrlPr>
          </m:accPr>
          <m:e>
            <m:r>
              <m:rPr>
                <m:sty m:val="p"/>
              </m:rPr>
              <w:rPr>
                <w:rFonts w:ascii="Cambria Math" w:eastAsia="Cambria Math" w:hAnsi="Cambria Math"/>
                <w:sz w:val="26"/>
                <w:szCs w:val="26"/>
                <w:lang w:val="ro-RO"/>
              </w:rPr>
              <m:t>S</m:t>
            </m:r>
          </m:e>
        </m:acc>
      </m:oMath>
      <w:r w:rsidR="00CB79DE" w:rsidRPr="00891680">
        <w:rPr>
          <w:rFonts w:eastAsiaTheme="minorEastAsia"/>
          <w:sz w:val="26"/>
          <w:szCs w:val="26"/>
          <w:lang w:val="ro-RO"/>
        </w:rPr>
        <w:t xml:space="preserve"> – numărul mediu al celulelor</w:t>
      </w:r>
      <w:r w:rsidR="0065763B" w:rsidRPr="00891680">
        <w:rPr>
          <w:rFonts w:eastAsiaTheme="minorEastAsia"/>
          <w:sz w:val="26"/>
          <w:szCs w:val="26"/>
          <w:lang w:val="ro-RO"/>
        </w:rPr>
        <w:t>/</w:t>
      </w:r>
      <w:r w:rsidR="00CB79DE" w:rsidRPr="00891680">
        <w:rPr>
          <w:rFonts w:eastAsiaTheme="minorEastAsia"/>
          <w:sz w:val="26"/>
          <w:szCs w:val="26"/>
          <w:lang w:val="ro-RO"/>
        </w:rPr>
        <w:t>sectoarelor de celulă</w:t>
      </w:r>
      <w:r w:rsidR="00A1742D" w:rsidRPr="00891680">
        <w:rPr>
          <w:rFonts w:eastAsiaTheme="minorEastAsia"/>
          <w:sz w:val="26"/>
          <w:szCs w:val="26"/>
          <w:lang w:val="ro-RO"/>
        </w:rPr>
        <w:t xml:space="preserve"> în rețeaua R</w:t>
      </w:r>
      <w:r w:rsidR="00CB79DE" w:rsidRPr="00891680">
        <w:rPr>
          <w:rFonts w:eastAsiaTheme="minorEastAsia"/>
          <w:sz w:val="26"/>
          <w:szCs w:val="26"/>
          <w:lang w:val="ro-RO"/>
        </w:rPr>
        <w:t xml:space="preserve"> în perioada de raportare, care se calculează astfel: </w:t>
      </w:r>
    </w:p>
    <w:tbl>
      <w:tblPr>
        <w:tblStyle w:val="TableGrid"/>
        <w:tblW w:w="0" w:type="auto"/>
        <w:tblInd w:w="15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2"/>
        <w:gridCol w:w="4591"/>
      </w:tblGrid>
      <w:tr w:rsidR="007437B9" w:rsidRPr="00891680" w:rsidTr="00AB088A">
        <w:trPr>
          <w:trHeight w:val="535"/>
        </w:trPr>
        <w:tc>
          <w:tcPr>
            <w:tcW w:w="4022" w:type="dxa"/>
            <w:vAlign w:val="center"/>
          </w:tcPr>
          <w:p w:rsidR="007437B9" w:rsidRPr="00891680" w:rsidRDefault="007B0F50" w:rsidP="00DF6034">
            <w:pPr>
              <w:tabs>
                <w:tab w:val="left" w:pos="1134"/>
              </w:tabs>
              <w:ind w:left="2268" w:hanging="992"/>
              <w:contextualSpacing/>
              <w:jc w:val="right"/>
              <w:rPr>
                <w:rFonts w:eastAsiaTheme="minorEastAsia"/>
                <w:sz w:val="26"/>
                <w:szCs w:val="26"/>
                <w:lang w:val="ro-RO"/>
              </w:rPr>
            </w:pPr>
            <m:oMathPara>
              <m:oMath>
                <m:acc>
                  <m:accPr>
                    <m:chr m:val="̅"/>
                    <m:ctrlPr>
                      <w:rPr>
                        <w:rFonts w:ascii="Cambria Math" w:eastAsiaTheme="minorEastAsia" w:hAnsi="Cambria Math"/>
                        <w:i/>
                        <w:sz w:val="26"/>
                        <w:szCs w:val="26"/>
                        <w:lang w:val="ro-RO"/>
                      </w:rPr>
                    </m:ctrlPr>
                  </m:accPr>
                  <m:e>
                    <m:r>
                      <m:rPr>
                        <m:sty m:val="p"/>
                      </m:rPr>
                      <w:rPr>
                        <w:rFonts w:ascii="Cambria Math" w:eastAsiaTheme="minorEastAsia" w:hAnsi="Cambria Math"/>
                        <w:sz w:val="26"/>
                        <w:szCs w:val="26"/>
                        <w:lang w:val="ro-RO"/>
                      </w:rPr>
                      <m:t>S</m:t>
                    </m:r>
                  </m:e>
                </m:acc>
                <m:r>
                  <m:rPr>
                    <m:sty m:val="p"/>
                  </m:rPr>
                  <w:rPr>
                    <w:rFonts w:ascii="Cambria Math" w:eastAsiaTheme="minorEastAsia" w:hAnsi="Cambria Math"/>
                    <w:sz w:val="26"/>
                    <w:szCs w:val="26"/>
                    <w:lang w:val="ro-RO"/>
                  </w:rPr>
                  <m:t>=</m:t>
                </m:r>
                <m:f>
                  <m:fPr>
                    <m:ctrlPr>
                      <w:rPr>
                        <w:rFonts w:ascii="Cambria Math" w:eastAsiaTheme="minorEastAsia" w:hAnsi="Cambria Math"/>
                        <w:sz w:val="26"/>
                        <w:szCs w:val="26"/>
                        <w:lang w:val="ro-RO"/>
                      </w:rPr>
                    </m:ctrlPr>
                  </m:fPr>
                  <m:num>
                    <m:sSub>
                      <m:sSubPr>
                        <m:ctrlPr>
                          <w:rPr>
                            <w:rFonts w:ascii="Cambria Math" w:eastAsiaTheme="minorEastAsia" w:hAnsi="Cambria Math"/>
                            <w:sz w:val="26"/>
                            <w:szCs w:val="26"/>
                            <w:lang w:val="ro-RO"/>
                          </w:rPr>
                        </m:ctrlPr>
                      </m:sSubPr>
                      <m:e>
                        <m:r>
                          <m:rPr>
                            <m:sty m:val="p"/>
                          </m:rPr>
                          <w:rPr>
                            <w:rFonts w:ascii="Cambria Math" w:eastAsiaTheme="minorEastAsia" w:hAnsi="Cambria Math"/>
                            <w:sz w:val="26"/>
                            <w:szCs w:val="26"/>
                            <w:lang w:val="ro-RO"/>
                          </w:rPr>
                          <m:t>S</m:t>
                        </m:r>
                      </m:e>
                      <m:sub>
                        <m:r>
                          <w:rPr>
                            <w:rFonts w:ascii="Cambria Math" w:eastAsiaTheme="minorEastAsia" w:hAnsi="Cambria Math"/>
                            <w:sz w:val="26"/>
                            <w:szCs w:val="26"/>
                            <w:lang w:val="ro-RO"/>
                          </w:rPr>
                          <m:t>1</m:t>
                        </m:r>
                      </m:sub>
                    </m:sSub>
                    <m:r>
                      <m:rPr>
                        <m:sty m:val="p"/>
                      </m:rPr>
                      <w:rPr>
                        <w:rFonts w:ascii="Cambria Math" w:eastAsiaTheme="minorEastAsia" w:hAnsi="Cambria Math"/>
                        <w:sz w:val="26"/>
                        <w:szCs w:val="26"/>
                        <w:lang w:val="ro-RO"/>
                      </w:rPr>
                      <m:t xml:space="preserve">+ </m:t>
                    </m:r>
                    <m:sSub>
                      <m:sSubPr>
                        <m:ctrlPr>
                          <w:rPr>
                            <w:rFonts w:ascii="Cambria Math" w:eastAsiaTheme="minorEastAsia" w:hAnsi="Cambria Math"/>
                            <w:sz w:val="26"/>
                            <w:szCs w:val="26"/>
                            <w:lang w:val="ro-RO"/>
                          </w:rPr>
                        </m:ctrlPr>
                      </m:sSubPr>
                      <m:e>
                        <m:r>
                          <w:rPr>
                            <w:rFonts w:ascii="Cambria Math" w:eastAsiaTheme="minorEastAsia" w:hAnsi="Cambria Math"/>
                            <w:sz w:val="26"/>
                            <w:szCs w:val="26"/>
                            <w:lang w:val="ro-RO"/>
                          </w:rPr>
                          <m:t>S</m:t>
                        </m:r>
                      </m:e>
                      <m:sub>
                        <m:r>
                          <w:rPr>
                            <w:rFonts w:ascii="Cambria Math" w:eastAsiaTheme="minorEastAsia" w:hAnsi="Cambria Math"/>
                            <w:sz w:val="26"/>
                            <w:szCs w:val="26"/>
                            <w:lang w:val="ro-RO"/>
                          </w:rPr>
                          <m:t>2</m:t>
                        </m:r>
                      </m:sub>
                    </m:sSub>
                  </m:num>
                  <m:den>
                    <m:r>
                      <m:rPr>
                        <m:sty m:val="p"/>
                      </m:rPr>
                      <w:rPr>
                        <w:rFonts w:ascii="Cambria Math" w:eastAsiaTheme="minorEastAsia" w:hAnsi="Cambria Math"/>
                        <w:sz w:val="26"/>
                        <w:szCs w:val="26"/>
                        <w:lang w:val="ro-RO"/>
                      </w:rPr>
                      <m:t>2</m:t>
                    </m:r>
                  </m:den>
                </m:f>
              </m:oMath>
            </m:oMathPara>
          </w:p>
        </w:tc>
        <w:tc>
          <w:tcPr>
            <w:tcW w:w="4591" w:type="dxa"/>
            <w:vAlign w:val="center"/>
          </w:tcPr>
          <w:p w:rsidR="007437B9" w:rsidRPr="00891680" w:rsidRDefault="007437B9" w:rsidP="00DF6034">
            <w:pPr>
              <w:contextualSpacing/>
              <w:rPr>
                <w:rFonts w:eastAsiaTheme="minorEastAsia"/>
                <w:sz w:val="26"/>
                <w:szCs w:val="26"/>
                <w:lang w:val="ro-RO"/>
              </w:rPr>
            </w:pPr>
            <w:r w:rsidRPr="00891680">
              <w:rPr>
                <w:rFonts w:eastAsiaTheme="minorEastAsia"/>
                <w:sz w:val="26"/>
                <w:szCs w:val="26"/>
                <w:lang w:val="ro-RO"/>
              </w:rPr>
              <w:t xml:space="preserve">, unde </w:t>
            </w:r>
          </w:p>
        </w:tc>
      </w:tr>
    </w:tbl>
    <w:p w:rsidR="00117E0C" w:rsidRPr="00891680" w:rsidRDefault="007437B9" w:rsidP="00DF6034">
      <w:pPr>
        <w:tabs>
          <w:tab w:val="left" w:pos="1134"/>
        </w:tabs>
        <w:ind w:firstLine="567"/>
        <w:contextualSpacing/>
        <w:jc w:val="both"/>
        <w:rPr>
          <w:rFonts w:eastAsiaTheme="minorHAnsi"/>
          <w:sz w:val="26"/>
          <w:szCs w:val="26"/>
          <w:lang w:val="ro-RO"/>
        </w:rPr>
      </w:pPr>
      <w:r w:rsidRPr="00891680">
        <w:rPr>
          <w:rFonts w:eastAsiaTheme="minorHAnsi"/>
          <w:sz w:val="26"/>
          <w:szCs w:val="26"/>
          <w:lang w:val="ro-RO"/>
        </w:rPr>
        <w:t>S</w:t>
      </w:r>
      <w:r w:rsidRPr="00891680">
        <w:rPr>
          <w:rFonts w:eastAsiaTheme="minorHAnsi"/>
          <w:sz w:val="26"/>
          <w:szCs w:val="26"/>
          <w:vertAlign w:val="subscript"/>
          <w:lang w:val="ro-RO"/>
        </w:rPr>
        <w:t xml:space="preserve">1 </w:t>
      </w:r>
      <w:r w:rsidRPr="00891680">
        <w:rPr>
          <w:rFonts w:eastAsiaTheme="minorHAnsi"/>
          <w:sz w:val="26"/>
          <w:szCs w:val="26"/>
          <w:lang w:val="ro-RO"/>
        </w:rPr>
        <w:t>– numărul de celule</w:t>
      </w:r>
      <w:r w:rsidR="0065763B" w:rsidRPr="00891680">
        <w:rPr>
          <w:rFonts w:eastAsiaTheme="minorHAnsi"/>
          <w:sz w:val="26"/>
          <w:szCs w:val="26"/>
          <w:lang w:val="ro-RO"/>
        </w:rPr>
        <w:t>/</w:t>
      </w:r>
      <w:r w:rsidRPr="00891680">
        <w:rPr>
          <w:rFonts w:eastAsiaTheme="minorHAnsi"/>
          <w:sz w:val="26"/>
          <w:szCs w:val="26"/>
          <w:lang w:val="ro-RO"/>
        </w:rPr>
        <w:t xml:space="preserve">sectoare de celule </w:t>
      </w:r>
      <w:r w:rsidR="00A1742D" w:rsidRPr="00891680">
        <w:rPr>
          <w:rFonts w:eastAsiaTheme="minorHAnsi"/>
          <w:sz w:val="26"/>
          <w:szCs w:val="26"/>
          <w:lang w:val="ro-RO"/>
        </w:rPr>
        <w:t xml:space="preserve">în rețeaua R </w:t>
      </w:r>
      <w:r w:rsidRPr="00891680">
        <w:rPr>
          <w:rFonts w:eastAsiaTheme="minorHAnsi"/>
          <w:sz w:val="26"/>
          <w:szCs w:val="26"/>
          <w:lang w:val="ro-RO"/>
        </w:rPr>
        <w:t>aflate în funcțiune la începutul perioadei de raportare;</w:t>
      </w:r>
    </w:p>
    <w:p w:rsidR="001E02B4" w:rsidRPr="00891680" w:rsidRDefault="007437B9" w:rsidP="00DF6034">
      <w:pPr>
        <w:tabs>
          <w:tab w:val="left" w:pos="1134"/>
        </w:tabs>
        <w:ind w:firstLine="567"/>
        <w:contextualSpacing/>
        <w:jc w:val="both"/>
        <w:rPr>
          <w:rFonts w:eastAsiaTheme="minorHAnsi"/>
          <w:sz w:val="26"/>
          <w:szCs w:val="26"/>
          <w:lang w:val="ro-RO"/>
        </w:rPr>
      </w:pPr>
      <w:r w:rsidRPr="00891680">
        <w:rPr>
          <w:rFonts w:eastAsiaTheme="minorHAnsi"/>
          <w:sz w:val="26"/>
          <w:szCs w:val="26"/>
          <w:lang w:val="ro-RO"/>
        </w:rPr>
        <w:t>S</w:t>
      </w:r>
      <w:r w:rsidRPr="00891680">
        <w:rPr>
          <w:rFonts w:eastAsiaTheme="minorHAnsi"/>
          <w:sz w:val="26"/>
          <w:szCs w:val="26"/>
          <w:vertAlign w:val="subscript"/>
          <w:lang w:val="ro-RO"/>
        </w:rPr>
        <w:t>2</w:t>
      </w:r>
      <w:r w:rsidRPr="00891680">
        <w:rPr>
          <w:rFonts w:eastAsiaTheme="minorHAnsi"/>
          <w:sz w:val="26"/>
          <w:szCs w:val="26"/>
          <w:lang w:val="ro-RO"/>
        </w:rPr>
        <w:t xml:space="preserve"> - numărul de celule</w:t>
      </w:r>
      <w:r w:rsidR="0065763B" w:rsidRPr="00891680">
        <w:rPr>
          <w:rFonts w:eastAsiaTheme="minorHAnsi"/>
          <w:sz w:val="26"/>
          <w:szCs w:val="26"/>
          <w:lang w:val="ro-RO"/>
        </w:rPr>
        <w:t>/</w:t>
      </w:r>
      <w:r w:rsidRPr="00891680">
        <w:rPr>
          <w:rFonts w:eastAsiaTheme="minorHAnsi"/>
          <w:sz w:val="26"/>
          <w:szCs w:val="26"/>
          <w:lang w:val="ro-RO"/>
        </w:rPr>
        <w:t xml:space="preserve">sectoare de celule </w:t>
      </w:r>
      <w:r w:rsidR="00A1742D" w:rsidRPr="00891680">
        <w:rPr>
          <w:rFonts w:eastAsiaTheme="minorHAnsi"/>
          <w:sz w:val="26"/>
          <w:szCs w:val="26"/>
          <w:lang w:val="ro-RO"/>
        </w:rPr>
        <w:t xml:space="preserve">în rețeaua R </w:t>
      </w:r>
      <w:r w:rsidRPr="00891680">
        <w:rPr>
          <w:rFonts w:eastAsiaTheme="minorHAnsi"/>
          <w:sz w:val="26"/>
          <w:szCs w:val="26"/>
          <w:lang w:val="ro-RO"/>
        </w:rPr>
        <w:t xml:space="preserve">aflate în funcțiune la </w:t>
      </w:r>
      <w:r w:rsidR="009C30A3" w:rsidRPr="00891680">
        <w:rPr>
          <w:rFonts w:eastAsiaTheme="minorHAnsi"/>
          <w:sz w:val="26"/>
          <w:szCs w:val="26"/>
          <w:lang w:val="ro-RO"/>
        </w:rPr>
        <w:t>sfâ</w:t>
      </w:r>
      <w:r w:rsidRPr="00891680">
        <w:rPr>
          <w:rFonts w:eastAsiaTheme="minorHAnsi"/>
          <w:sz w:val="26"/>
          <w:szCs w:val="26"/>
          <w:lang w:val="ro-RO"/>
        </w:rPr>
        <w:t>rșitul perioadei de raportare</w:t>
      </w:r>
      <w:r w:rsidR="001E02B4" w:rsidRPr="00891680">
        <w:rPr>
          <w:rFonts w:eastAsiaTheme="minorHAnsi"/>
          <w:sz w:val="26"/>
          <w:szCs w:val="26"/>
          <w:lang w:val="ro-RO"/>
        </w:rPr>
        <w:t>;</w:t>
      </w:r>
    </w:p>
    <w:p w:rsidR="00A00C3C" w:rsidRPr="00891680" w:rsidRDefault="001E02B4" w:rsidP="00DF6034">
      <w:pPr>
        <w:tabs>
          <w:tab w:val="left" w:pos="1134"/>
        </w:tabs>
        <w:ind w:firstLine="567"/>
        <w:contextualSpacing/>
        <w:jc w:val="both"/>
        <w:rPr>
          <w:rFonts w:eastAsiaTheme="minorHAnsi"/>
          <w:sz w:val="26"/>
          <w:szCs w:val="26"/>
          <w:lang w:val="ro-RO"/>
        </w:rPr>
      </w:pPr>
      <w:r w:rsidRPr="00891680">
        <w:rPr>
          <w:rFonts w:eastAsiaTheme="minorHAnsi"/>
          <w:sz w:val="26"/>
          <w:szCs w:val="26"/>
          <w:lang w:val="ro-RO"/>
        </w:rPr>
        <w:t>R – indice al rețelei (GSM, UMTS sau LTE)</w:t>
      </w:r>
      <w:r w:rsidR="00A00C3C" w:rsidRPr="00891680">
        <w:rPr>
          <w:rFonts w:eastAsiaTheme="minorHAnsi"/>
          <w:sz w:val="26"/>
          <w:szCs w:val="26"/>
          <w:lang w:val="ro-RO"/>
        </w:rPr>
        <w:t>;</w:t>
      </w:r>
    </w:p>
    <w:p w:rsidR="004033B9" w:rsidRPr="00891680" w:rsidRDefault="00A00C3C" w:rsidP="00DF6034">
      <w:pPr>
        <w:tabs>
          <w:tab w:val="left" w:pos="1134"/>
        </w:tabs>
        <w:ind w:firstLine="567"/>
        <w:contextualSpacing/>
        <w:jc w:val="both"/>
        <w:rPr>
          <w:rFonts w:eastAsiaTheme="minorHAnsi"/>
          <w:sz w:val="26"/>
          <w:szCs w:val="26"/>
          <w:lang w:val="ro-RO"/>
        </w:rPr>
      </w:pPr>
      <w:r w:rsidRPr="00891680">
        <w:rPr>
          <w:rFonts w:eastAsiaTheme="minorHAnsi"/>
          <w:sz w:val="26"/>
          <w:szCs w:val="26"/>
          <w:lang w:val="ro-RO"/>
        </w:rPr>
        <w:t>t</w:t>
      </w:r>
      <w:r w:rsidRPr="00891680">
        <w:rPr>
          <w:rFonts w:eastAsiaTheme="minorHAnsi"/>
          <w:sz w:val="26"/>
          <w:szCs w:val="26"/>
          <w:vertAlign w:val="subscript"/>
          <w:lang w:val="ro-RO"/>
        </w:rPr>
        <w:t>i</w:t>
      </w:r>
      <w:r w:rsidRPr="00891680">
        <w:rPr>
          <w:rFonts w:eastAsiaTheme="minorHAnsi"/>
          <w:sz w:val="26"/>
          <w:szCs w:val="26"/>
          <w:lang w:val="ro-RO"/>
        </w:rPr>
        <w:t xml:space="preserve"> – </w:t>
      </w:r>
      <w:r w:rsidR="004033B9" w:rsidRPr="00891680">
        <w:rPr>
          <w:rFonts w:eastAsiaTheme="minorHAnsi"/>
          <w:sz w:val="26"/>
          <w:szCs w:val="26"/>
          <w:lang w:val="ro-RO"/>
        </w:rPr>
        <w:t xml:space="preserve"> </w:t>
      </w:r>
      <w:r w:rsidRPr="00891680">
        <w:rPr>
          <w:rFonts w:eastAsiaTheme="minorHAnsi"/>
          <w:sz w:val="26"/>
          <w:szCs w:val="26"/>
          <w:lang w:val="ro-RO"/>
        </w:rPr>
        <w:t>durata incidentului i, în minute;</w:t>
      </w:r>
    </w:p>
    <w:p w:rsidR="00A00C3C" w:rsidRPr="00891680" w:rsidRDefault="00A00C3C" w:rsidP="00DF6034">
      <w:pPr>
        <w:tabs>
          <w:tab w:val="left" w:pos="1134"/>
        </w:tabs>
        <w:ind w:firstLine="567"/>
        <w:contextualSpacing/>
        <w:jc w:val="both"/>
        <w:rPr>
          <w:rFonts w:eastAsiaTheme="minorHAnsi"/>
          <w:sz w:val="26"/>
          <w:szCs w:val="26"/>
          <w:lang w:val="ro-RO"/>
        </w:rPr>
      </w:pPr>
      <w:r w:rsidRPr="00891680">
        <w:rPr>
          <w:rFonts w:eastAsiaTheme="minorHAnsi"/>
          <w:sz w:val="26"/>
          <w:szCs w:val="26"/>
          <w:lang w:val="ro-RO"/>
        </w:rPr>
        <w:t>i – indice al incidentului i;</w:t>
      </w:r>
    </w:p>
    <w:p w:rsidR="00A00C3C" w:rsidRPr="00891680" w:rsidRDefault="00A00C3C" w:rsidP="00DF6034">
      <w:pPr>
        <w:tabs>
          <w:tab w:val="left" w:pos="1134"/>
        </w:tabs>
        <w:ind w:firstLine="567"/>
        <w:contextualSpacing/>
        <w:jc w:val="both"/>
        <w:rPr>
          <w:rFonts w:eastAsiaTheme="minorHAnsi"/>
          <w:sz w:val="26"/>
          <w:szCs w:val="26"/>
          <w:lang w:val="ro-RO"/>
        </w:rPr>
      </w:pPr>
      <w:r w:rsidRPr="00891680">
        <w:rPr>
          <w:rFonts w:eastAsiaTheme="minorHAnsi"/>
          <w:sz w:val="26"/>
          <w:szCs w:val="26"/>
          <w:lang w:val="ro-RO"/>
        </w:rPr>
        <w:t>n – numărul incidentelor de afectare a disponibilității rețelei, care au avut loc în perioada de raportare.</w:t>
      </w:r>
    </w:p>
    <w:p w:rsidR="008552C3" w:rsidRPr="00891680" w:rsidRDefault="007437B9" w:rsidP="00D206EA">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 xml:space="preserve">Indicatorii de calitate specificați la pct. </w:t>
      </w:r>
      <w:r w:rsidRPr="00891680">
        <w:rPr>
          <w:rFonts w:eastAsiaTheme="minorHAnsi"/>
          <w:sz w:val="26"/>
          <w:szCs w:val="26"/>
          <w:lang w:val="ro-RO"/>
        </w:rPr>
        <w:fldChar w:fldCharType="begin"/>
      </w:r>
      <w:r w:rsidRPr="00891680">
        <w:rPr>
          <w:rFonts w:eastAsiaTheme="minorHAnsi"/>
          <w:sz w:val="26"/>
          <w:szCs w:val="26"/>
          <w:lang w:val="ro-RO"/>
        </w:rPr>
        <w:instrText xml:space="preserve"> REF _Ref534976542 \r \h </w:instrText>
      </w:r>
      <w:r w:rsidR="00891680">
        <w:rPr>
          <w:rFonts w:eastAsiaTheme="minorHAnsi"/>
          <w:sz w:val="26"/>
          <w:szCs w:val="26"/>
          <w:lang w:val="ro-RO"/>
        </w:rPr>
        <w:instrText xml:space="preserve"> \* MERGEFORMAT </w:instrText>
      </w:r>
      <w:r w:rsidRPr="00891680">
        <w:rPr>
          <w:rFonts w:eastAsiaTheme="minorHAnsi"/>
          <w:sz w:val="26"/>
          <w:szCs w:val="26"/>
          <w:lang w:val="ro-RO"/>
        </w:rPr>
      </w:r>
      <w:r w:rsidRPr="00891680">
        <w:rPr>
          <w:rFonts w:eastAsiaTheme="minorHAnsi"/>
          <w:sz w:val="26"/>
          <w:szCs w:val="26"/>
          <w:lang w:val="ro-RO"/>
        </w:rPr>
        <w:fldChar w:fldCharType="separate"/>
      </w:r>
      <w:r w:rsidR="00705A65">
        <w:rPr>
          <w:rFonts w:eastAsiaTheme="minorHAnsi"/>
          <w:sz w:val="26"/>
          <w:szCs w:val="26"/>
          <w:lang w:val="ro-RO"/>
        </w:rPr>
        <w:t>65</w:t>
      </w:r>
      <w:r w:rsidRPr="00891680">
        <w:rPr>
          <w:rFonts w:eastAsiaTheme="minorHAnsi"/>
          <w:sz w:val="26"/>
          <w:szCs w:val="26"/>
          <w:lang w:val="ro-RO"/>
        </w:rPr>
        <w:fldChar w:fldCharType="end"/>
      </w:r>
      <w:r w:rsidRPr="00891680">
        <w:rPr>
          <w:rFonts w:eastAsiaTheme="minorHAnsi"/>
          <w:sz w:val="26"/>
          <w:szCs w:val="26"/>
          <w:lang w:val="ro-RO"/>
        </w:rPr>
        <w:t xml:space="preserve"> – pct. </w:t>
      </w:r>
      <w:r w:rsidRPr="00891680">
        <w:rPr>
          <w:rFonts w:eastAsiaTheme="minorHAnsi"/>
          <w:sz w:val="26"/>
          <w:szCs w:val="26"/>
          <w:lang w:val="ro-RO"/>
        </w:rPr>
        <w:fldChar w:fldCharType="begin"/>
      </w:r>
      <w:r w:rsidRPr="00891680">
        <w:rPr>
          <w:rFonts w:eastAsiaTheme="minorHAnsi"/>
          <w:sz w:val="26"/>
          <w:szCs w:val="26"/>
          <w:lang w:val="ro-RO"/>
        </w:rPr>
        <w:instrText xml:space="preserve"> REF _Ref534976561 \r \h </w:instrText>
      </w:r>
      <w:r w:rsidR="00891680">
        <w:rPr>
          <w:rFonts w:eastAsiaTheme="minorHAnsi"/>
          <w:sz w:val="26"/>
          <w:szCs w:val="26"/>
          <w:lang w:val="ro-RO"/>
        </w:rPr>
        <w:instrText xml:space="preserve"> \* MERGEFORMAT </w:instrText>
      </w:r>
      <w:r w:rsidRPr="00891680">
        <w:rPr>
          <w:rFonts w:eastAsiaTheme="minorHAnsi"/>
          <w:sz w:val="26"/>
          <w:szCs w:val="26"/>
          <w:lang w:val="ro-RO"/>
        </w:rPr>
      </w:r>
      <w:r w:rsidRPr="00891680">
        <w:rPr>
          <w:rFonts w:eastAsiaTheme="minorHAnsi"/>
          <w:sz w:val="26"/>
          <w:szCs w:val="26"/>
          <w:lang w:val="ro-RO"/>
        </w:rPr>
        <w:fldChar w:fldCharType="separate"/>
      </w:r>
      <w:r w:rsidR="00705A65">
        <w:rPr>
          <w:rFonts w:eastAsiaTheme="minorHAnsi"/>
          <w:sz w:val="26"/>
          <w:szCs w:val="26"/>
          <w:lang w:val="ro-RO"/>
        </w:rPr>
        <w:t>68</w:t>
      </w:r>
      <w:r w:rsidRPr="00891680">
        <w:rPr>
          <w:rFonts w:eastAsiaTheme="minorHAnsi"/>
          <w:sz w:val="26"/>
          <w:szCs w:val="26"/>
          <w:lang w:val="ro-RO"/>
        </w:rPr>
        <w:fldChar w:fldCharType="end"/>
      </w:r>
      <w:r w:rsidR="003F0F40" w:rsidRPr="00891680">
        <w:rPr>
          <w:rFonts w:eastAsiaTheme="minorHAnsi"/>
          <w:sz w:val="26"/>
          <w:szCs w:val="26"/>
          <w:lang w:val="ro-RO"/>
        </w:rPr>
        <w:t xml:space="preserve"> </w:t>
      </w:r>
      <w:r w:rsidR="005214B6" w:rsidRPr="00891680">
        <w:rPr>
          <w:rFonts w:eastAsiaTheme="minorHAnsi"/>
          <w:sz w:val="26"/>
          <w:szCs w:val="26"/>
          <w:lang w:val="ro-RO"/>
        </w:rPr>
        <w:t>sunt evaluați</w:t>
      </w:r>
      <w:r w:rsidR="003F0F40" w:rsidRPr="00891680">
        <w:rPr>
          <w:rFonts w:eastAsiaTheme="minorHAnsi"/>
          <w:sz w:val="26"/>
          <w:szCs w:val="26"/>
          <w:lang w:val="ro-RO"/>
        </w:rPr>
        <w:t xml:space="preserve"> în baza datelor înregistrate intr-un sistem de colectare automată a incidentelor în rețea. Sistemul înregistrează incidentele de rețea în mod continuu, 24 din 24 de ore pe zi</w:t>
      </w:r>
      <w:r w:rsidR="007557E2" w:rsidRPr="00891680">
        <w:rPr>
          <w:rFonts w:eastAsiaTheme="minorHAnsi"/>
          <w:sz w:val="26"/>
          <w:szCs w:val="26"/>
          <w:lang w:val="ro-RO"/>
        </w:rPr>
        <w:t>.</w:t>
      </w:r>
    </w:p>
    <w:p w:rsidR="00E52C56" w:rsidRPr="00891680" w:rsidRDefault="00E52C56" w:rsidP="00D206EA">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 xml:space="preserve">Furnizorul </w:t>
      </w:r>
      <w:r w:rsidR="008C73BF" w:rsidRPr="00891680">
        <w:rPr>
          <w:rFonts w:eastAsiaTheme="minorHAnsi"/>
          <w:sz w:val="26"/>
          <w:szCs w:val="26"/>
          <w:lang w:val="ro-RO"/>
        </w:rPr>
        <w:t>va</w:t>
      </w:r>
      <w:r w:rsidRPr="00891680">
        <w:rPr>
          <w:rFonts w:eastAsiaTheme="minorHAnsi"/>
          <w:sz w:val="26"/>
          <w:szCs w:val="26"/>
          <w:lang w:val="ro-RO"/>
        </w:rPr>
        <w:t xml:space="preserve"> păstra lo</w:t>
      </w:r>
      <w:r w:rsidR="008C73BF" w:rsidRPr="00891680">
        <w:rPr>
          <w:rFonts w:eastAsiaTheme="minorHAnsi"/>
          <w:sz w:val="26"/>
          <w:szCs w:val="26"/>
          <w:lang w:val="ro-RO"/>
        </w:rPr>
        <w:t>g</w:t>
      </w:r>
      <w:r w:rsidRPr="00891680">
        <w:rPr>
          <w:rFonts w:eastAsiaTheme="minorHAnsi"/>
          <w:sz w:val="26"/>
          <w:szCs w:val="26"/>
          <w:lang w:val="ro-RO"/>
        </w:rPr>
        <w:t xml:space="preserve">-urile de rețea în așa fel încât să poată demonstra </w:t>
      </w:r>
      <w:r w:rsidR="001E02B4" w:rsidRPr="00891680">
        <w:rPr>
          <w:rFonts w:eastAsiaTheme="minorHAnsi"/>
          <w:sz w:val="26"/>
          <w:szCs w:val="26"/>
          <w:lang w:val="ro-RO"/>
        </w:rPr>
        <w:t xml:space="preserve">ANRCETI </w:t>
      </w:r>
      <w:r w:rsidRPr="00891680">
        <w:rPr>
          <w:rFonts w:eastAsiaTheme="minorHAnsi"/>
          <w:sz w:val="26"/>
          <w:szCs w:val="26"/>
          <w:lang w:val="ro-RO"/>
        </w:rPr>
        <w:t>că astfel de log-uri de rețea sunt un mijloc adecvat de evaluare</w:t>
      </w:r>
      <w:r w:rsidR="008C73BF" w:rsidRPr="00891680">
        <w:rPr>
          <w:rFonts w:eastAsiaTheme="minorHAnsi"/>
          <w:sz w:val="26"/>
          <w:szCs w:val="26"/>
          <w:lang w:val="ro-RO"/>
        </w:rPr>
        <w:t xml:space="preserve"> a indicatorilor de calitate specificați pct. </w:t>
      </w:r>
      <w:r w:rsidR="008C73BF" w:rsidRPr="00891680">
        <w:rPr>
          <w:rFonts w:eastAsiaTheme="minorHAnsi"/>
          <w:sz w:val="26"/>
          <w:szCs w:val="26"/>
          <w:lang w:val="ro-RO"/>
        </w:rPr>
        <w:fldChar w:fldCharType="begin"/>
      </w:r>
      <w:r w:rsidR="008C73BF" w:rsidRPr="00891680">
        <w:rPr>
          <w:rFonts w:eastAsiaTheme="minorHAnsi"/>
          <w:sz w:val="26"/>
          <w:szCs w:val="26"/>
          <w:lang w:val="ro-RO"/>
        </w:rPr>
        <w:instrText xml:space="preserve"> REF _Ref534976542 \r \h </w:instrText>
      </w:r>
      <w:r w:rsidR="00891680">
        <w:rPr>
          <w:rFonts w:eastAsiaTheme="minorHAnsi"/>
          <w:sz w:val="26"/>
          <w:szCs w:val="26"/>
          <w:lang w:val="ro-RO"/>
        </w:rPr>
        <w:instrText xml:space="preserve"> \* MERGEFORMAT </w:instrText>
      </w:r>
      <w:r w:rsidR="008C73BF" w:rsidRPr="00891680">
        <w:rPr>
          <w:rFonts w:eastAsiaTheme="minorHAnsi"/>
          <w:sz w:val="26"/>
          <w:szCs w:val="26"/>
          <w:lang w:val="ro-RO"/>
        </w:rPr>
      </w:r>
      <w:r w:rsidR="008C73BF" w:rsidRPr="00891680">
        <w:rPr>
          <w:rFonts w:eastAsiaTheme="minorHAnsi"/>
          <w:sz w:val="26"/>
          <w:szCs w:val="26"/>
          <w:lang w:val="ro-RO"/>
        </w:rPr>
        <w:fldChar w:fldCharType="separate"/>
      </w:r>
      <w:r w:rsidR="00705A65">
        <w:rPr>
          <w:rFonts w:eastAsiaTheme="minorHAnsi"/>
          <w:sz w:val="26"/>
          <w:szCs w:val="26"/>
          <w:lang w:val="ro-RO"/>
        </w:rPr>
        <w:t>65</w:t>
      </w:r>
      <w:r w:rsidR="008C73BF" w:rsidRPr="00891680">
        <w:rPr>
          <w:rFonts w:eastAsiaTheme="minorHAnsi"/>
          <w:sz w:val="26"/>
          <w:szCs w:val="26"/>
          <w:lang w:val="ro-RO"/>
        </w:rPr>
        <w:fldChar w:fldCharType="end"/>
      </w:r>
      <w:r w:rsidR="008C73BF" w:rsidRPr="00891680">
        <w:rPr>
          <w:rFonts w:eastAsiaTheme="minorHAnsi"/>
          <w:sz w:val="26"/>
          <w:szCs w:val="26"/>
          <w:lang w:val="ro-RO"/>
        </w:rPr>
        <w:t xml:space="preserve"> – pct. </w:t>
      </w:r>
      <w:r w:rsidR="008C73BF" w:rsidRPr="00891680">
        <w:rPr>
          <w:rFonts w:eastAsiaTheme="minorHAnsi"/>
          <w:sz w:val="26"/>
          <w:szCs w:val="26"/>
          <w:lang w:val="ro-RO"/>
        </w:rPr>
        <w:fldChar w:fldCharType="begin"/>
      </w:r>
      <w:r w:rsidR="008C73BF" w:rsidRPr="00891680">
        <w:rPr>
          <w:rFonts w:eastAsiaTheme="minorHAnsi"/>
          <w:sz w:val="26"/>
          <w:szCs w:val="26"/>
          <w:lang w:val="ro-RO"/>
        </w:rPr>
        <w:instrText xml:space="preserve"> REF _Ref534976561 \r \h </w:instrText>
      </w:r>
      <w:r w:rsidR="00891680">
        <w:rPr>
          <w:rFonts w:eastAsiaTheme="minorHAnsi"/>
          <w:sz w:val="26"/>
          <w:szCs w:val="26"/>
          <w:lang w:val="ro-RO"/>
        </w:rPr>
        <w:instrText xml:space="preserve"> \* MERGEFORMAT </w:instrText>
      </w:r>
      <w:r w:rsidR="008C73BF" w:rsidRPr="00891680">
        <w:rPr>
          <w:rFonts w:eastAsiaTheme="minorHAnsi"/>
          <w:sz w:val="26"/>
          <w:szCs w:val="26"/>
          <w:lang w:val="ro-RO"/>
        </w:rPr>
      </w:r>
      <w:r w:rsidR="008C73BF" w:rsidRPr="00891680">
        <w:rPr>
          <w:rFonts w:eastAsiaTheme="minorHAnsi"/>
          <w:sz w:val="26"/>
          <w:szCs w:val="26"/>
          <w:lang w:val="ro-RO"/>
        </w:rPr>
        <w:fldChar w:fldCharType="separate"/>
      </w:r>
      <w:r w:rsidR="00705A65">
        <w:rPr>
          <w:rFonts w:eastAsiaTheme="minorHAnsi"/>
          <w:sz w:val="26"/>
          <w:szCs w:val="26"/>
          <w:lang w:val="ro-RO"/>
        </w:rPr>
        <w:t>68</w:t>
      </w:r>
      <w:r w:rsidR="008C73BF" w:rsidRPr="00891680">
        <w:rPr>
          <w:rFonts w:eastAsiaTheme="minorHAnsi"/>
          <w:sz w:val="26"/>
          <w:szCs w:val="26"/>
          <w:lang w:val="ro-RO"/>
        </w:rPr>
        <w:fldChar w:fldCharType="end"/>
      </w:r>
      <w:r w:rsidR="001E02B4" w:rsidRPr="00891680">
        <w:rPr>
          <w:rFonts w:eastAsiaTheme="minorHAnsi"/>
          <w:sz w:val="26"/>
          <w:szCs w:val="26"/>
          <w:lang w:val="ro-RO"/>
        </w:rPr>
        <w:t>. Log-urile de rețea, sau părți ale acesteia, după caz, vor fi puse la dispoziția ANRCETI la solicitarea acesteia.</w:t>
      </w:r>
    </w:p>
    <w:p w:rsidR="008C73BF" w:rsidRPr="00891680" w:rsidRDefault="008C73BF" w:rsidP="00D206EA">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Furnizorul calcul</w:t>
      </w:r>
      <w:r w:rsidR="00887676" w:rsidRPr="00891680">
        <w:rPr>
          <w:rFonts w:eastAsiaTheme="minorHAnsi"/>
          <w:sz w:val="26"/>
          <w:szCs w:val="26"/>
          <w:lang w:val="ro-RO"/>
        </w:rPr>
        <w:t>ează</w:t>
      </w:r>
      <w:r w:rsidRPr="00891680">
        <w:rPr>
          <w:rFonts w:eastAsiaTheme="minorHAnsi"/>
          <w:sz w:val="26"/>
          <w:szCs w:val="26"/>
          <w:lang w:val="ro-RO"/>
        </w:rPr>
        <w:t xml:space="preserve">, la cererea ANRCETI, solicitare ce poate surveni în orice moment în timp, gradul de disponibilitate a rețelei și/sau indisponibilitatea rețelei pe baza informațiilor înregistrate în log-urile de rețea și va furniza rezultatele calculelor în perioada de timp specificată de ANRCETI. </w:t>
      </w:r>
    </w:p>
    <w:p w:rsidR="00D2417D" w:rsidRPr="00891680" w:rsidRDefault="00D2417D" w:rsidP="00D206EA">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Furnizorii au obligația de a publica valorile indicatorilor de calitate </w:t>
      </w:r>
      <w:r w:rsidRPr="00891680">
        <w:rPr>
          <w:rFonts w:eastAsiaTheme="minorEastAsia"/>
          <w:bCs/>
          <w:sz w:val="26"/>
          <w:szCs w:val="26"/>
          <w:lang w:val="ro-RO" w:eastAsia="zh-CN"/>
        </w:rPr>
        <w:t xml:space="preserve">prevăzuți în prezenta Secțiune, </w:t>
      </w:r>
      <w:r w:rsidRPr="00891680">
        <w:rPr>
          <w:rFonts w:eastAsiaTheme="minorEastAsia"/>
          <w:sz w:val="26"/>
          <w:szCs w:val="26"/>
          <w:lang w:val="ro-RO" w:eastAsia="zh-CN"/>
        </w:rPr>
        <w:t>corespunzătoare cel puțin ultimelor două semestre încheiate, prin afișarea acestor valori pe paginile oficiale web ale acestora.</w:t>
      </w:r>
      <w:r w:rsidRPr="00891680">
        <w:rPr>
          <w:rFonts w:eastAsia="Calibri"/>
          <w:sz w:val="26"/>
          <w:szCs w:val="26"/>
          <w:lang w:val="ro-RO"/>
        </w:rPr>
        <w:t xml:space="preserve"> </w:t>
      </w:r>
    </w:p>
    <w:p w:rsidR="00D2417D" w:rsidRPr="00891680" w:rsidRDefault="00D2417D" w:rsidP="00D206EA">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Furnizorii afișează la loc vizibil pe paginile sale web oficiale o referință directă cu o denumire sugestivă către secțiunea dedicată unde sunt publicate valorile </w:t>
      </w:r>
      <w:r w:rsidR="00887676" w:rsidRPr="00891680">
        <w:rPr>
          <w:rFonts w:eastAsiaTheme="minorEastAsia"/>
          <w:sz w:val="26"/>
          <w:szCs w:val="26"/>
          <w:lang w:val="ro-RO" w:eastAsia="zh-CN"/>
        </w:rPr>
        <w:t>indicatorilor</w:t>
      </w:r>
      <w:r w:rsidRPr="00891680">
        <w:rPr>
          <w:rFonts w:eastAsiaTheme="minorEastAsia"/>
          <w:sz w:val="26"/>
          <w:szCs w:val="26"/>
          <w:lang w:val="ro-RO" w:eastAsia="zh-CN"/>
        </w:rPr>
        <w:t xml:space="preserve"> de calitate prevăzuți în prezenta Secțiune.</w:t>
      </w:r>
    </w:p>
    <w:p w:rsidR="00D2417D" w:rsidRPr="00891680" w:rsidRDefault="00D2417D" w:rsidP="00D206EA">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Furnizorii au obligația de a transmite semestrial ANRCETI valorile </w:t>
      </w:r>
      <w:r w:rsidR="00887676" w:rsidRPr="00891680">
        <w:rPr>
          <w:rFonts w:eastAsiaTheme="minorEastAsia"/>
          <w:sz w:val="26"/>
          <w:szCs w:val="26"/>
          <w:lang w:val="ro-RO" w:eastAsia="zh-CN"/>
        </w:rPr>
        <w:t>indicatorilor</w:t>
      </w:r>
      <w:r w:rsidRPr="00891680">
        <w:rPr>
          <w:rFonts w:eastAsiaTheme="minorEastAsia"/>
          <w:sz w:val="26"/>
          <w:szCs w:val="26"/>
          <w:lang w:val="ro-RO" w:eastAsia="zh-CN"/>
        </w:rPr>
        <w:t xml:space="preserve"> de calitate prevăzuți în prezenta Secțiune prin unul din următoarele moduri:</w:t>
      </w:r>
    </w:p>
    <w:p w:rsidR="00D2417D" w:rsidRPr="00891680" w:rsidRDefault="00D2417D" w:rsidP="002714C2">
      <w:pPr>
        <w:pStyle w:val="ListParagraph"/>
        <w:numPr>
          <w:ilvl w:val="3"/>
          <w:numId w:val="52"/>
        </w:numPr>
        <w:tabs>
          <w:tab w:val="left" w:pos="1134"/>
        </w:tabs>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ca document electronic semnat cu semnătură electronică în conformitate cu Legea privind semnătura electronică și documentul electronic nr.91</w:t>
      </w:r>
      <w:r w:rsidR="003C6CFE" w:rsidRPr="00891680">
        <w:rPr>
          <w:rFonts w:ascii="Times New Roman" w:eastAsiaTheme="minorEastAsia" w:hAnsi="Times New Roman"/>
          <w:sz w:val="26"/>
          <w:szCs w:val="26"/>
          <w:lang w:val="ro-RO" w:eastAsia="zh-CN"/>
        </w:rPr>
        <w:t>/</w:t>
      </w:r>
      <w:r w:rsidRPr="00891680">
        <w:rPr>
          <w:rFonts w:ascii="Times New Roman" w:eastAsiaTheme="minorEastAsia" w:hAnsi="Times New Roman"/>
          <w:sz w:val="26"/>
          <w:szCs w:val="26"/>
          <w:lang w:val="ro-RO" w:eastAsia="zh-CN"/>
        </w:rPr>
        <w:t>2014;</w:t>
      </w:r>
    </w:p>
    <w:p w:rsidR="00D2417D" w:rsidRPr="00891680" w:rsidRDefault="00D2417D" w:rsidP="002714C2">
      <w:pPr>
        <w:pStyle w:val="ListParagraph"/>
        <w:numPr>
          <w:ilvl w:val="3"/>
          <w:numId w:val="52"/>
        </w:numPr>
        <w:tabs>
          <w:tab w:val="left" w:pos="1134"/>
        </w:tabs>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lastRenderedPageBreak/>
        <w:t>prin serviciul de trimitere poștală recomandată, cu aviz de primire;</w:t>
      </w:r>
    </w:p>
    <w:p w:rsidR="00D2417D" w:rsidRPr="00891680" w:rsidRDefault="00D2417D" w:rsidP="002714C2">
      <w:pPr>
        <w:pStyle w:val="ListParagraph"/>
        <w:numPr>
          <w:ilvl w:val="3"/>
          <w:numId w:val="52"/>
        </w:numPr>
        <w:tabs>
          <w:tab w:val="left" w:pos="1134"/>
        </w:tabs>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prin depunere personală, sub luare de semnătură.</w:t>
      </w:r>
    </w:p>
    <w:p w:rsidR="00D2417D" w:rsidRPr="00891680" w:rsidRDefault="00D2417D" w:rsidP="00D206EA">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Publicarea și transmiterea către ANRCETI a valorilor </w:t>
      </w:r>
      <w:r w:rsidR="00887676" w:rsidRPr="00891680">
        <w:rPr>
          <w:rFonts w:eastAsiaTheme="minorEastAsia"/>
          <w:sz w:val="26"/>
          <w:szCs w:val="26"/>
          <w:lang w:val="ro-RO" w:eastAsia="zh-CN"/>
        </w:rPr>
        <w:t>indicatorilor</w:t>
      </w:r>
      <w:r w:rsidRPr="00891680">
        <w:rPr>
          <w:rFonts w:eastAsiaTheme="minorEastAsia"/>
          <w:sz w:val="26"/>
          <w:szCs w:val="26"/>
          <w:lang w:val="ro-RO" w:eastAsia="zh-CN"/>
        </w:rPr>
        <w:t xml:space="preserve"> de calitate </w:t>
      </w:r>
      <w:r w:rsidRPr="00891680">
        <w:rPr>
          <w:rFonts w:eastAsiaTheme="minorEastAsia"/>
          <w:bCs/>
          <w:sz w:val="26"/>
          <w:szCs w:val="26"/>
          <w:lang w:val="ro-RO" w:eastAsia="zh-CN"/>
        </w:rPr>
        <w:t>prevăzuți în prezenta Secțiune</w:t>
      </w:r>
      <w:r w:rsidRPr="00891680">
        <w:rPr>
          <w:rFonts w:eastAsiaTheme="minorEastAsia"/>
          <w:sz w:val="26"/>
          <w:szCs w:val="26"/>
          <w:lang w:val="ro-RO" w:eastAsia="zh-CN"/>
        </w:rPr>
        <w:t xml:space="preserve"> se realizează semestrial de către furnizori astfel: </w:t>
      </w:r>
    </w:p>
    <w:p w:rsidR="00D2417D" w:rsidRPr="00891680" w:rsidRDefault="00D2417D" w:rsidP="002714C2">
      <w:pPr>
        <w:pStyle w:val="ListParagraph"/>
        <w:numPr>
          <w:ilvl w:val="3"/>
          <w:numId w:val="20"/>
        </w:numPr>
        <w:tabs>
          <w:tab w:val="left" w:pos="1134"/>
        </w:tabs>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până la data de 10 august, pentru perioada de raportare cuprinsă între 1 ianuarie și 30 iunie;</w:t>
      </w:r>
    </w:p>
    <w:p w:rsidR="00D2417D" w:rsidRPr="00891680" w:rsidRDefault="00D2417D" w:rsidP="002714C2">
      <w:pPr>
        <w:pStyle w:val="ListParagraph"/>
        <w:numPr>
          <w:ilvl w:val="3"/>
          <w:numId w:val="20"/>
        </w:numPr>
        <w:tabs>
          <w:tab w:val="left" w:pos="1134"/>
        </w:tabs>
        <w:spacing w:after="0" w:line="240" w:lineRule="auto"/>
        <w:ind w:left="0" w:firstLine="567"/>
        <w:jc w:val="both"/>
        <w:rPr>
          <w:rFonts w:ascii="Times New Roman" w:eastAsiaTheme="minorEastAsia" w:hAnsi="Times New Roman"/>
          <w:sz w:val="26"/>
          <w:szCs w:val="26"/>
          <w:lang w:val="ro-RO" w:eastAsia="zh-CN"/>
        </w:rPr>
      </w:pPr>
      <w:r w:rsidRPr="00891680">
        <w:rPr>
          <w:rFonts w:ascii="Times New Roman" w:eastAsiaTheme="minorEastAsia" w:hAnsi="Times New Roman"/>
          <w:sz w:val="26"/>
          <w:szCs w:val="26"/>
          <w:lang w:val="ro-RO" w:eastAsia="zh-CN"/>
        </w:rPr>
        <w:t>până la data de 10 februarie, pentru perioada de raportare cuprinsă între 1 iulie și 31 decembrie.</w:t>
      </w:r>
    </w:p>
    <w:p w:rsidR="00887676" w:rsidRPr="00891680" w:rsidRDefault="00887676" w:rsidP="002714C2">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Furnizorii au obligația de a păstra înregistrările complete și corecte ale datelor măsurate pentru obținerea și publicarea valorilor indicatorilor de calitate prevăzuți în prezenta Secțiune, cel puțin pentru perioada corespunzătoare ultimelor două semestre încheiate, precum și informațiile detaliate cu privire la modalitatea de măsurare a acestora.</w:t>
      </w:r>
    </w:p>
    <w:p w:rsidR="00885479" w:rsidRPr="00891680" w:rsidRDefault="00885479" w:rsidP="002714C2">
      <w:pPr>
        <w:numPr>
          <w:ilvl w:val="0"/>
          <w:numId w:val="7"/>
        </w:numPr>
        <w:tabs>
          <w:tab w:val="left" w:pos="1134"/>
        </w:tabs>
        <w:ind w:left="0" w:firstLine="567"/>
        <w:contextualSpacing/>
        <w:jc w:val="both"/>
        <w:rPr>
          <w:rFonts w:eastAsiaTheme="minorEastAsia"/>
          <w:sz w:val="26"/>
          <w:szCs w:val="26"/>
          <w:lang w:val="ro-RO" w:eastAsia="zh-CN"/>
        </w:rPr>
      </w:pPr>
      <w:r w:rsidRPr="00891680">
        <w:rPr>
          <w:rFonts w:eastAsiaTheme="minorEastAsia"/>
          <w:sz w:val="26"/>
          <w:szCs w:val="26"/>
          <w:lang w:val="ro-RO" w:eastAsia="zh-CN"/>
        </w:rPr>
        <w:t xml:space="preserve">Informația privind gradul de disponibilitate și indisponibilitatea </w:t>
      </w:r>
      <w:proofErr w:type="spellStart"/>
      <w:r w:rsidRPr="00891680">
        <w:rPr>
          <w:rFonts w:eastAsiaTheme="minorEastAsia"/>
          <w:sz w:val="26"/>
          <w:szCs w:val="26"/>
          <w:lang w:val="ro-RO" w:eastAsia="zh-CN"/>
        </w:rPr>
        <w:t>rețelelelor</w:t>
      </w:r>
      <w:proofErr w:type="spellEnd"/>
      <w:r w:rsidRPr="00891680">
        <w:rPr>
          <w:rFonts w:eastAsiaTheme="minorEastAsia"/>
          <w:sz w:val="26"/>
          <w:szCs w:val="26"/>
          <w:lang w:val="ro-RO" w:eastAsia="zh-CN"/>
        </w:rPr>
        <w:t xml:space="preserve"> se face publică prin completarea Tabelului 18.</w:t>
      </w:r>
    </w:p>
    <w:p w:rsidR="00887676" w:rsidRPr="00891680" w:rsidRDefault="00887676" w:rsidP="002714C2">
      <w:pPr>
        <w:tabs>
          <w:tab w:val="left" w:pos="1134"/>
        </w:tabs>
        <w:ind w:left="567"/>
        <w:contextualSpacing/>
        <w:jc w:val="both"/>
        <w:rPr>
          <w:rFonts w:eastAsiaTheme="minorEastAsia"/>
          <w:sz w:val="26"/>
          <w:szCs w:val="26"/>
          <w:lang w:val="ro-RO" w:eastAsia="zh-CN"/>
        </w:rPr>
      </w:pPr>
    </w:p>
    <w:p w:rsidR="00D72B8C" w:rsidRPr="00891680" w:rsidRDefault="0021693C" w:rsidP="002714C2">
      <w:pPr>
        <w:tabs>
          <w:tab w:val="left" w:pos="1134"/>
        </w:tabs>
        <w:ind w:left="-142"/>
        <w:contextualSpacing/>
        <w:jc w:val="right"/>
        <w:rPr>
          <w:rFonts w:eastAsiaTheme="minorHAnsi"/>
          <w:sz w:val="26"/>
          <w:szCs w:val="26"/>
          <w:lang w:val="ro-RO"/>
        </w:rPr>
      </w:pPr>
      <w:r w:rsidRPr="00891680">
        <w:rPr>
          <w:rFonts w:eastAsiaTheme="minorHAnsi"/>
          <w:b/>
          <w:sz w:val="26"/>
          <w:szCs w:val="26"/>
          <w:lang w:val="ro-RO"/>
        </w:rPr>
        <w:t xml:space="preserve">Tabelul </w:t>
      </w:r>
      <w:r w:rsidR="0024509C" w:rsidRPr="00891680">
        <w:rPr>
          <w:rFonts w:eastAsiaTheme="minorHAnsi"/>
          <w:b/>
          <w:sz w:val="26"/>
          <w:szCs w:val="26"/>
          <w:lang w:val="ro-RO"/>
        </w:rPr>
        <w:t>18</w:t>
      </w:r>
      <w:r w:rsidR="00D9692C" w:rsidRPr="00891680">
        <w:rPr>
          <w:rFonts w:eastAsiaTheme="minorHAnsi"/>
          <w:b/>
          <w:sz w:val="26"/>
          <w:szCs w:val="26"/>
          <w:lang w:val="ro-RO"/>
        </w:rPr>
        <w:t xml:space="preserve"> </w:t>
      </w:r>
      <w:r w:rsidR="00D206EA" w:rsidRPr="00891680">
        <w:rPr>
          <w:rFonts w:eastAsiaTheme="minorHAnsi"/>
          <w:b/>
          <w:sz w:val="26"/>
          <w:szCs w:val="26"/>
          <w:lang w:val="ro-RO"/>
        </w:rPr>
        <w:t>–</w:t>
      </w:r>
      <w:r w:rsidR="00D9692C" w:rsidRPr="00891680">
        <w:rPr>
          <w:rFonts w:eastAsiaTheme="minorHAnsi"/>
          <w:b/>
          <w:sz w:val="26"/>
          <w:szCs w:val="26"/>
          <w:lang w:val="ro-RO"/>
        </w:rPr>
        <w:t xml:space="preserve"> </w:t>
      </w:r>
      <w:r w:rsidR="00D9692C" w:rsidRPr="00891680">
        <w:rPr>
          <w:rFonts w:eastAsiaTheme="minorHAnsi"/>
          <w:sz w:val="26"/>
          <w:szCs w:val="26"/>
          <w:lang w:val="ro-RO"/>
        </w:rPr>
        <w:t xml:space="preserve">Modul de publicare a </w:t>
      </w:r>
      <w:r w:rsidR="00885479" w:rsidRPr="00891680">
        <w:rPr>
          <w:rFonts w:eastAsiaTheme="minorHAnsi"/>
          <w:sz w:val="26"/>
          <w:szCs w:val="26"/>
          <w:lang w:val="ro-RO"/>
        </w:rPr>
        <w:t xml:space="preserve">informației privind gradului de disponibilitate și </w:t>
      </w:r>
      <w:r w:rsidR="00D9692C" w:rsidRPr="00891680">
        <w:rPr>
          <w:rFonts w:eastAsiaTheme="minorHAnsi"/>
          <w:sz w:val="26"/>
          <w:szCs w:val="26"/>
          <w:lang w:val="ro-RO"/>
        </w:rPr>
        <w:t>indisponibilit</w:t>
      </w:r>
      <w:r w:rsidR="00885479" w:rsidRPr="00891680">
        <w:rPr>
          <w:rFonts w:eastAsiaTheme="minorHAnsi"/>
          <w:sz w:val="26"/>
          <w:szCs w:val="26"/>
          <w:lang w:val="ro-RO"/>
        </w:rPr>
        <w:t xml:space="preserve">atea </w:t>
      </w:r>
      <w:r w:rsidR="00D9692C" w:rsidRPr="00891680">
        <w:rPr>
          <w:rFonts w:eastAsiaTheme="minorHAnsi"/>
          <w:sz w:val="26"/>
          <w:szCs w:val="26"/>
          <w:lang w:val="ro-RO"/>
        </w:rPr>
        <w:t xml:space="preserve">rețelelor </w:t>
      </w:r>
    </w:p>
    <w:tbl>
      <w:tblPr>
        <w:tblStyle w:val="TableGrid"/>
        <w:tblW w:w="0" w:type="auto"/>
        <w:tblLayout w:type="fixed"/>
        <w:tblLook w:val="04A0" w:firstRow="1" w:lastRow="0" w:firstColumn="1" w:lastColumn="0" w:noHBand="0" w:noVBand="1"/>
      </w:tblPr>
      <w:tblGrid>
        <w:gridCol w:w="3227"/>
        <w:gridCol w:w="3685"/>
        <w:gridCol w:w="3227"/>
      </w:tblGrid>
      <w:tr w:rsidR="005214B6" w:rsidRPr="00891680" w:rsidTr="00AB088A">
        <w:tc>
          <w:tcPr>
            <w:tcW w:w="3227" w:type="dxa"/>
          </w:tcPr>
          <w:p w:rsidR="005214B6" w:rsidRPr="00891680" w:rsidRDefault="005214B6"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 xml:space="preserve">Furnizorul </w:t>
            </w:r>
          </w:p>
        </w:tc>
        <w:tc>
          <w:tcPr>
            <w:tcW w:w="6912" w:type="dxa"/>
            <w:gridSpan w:val="2"/>
          </w:tcPr>
          <w:p w:rsidR="005214B6" w:rsidRPr="00891680" w:rsidRDefault="005214B6" w:rsidP="00DF6034">
            <w:pPr>
              <w:autoSpaceDE w:val="0"/>
              <w:autoSpaceDN w:val="0"/>
              <w:adjustRightInd w:val="0"/>
              <w:rPr>
                <w:rFonts w:eastAsiaTheme="minorEastAsia"/>
                <w:sz w:val="26"/>
                <w:szCs w:val="26"/>
                <w:lang w:val="ro-RO" w:eastAsia="zh-CN"/>
              </w:rPr>
            </w:pPr>
          </w:p>
        </w:tc>
      </w:tr>
      <w:tr w:rsidR="005214B6" w:rsidRPr="00891680" w:rsidTr="00AB088A">
        <w:tc>
          <w:tcPr>
            <w:tcW w:w="3227" w:type="dxa"/>
          </w:tcPr>
          <w:p w:rsidR="005214B6" w:rsidRPr="00891680" w:rsidRDefault="005214B6" w:rsidP="00DF6034">
            <w:pPr>
              <w:autoSpaceDE w:val="0"/>
              <w:autoSpaceDN w:val="0"/>
              <w:adjustRightInd w:val="0"/>
              <w:rPr>
                <w:rFonts w:eastAsiaTheme="minorEastAsia"/>
                <w:b/>
                <w:sz w:val="26"/>
                <w:szCs w:val="26"/>
                <w:lang w:val="ro-RO" w:eastAsia="zh-CN"/>
              </w:rPr>
            </w:pPr>
            <w:r w:rsidRPr="00891680">
              <w:rPr>
                <w:rFonts w:eastAsiaTheme="minorEastAsia"/>
                <w:b/>
                <w:sz w:val="26"/>
                <w:szCs w:val="26"/>
                <w:lang w:val="ro-RO" w:eastAsia="zh-CN"/>
              </w:rPr>
              <w:t xml:space="preserve">Perioada de raportare </w:t>
            </w:r>
          </w:p>
        </w:tc>
        <w:tc>
          <w:tcPr>
            <w:tcW w:w="6912" w:type="dxa"/>
            <w:gridSpan w:val="2"/>
          </w:tcPr>
          <w:p w:rsidR="005214B6" w:rsidRPr="00891680" w:rsidRDefault="005214B6" w:rsidP="00DF6034">
            <w:pPr>
              <w:autoSpaceDE w:val="0"/>
              <w:autoSpaceDN w:val="0"/>
              <w:adjustRightInd w:val="0"/>
              <w:rPr>
                <w:rFonts w:eastAsiaTheme="minorEastAsia"/>
                <w:sz w:val="26"/>
                <w:szCs w:val="26"/>
                <w:lang w:val="ro-RO" w:eastAsia="zh-CN"/>
              </w:rPr>
            </w:pPr>
          </w:p>
        </w:tc>
      </w:tr>
      <w:tr w:rsidR="005214B6" w:rsidRPr="00891680" w:rsidTr="00AB088A">
        <w:trPr>
          <w:trHeight w:val="247"/>
        </w:trPr>
        <w:tc>
          <w:tcPr>
            <w:tcW w:w="3227" w:type="dxa"/>
            <w:vMerge w:val="restart"/>
            <w:vAlign w:val="center"/>
          </w:tcPr>
          <w:p w:rsidR="005214B6" w:rsidRPr="00891680" w:rsidRDefault="005214B6"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 xml:space="preserve">1. </w:t>
            </w:r>
            <w:r w:rsidR="005A17DF" w:rsidRPr="00891680">
              <w:rPr>
                <w:rFonts w:eastAsiaTheme="minorEastAsia"/>
                <w:sz w:val="26"/>
                <w:szCs w:val="26"/>
                <w:lang w:val="ro-RO" w:eastAsia="zh-CN"/>
              </w:rPr>
              <w:t>Gradul de d</w:t>
            </w:r>
            <w:r w:rsidRPr="00891680">
              <w:rPr>
                <w:rFonts w:eastAsiaTheme="minorEastAsia"/>
                <w:sz w:val="26"/>
                <w:szCs w:val="26"/>
                <w:lang w:val="ro-RO" w:eastAsia="zh-CN"/>
              </w:rPr>
              <w:t>isponibilitate</w:t>
            </w:r>
            <w:r w:rsidR="005A17DF" w:rsidRPr="00891680">
              <w:rPr>
                <w:rFonts w:eastAsiaTheme="minorEastAsia"/>
                <w:sz w:val="26"/>
                <w:szCs w:val="26"/>
                <w:lang w:val="ro-RO" w:eastAsia="zh-CN"/>
              </w:rPr>
              <w:t xml:space="preserve"> </w:t>
            </w:r>
            <w:r w:rsidRPr="00891680">
              <w:rPr>
                <w:rFonts w:eastAsiaTheme="minorEastAsia"/>
                <w:sz w:val="26"/>
                <w:szCs w:val="26"/>
                <w:lang w:val="ro-RO" w:eastAsia="zh-CN"/>
              </w:rPr>
              <w:t>a rețelei</w:t>
            </w:r>
            <w:r w:rsidR="009C30A3" w:rsidRPr="00891680">
              <w:rPr>
                <w:rFonts w:eastAsiaTheme="minorEastAsia"/>
                <w:sz w:val="26"/>
                <w:szCs w:val="26"/>
                <w:lang w:val="ro-RO" w:eastAsia="zh-CN"/>
              </w:rPr>
              <w:t xml:space="preserve"> (D</w:t>
            </w:r>
            <w:r w:rsidR="009C30A3" w:rsidRPr="00891680">
              <w:rPr>
                <w:rFonts w:eastAsiaTheme="minorEastAsia"/>
                <w:sz w:val="26"/>
                <w:szCs w:val="26"/>
                <w:vertAlign w:val="subscript"/>
                <w:lang w:val="ro-RO" w:eastAsia="zh-CN"/>
              </w:rPr>
              <w:t>R</w:t>
            </w:r>
            <w:r w:rsidR="009C30A3" w:rsidRPr="00891680">
              <w:rPr>
                <w:rFonts w:eastAsiaTheme="minorEastAsia"/>
                <w:sz w:val="26"/>
                <w:szCs w:val="26"/>
                <w:lang w:val="ro-RO" w:eastAsia="zh-CN"/>
              </w:rPr>
              <w:t>)</w:t>
            </w:r>
            <w:r w:rsidRPr="00891680">
              <w:rPr>
                <w:rFonts w:eastAsiaTheme="minorEastAsia"/>
                <w:sz w:val="26"/>
                <w:szCs w:val="26"/>
                <w:lang w:val="ro-RO" w:eastAsia="zh-CN"/>
              </w:rPr>
              <w:t xml:space="preserve"> </w:t>
            </w:r>
            <w:r w:rsidR="009C30A3" w:rsidRPr="00891680">
              <w:rPr>
                <w:rFonts w:eastAsiaTheme="minorEastAsia"/>
                <w:sz w:val="26"/>
                <w:szCs w:val="26"/>
                <w:lang w:val="ro-RO" w:eastAsia="zh-CN"/>
              </w:rPr>
              <w:t>[%</w:t>
            </w:r>
            <w:r w:rsidRPr="00891680">
              <w:rPr>
                <w:rFonts w:eastAsiaTheme="minorEastAsia"/>
                <w:sz w:val="26"/>
                <w:szCs w:val="26"/>
                <w:lang w:val="ro-RO" w:eastAsia="zh-CN"/>
              </w:rPr>
              <w:t>]</w:t>
            </w:r>
          </w:p>
        </w:tc>
        <w:tc>
          <w:tcPr>
            <w:tcW w:w="3685" w:type="dxa"/>
            <w:vAlign w:val="center"/>
          </w:tcPr>
          <w:p w:rsidR="005214B6" w:rsidRPr="00891680" w:rsidRDefault="009C30A3"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 xml:space="preserve">Rețeaua </w:t>
            </w:r>
          </w:p>
        </w:tc>
        <w:tc>
          <w:tcPr>
            <w:tcW w:w="3227" w:type="dxa"/>
          </w:tcPr>
          <w:p w:rsidR="005214B6" w:rsidRPr="00891680" w:rsidRDefault="009C30A3"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Valoarea</w:t>
            </w:r>
            <w:r w:rsidR="001E02B4" w:rsidRPr="00891680">
              <w:rPr>
                <w:rFonts w:eastAsiaTheme="minorEastAsia"/>
                <w:b/>
                <w:sz w:val="26"/>
                <w:szCs w:val="26"/>
                <w:lang w:val="ro-RO" w:eastAsia="zh-CN"/>
              </w:rPr>
              <w:t xml:space="preserve"> </w:t>
            </w:r>
            <w:r w:rsidR="003E2B8D" w:rsidRPr="00891680">
              <w:rPr>
                <w:rFonts w:eastAsiaTheme="minorEastAsia"/>
                <w:b/>
                <w:sz w:val="26"/>
                <w:szCs w:val="26"/>
                <w:lang w:val="ro-RO" w:eastAsia="zh-CN"/>
              </w:rPr>
              <w:t>măsurată</w:t>
            </w:r>
          </w:p>
        </w:tc>
      </w:tr>
      <w:tr w:rsidR="005214B6" w:rsidRPr="00891680" w:rsidTr="00AB088A">
        <w:trPr>
          <w:trHeight w:val="210"/>
        </w:trPr>
        <w:tc>
          <w:tcPr>
            <w:tcW w:w="3227" w:type="dxa"/>
            <w:vMerge/>
            <w:vAlign w:val="center"/>
          </w:tcPr>
          <w:p w:rsidR="005214B6" w:rsidRPr="00891680" w:rsidRDefault="005214B6" w:rsidP="00DF6034">
            <w:pPr>
              <w:autoSpaceDE w:val="0"/>
              <w:autoSpaceDN w:val="0"/>
              <w:adjustRightInd w:val="0"/>
              <w:rPr>
                <w:rFonts w:eastAsiaTheme="minorEastAsia"/>
                <w:sz w:val="26"/>
                <w:szCs w:val="26"/>
                <w:lang w:val="ro-RO" w:eastAsia="zh-CN"/>
              </w:rPr>
            </w:pPr>
          </w:p>
        </w:tc>
        <w:tc>
          <w:tcPr>
            <w:tcW w:w="3685" w:type="dxa"/>
            <w:vAlign w:val="center"/>
          </w:tcPr>
          <w:p w:rsidR="005214B6" w:rsidRPr="00891680" w:rsidRDefault="005214B6" w:rsidP="00DF6034">
            <w:pPr>
              <w:autoSpaceDE w:val="0"/>
              <w:autoSpaceDN w:val="0"/>
              <w:adjustRightInd w:val="0"/>
              <w:rPr>
                <w:rFonts w:eastAsiaTheme="minorEastAsia"/>
                <w:sz w:val="26"/>
                <w:szCs w:val="26"/>
                <w:lang w:val="en-US" w:eastAsia="zh-CN"/>
              </w:rPr>
            </w:pPr>
            <w:r w:rsidRPr="00891680">
              <w:rPr>
                <w:rFonts w:eastAsiaTheme="minorEastAsia"/>
                <w:sz w:val="26"/>
                <w:szCs w:val="26"/>
                <w:lang w:val="ro-RO" w:eastAsia="zh-CN"/>
              </w:rPr>
              <w:t>GSM</w:t>
            </w:r>
          </w:p>
        </w:tc>
        <w:tc>
          <w:tcPr>
            <w:tcW w:w="3227" w:type="dxa"/>
          </w:tcPr>
          <w:p w:rsidR="005214B6" w:rsidRPr="00891680" w:rsidRDefault="005214B6" w:rsidP="00DF6034">
            <w:pPr>
              <w:autoSpaceDE w:val="0"/>
              <w:autoSpaceDN w:val="0"/>
              <w:adjustRightInd w:val="0"/>
              <w:rPr>
                <w:rFonts w:eastAsiaTheme="minorEastAsia"/>
                <w:sz w:val="26"/>
                <w:szCs w:val="26"/>
                <w:lang w:val="ro-RO" w:eastAsia="zh-CN"/>
              </w:rPr>
            </w:pPr>
          </w:p>
        </w:tc>
      </w:tr>
      <w:tr w:rsidR="005214B6" w:rsidRPr="00891680" w:rsidTr="00AB088A">
        <w:trPr>
          <w:trHeight w:val="199"/>
        </w:trPr>
        <w:tc>
          <w:tcPr>
            <w:tcW w:w="3227" w:type="dxa"/>
            <w:vMerge/>
          </w:tcPr>
          <w:p w:rsidR="005214B6" w:rsidRPr="00891680" w:rsidRDefault="005214B6" w:rsidP="00DF6034">
            <w:pPr>
              <w:autoSpaceDE w:val="0"/>
              <w:autoSpaceDN w:val="0"/>
              <w:adjustRightInd w:val="0"/>
              <w:rPr>
                <w:rFonts w:eastAsiaTheme="minorEastAsia"/>
                <w:sz w:val="26"/>
                <w:szCs w:val="26"/>
                <w:lang w:val="ro-RO" w:eastAsia="zh-CN"/>
              </w:rPr>
            </w:pPr>
          </w:p>
        </w:tc>
        <w:tc>
          <w:tcPr>
            <w:tcW w:w="3685" w:type="dxa"/>
            <w:vAlign w:val="center"/>
          </w:tcPr>
          <w:p w:rsidR="005214B6" w:rsidRPr="00891680" w:rsidRDefault="005214B6" w:rsidP="00DF6034">
            <w:pPr>
              <w:autoSpaceDE w:val="0"/>
              <w:autoSpaceDN w:val="0"/>
              <w:adjustRightInd w:val="0"/>
              <w:rPr>
                <w:rFonts w:eastAsiaTheme="minorEastAsia"/>
                <w:sz w:val="26"/>
                <w:szCs w:val="26"/>
                <w:lang w:val="en-US" w:eastAsia="zh-CN"/>
              </w:rPr>
            </w:pPr>
            <w:r w:rsidRPr="00891680">
              <w:rPr>
                <w:rFonts w:eastAsiaTheme="minorEastAsia"/>
                <w:sz w:val="26"/>
                <w:szCs w:val="26"/>
                <w:lang w:val="ro-RO" w:eastAsia="zh-CN"/>
              </w:rPr>
              <w:t>UMTS</w:t>
            </w:r>
          </w:p>
        </w:tc>
        <w:tc>
          <w:tcPr>
            <w:tcW w:w="3227" w:type="dxa"/>
          </w:tcPr>
          <w:p w:rsidR="005214B6" w:rsidRPr="00891680" w:rsidRDefault="005214B6" w:rsidP="00DF6034">
            <w:pPr>
              <w:autoSpaceDE w:val="0"/>
              <w:autoSpaceDN w:val="0"/>
              <w:adjustRightInd w:val="0"/>
              <w:rPr>
                <w:rFonts w:eastAsiaTheme="minorEastAsia"/>
                <w:sz w:val="26"/>
                <w:szCs w:val="26"/>
                <w:lang w:val="ro-RO" w:eastAsia="zh-CN"/>
              </w:rPr>
            </w:pPr>
          </w:p>
        </w:tc>
      </w:tr>
      <w:tr w:rsidR="005214B6" w:rsidRPr="00891680" w:rsidTr="00AB088A">
        <w:trPr>
          <w:trHeight w:val="81"/>
        </w:trPr>
        <w:tc>
          <w:tcPr>
            <w:tcW w:w="3227" w:type="dxa"/>
            <w:vMerge/>
          </w:tcPr>
          <w:p w:rsidR="005214B6" w:rsidRPr="00891680" w:rsidRDefault="005214B6" w:rsidP="00DF6034">
            <w:pPr>
              <w:autoSpaceDE w:val="0"/>
              <w:autoSpaceDN w:val="0"/>
              <w:adjustRightInd w:val="0"/>
              <w:rPr>
                <w:rFonts w:eastAsiaTheme="minorEastAsia"/>
                <w:sz w:val="26"/>
                <w:szCs w:val="26"/>
                <w:lang w:val="ro-RO" w:eastAsia="zh-CN"/>
              </w:rPr>
            </w:pPr>
          </w:p>
        </w:tc>
        <w:tc>
          <w:tcPr>
            <w:tcW w:w="3685" w:type="dxa"/>
            <w:vAlign w:val="center"/>
          </w:tcPr>
          <w:p w:rsidR="005214B6" w:rsidRPr="00891680" w:rsidRDefault="005214B6" w:rsidP="00DF6034">
            <w:pPr>
              <w:autoSpaceDE w:val="0"/>
              <w:autoSpaceDN w:val="0"/>
              <w:adjustRightInd w:val="0"/>
              <w:rPr>
                <w:rFonts w:eastAsiaTheme="minorEastAsia"/>
                <w:sz w:val="26"/>
                <w:szCs w:val="26"/>
                <w:lang w:val="en-US" w:eastAsia="zh-CN"/>
              </w:rPr>
            </w:pPr>
            <w:r w:rsidRPr="00891680">
              <w:rPr>
                <w:rFonts w:eastAsiaTheme="minorEastAsia"/>
                <w:sz w:val="26"/>
                <w:szCs w:val="26"/>
                <w:lang w:val="ro-RO" w:eastAsia="zh-CN"/>
              </w:rPr>
              <w:t>LTE</w:t>
            </w:r>
          </w:p>
        </w:tc>
        <w:tc>
          <w:tcPr>
            <w:tcW w:w="3227" w:type="dxa"/>
          </w:tcPr>
          <w:p w:rsidR="005214B6" w:rsidRPr="00891680" w:rsidRDefault="005214B6" w:rsidP="00DF6034">
            <w:pPr>
              <w:autoSpaceDE w:val="0"/>
              <w:autoSpaceDN w:val="0"/>
              <w:adjustRightInd w:val="0"/>
              <w:rPr>
                <w:rFonts w:eastAsiaTheme="minorEastAsia"/>
                <w:sz w:val="26"/>
                <w:szCs w:val="26"/>
                <w:lang w:val="ro-RO" w:eastAsia="zh-CN"/>
              </w:rPr>
            </w:pPr>
          </w:p>
        </w:tc>
      </w:tr>
      <w:tr w:rsidR="009C30A3" w:rsidRPr="00891680" w:rsidTr="00AB088A">
        <w:trPr>
          <w:trHeight w:val="229"/>
        </w:trPr>
        <w:tc>
          <w:tcPr>
            <w:tcW w:w="3227" w:type="dxa"/>
            <w:vMerge w:val="restart"/>
            <w:vAlign w:val="center"/>
          </w:tcPr>
          <w:p w:rsidR="009C30A3" w:rsidRPr="00891680" w:rsidRDefault="009C30A3"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en-US" w:eastAsia="zh-CN"/>
              </w:rPr>
              <w:t>2.</w:t>
            </w:r>
            <w:r w:rsidRPr="00891680">
              <w:rPr>
                <w:rFonts w:eastAsiaTheme="minorEastAsia"/>
                <w:sz w:val="26"/>
                <w:szCs w:val="26"/>
                <w:lang w:val="ro-RO" w:eastAsia="zh-CN"/>
              </w:rPr>
              <w:t xml:space="preserve"> Indisponibilitatea rețelei (I</w:t>
            </w:r>
            <w:r w:rsidRPr="00891680">
              <w:rPr>
                <w:rFonts w:eastAsiaTheme="minorEastAsia"/>
                <w:sz w:val="26"/>
                <w:szCs w:val="26"/>
                <w:vertAlign w:val="subscript"/>
                <w:lang w:val="ro-RO" w:eastAsia="zh-CN"/>
              </w:rPr>
              <w:t>R</w:t>
            </w:r>
            <w:r w:rsidRPr="00891680">
              <w:rPr>
                <w:rFonts w:eastAsiaTheme="minorEastAsia"/>
                <w:sz w:val="26"/>
                <w:szCs w:val="26"/>
                <w:lang w:val="ro-RO" w:eastAsia="zh-CN"/>
              </w:rPr>
              <w:t>) [min]</w:t>
            </w:r>
          </w:p>
        </w:tc>
        <w:tc>
          <w:tcPr>
            <w:tcW w:w="3685" w:type="dxa"/>
            <w:vAlign w:val="center"/>
          </w:tcPr>
          <w:p w:rsidR="009C30A3" w:rsidRPr="00891680" w:rsidRDefault="009C30A3" w:rsidP="00DF6034">
            <w:pPr>
              <w:autoSpaceDE w:val="0"/>
              <w:autoSpaceDN w:val="0"/>
              <w:adjustRightInd w:val="0"/>
              <w:jc w:val="center"/>
              <w:rPr>
                <w:rFonts w:eastAsiaTheme="minorEastAsia"/>
                <w:sz w:val="26"/>
                <w:szCs w:val="26"/>
                <w:lang w:val="ro-RO" w:eastAsia="zh-CN"/>
              </w:rPr>
            </w:pPr>
            <w:r w:rsidRPr="00891680">
              <w:rPr>
                <w:rFonts w:eastAsiaTheme="minorEastAsia"/>
                <w:b/>
                <w:sz w:val="26"/>
                <w:szCs w:val="26"/>
                <w:lang w:val="ro-RO" w:eastAsia="zh-CN"/>
              </w:rPr>
              <w:t>Rețeaua</w:t>
            </w:r>
          </w:p>
        </w:tc>
        <w:tc>
          <w:tcPr>
            <w:tcW w:w="3227" w:type="dxa"/>
            <w:vAlign w:val="center"/>
          </w:tcPr>
          <w:p w:rsidR="009C30A3" w:rsidRPr="00891680" w:rsidRDefault="001E02B4" w:rsidP="00DF6034">
            <w:pPr>
              <w:autoSpaceDE w:val="0"/>
              <w:autoSpaceDN w:val="0"/>
              <w:adjustRightInd w:val="0"/>
              <w:jc w:val="center"/>
              <w:rPr>
                <w:rFonts w:eastAsiaTheme="minorEastAsia"/>
                <w:b/>
                <w:sz w:val="26"/>
                <w:szCs w:val="26"/>
                <w:lang w:val="ro-RO" w:eastAsia="zh-CN"/>
              </w:rPr>
            </w:pPr>
            <w:r w:rsidRPr="00891680">
              <w:rPr>
                <w:rFonts w:eastAsiaTheme="minorEastAsia"/>
                <w:b/>
                <w:sz w:val="26"/>
                <w:szCs w:val="26"/>
                <w:lang w:val="ro-RO" w:eastAsia="zh-CN"/>
              </w:rPr>
              <w:t xml:space="preserve">Valoarea </w:t>
            </w:r>
            <w:r w:rsidR="00F113C9" w:rsidRPr="00891680">
              <w:rPr>
                <w:rFonts w:eastAsiaTheme="minorEastAsia"/>
                <w:b/>
                <w:sz w:val="26"/>
                <w:szCs w:val="26"/>
                <w:lang w:val="ro-RO" w:eastAsia="zh-CN"/>
              </w:rPr>
              <w:t>măsurată</w:t>
            </w:r>
          </w:p>
        </w:tc>
      </w:tr>
      <w:tr w:rsidR="009C30A3" w:rsidRPr="00891680" w:rsidTr="00AB088A">
        <w:trPr>
          <w:trHeight w:val="114"/>
        </w:trPr>
        <w:tc>
          <w:tcPr>
            <w:tcW w:w="3227" w:type="dxa"/>
            <w:vMerge/>
            <w:vAlign w:val="center"/>
          </w:tcPr>
          <w:p w:rsidR="009C30A3" w:rsidRPr="00891680" w:rsidRDefault="009C30A3" w:rsidP="00DF6034">
            <w:pPr>
              <w:autoSpaceDE w:val="0"/>
              <w:autoSpaceDN w:val="0"/>
              <w:adjustRightInd w:val="0"/>
              <w:rPr>
                <w:rFonts w:eastAsiaTheme="minorEastAsia"/>
                <w:sz w:val="26"/>
                <w:szCs w:val="26"/>
                <w:lang w:val="ro-RO" w:eastAsia="zh-CN"/>
              </w:rPr>
            </w:pPr>
          </w:p>
        </w:tc>
        <w:tc>
          <w:tcPr>
            <w:tcW w:w="3685" w:type="dxa"/>
            <w:vAlign w:val="center"/>
          </w:tcPr>
          <w:p w:rsidR="009C30A3" w:rsidRPr="00891680" w:rsidRDefault="009C30A3"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GSM</w:t>
            </w:r>
          </w:p>
        </w:tc>
        <w:tc>
          <w:tcPr>
            <w:tcW w:w="3227" w:type="dxa"/>
            <w:vAlign w:val="center"/>
          </w:tcPr>
          <w:p w:rsidR="009C30A3" w:rsidRPr="00891680" w:rsidRDefault="009C30A3" w:rsidP="00DF6034">
            <w:pPr>
              <w:autoSpaceDE w:val="0"/>
              <w:autoSpaceDN w:val="0"/>
              <w:adjustRightInd w:val="0"/>
              <w:jc w:val="center"/>
              <w:rPr>
                <w:rFonts w:eastAsiaTheme="minorEastAsia"/>
                <w:sz w:val="26"/>
                <w:szCs w:val="26"/>
                <w:lang w:val="ro-RO" w:eastAsia="zh-CN"/>
              </w:rPr>
            </w:pPr>
          </w:p>
        </w:tc>
      </w:tr>
      <w:tr w:rsidR="009C30A3" w:rsidRPr="00891680" w:rsidTr="00AB088A">
        <w:trPr>
          <w:trHeight w:val="265"/>
        </w:trPr>
        <w:tc>
          <w:tcPr>
            <w:tcW w:w="3227" w:type="dxa"/>
            <w:vMerge/>
            <w:vAlign w:val="center"/>
          </w:tcPr>
          <w:p w:rsidR="009C30A3" w:rsidRPr="00891680" w:rsidRDefault="009C30A3" w:rsidP="00DF6034">
            <w:pPr>
              <w:autoSpaceDE w:val="0"/>
              <w:autoSpaceDN w:val="0"/>
              <w:adjustRightInd w:val="0"/>
              <w:rPr>
                <w:rFonts w:eastAsiaTheme="minorEastAsia"/>
                <w:sz w:val="26"/>
                <w:szCs w:val="26"/>
                <w:lang w:val="ro-RO" w:eastAsia="zh-CN"/>
              </w:rPr>
            </w:pPr>
          </w:p>
        </w:tc>
        <w:tc>
          <w:tcPr>
            <w:tcW w:w="3685" w:type="dxa"/>
            <w:vAlign w:val="center"/>
          </w:tcPr>
          <w:p w:rsidR="009C30A3" w:rsidRPr="00891680" w:rsidRDefault="009C30A3" w:rsidP="00DF6034">
            <w:pPr>
              <w:autoSpaceDE w:val="0"/>
              <w:autoSpaceDN w:val="0"/>
              <w:adjustRightInd w:val="0"/>
              <w:rPr>
                <w:rFonts w:eastAsiaTheme="minorEastAsia"/>
                <w:sz w:val="26"/>
                <w:szCs w:val="26"/>
                <w:lang w:val="en-US" w:eastAsia="zh-CN"/>
              </w:rPr>
            </w:pPr>
            <w:r w:rsidRPr="00891680">
              <w:rPr>
                <w:rFonts w:eastAsiaTheme="minorEastAsia"/>
                <w:sz w:val="26"/>
                <w:szCs w:val="26"/>
                <w:lang w:val="en-US" w:eastAsia="zh-CN"/>
              </w:rPr>
              <w:t>UMTS</w:t>
            </w:r>
          </w:p>
        </w:tc>
        <w:tc>
          <w:tcPr>
            <w:tcW w:w="3227" w:type="dxa"/>
          </w:tcPr>
          <w:p w:rsidR="009C30A3" w:rsidRPr="00891680" w:rsidRDefault="009C30A3" w:rsidP="00DF6034">
            <w:pPr>
              <w:autoSpaceDE w:val="0"/>
              <w:autoSpaceDN w:val="0"/>
              <w:adjustRightInd w:val="0"/>
              <w:rPr>
                <w:rFonts w:eastAsiaTheme="minorEastAsia"/>
                <w:sz w:val="26"/>
                <w:szCs w:val="26"/>
                <w:lang w:val="ro-RO" w:eastAsia="zh-CN"/>
              </w:rPr>
            </w:pPr>
          </w:p>
        </w:tc>
      </w:tr>
      <w:tr w:rsidR="009C30A3" w:rsidRPr="00891680" w:rsidTr="00AB088A">
        <w:trPr>
          <w:trHeight w:val="207"/>
        </w:trPr>
        <w:tc>
          <w:tcPr>
            <w:tcW w:w="3227" w:type="dxa"/>
            <w:vMerge/>
          </w:tcPr>
          <w:p w:rsidR="009C30A3" w:rsidRPr="00891680" w:rsidRDefault="009C30A3" w:rsidP="00DF6034">
            <w:pPr>
              <w:autoSpaceDE w:val="0"/>
              <w:autoSpaceDN w:val="0"/>
              <w:adjustRightInd w:val="0"/>
              <w:rPr>
                <w:rFonts w:eastAsiaTheme="minorEastAsia"/>
                <w:sz w:val="26"/>
                <w:szCs w:val="26"/>
                <w:lang w:val="ro-RO" w:eastAsia="zh-CN"/>
              </w:rPr>
            </w:pPr>
          </w:p>
        </w:tc>
        <w:tc>
          <w:tcPr>
            <w:tcW w:w="3685" w:type="dxa"/>
            <w:vAlign w:val="center"/>
          </w:tcPr>
          <w:p w:rsidR="009C30A3" w:rsidRPr="00891680" w:rsidRDefault="009C30A3" w:rsidP="00DF6034">
            <w:pPr>
              <w:autoSpaceDE w:val="0"/>
              <w:autoSpaceDN w:val="0"/>
              <w:adjustRightInd w:val="0"/>
              <w:rPr>
                <w:rFonts w:eastAsiaTheme="minorEastAsia"/>
                <w:sz w:val="26"/>
                <w:szCs w:val="26"/>
                <w:lang w:val="ro-RO" w:eastAsia="zh-CN"/>
              </w:rPr>
            </w:pPr>
            <w:r w:rsidRPr="00891680">
              <w:rPr>
                <w:rFonts w:eastAsiaTheme="minorEastAsia"/>
                <w:sz w:val="26"/>
                <w:szCs w:val="26"/>
                <w:lang w:val="ro-RO" w:eastAsia="zh-CN"/>
              </w:rPr>
              <w:t>LTE</w:t>
            </w:r>
          </w:p>
        </w:tc>
        <w:tc>
          <w:tcPr>
            <w:tcW w:w="3227" w:type="dxa"/>
          </w:tcPr>
          <w:p w:rsidR="009C30A3" w:rsidRPr="00891680" w:rsidRDefault="009C30A3" w:rsidP="00DF6034">
            <w:pPr>
              <w:autoSpaceDE w:val="0"/>
              <w:autoSpaceDN w:val="0"/>
              <w:adjustRightInd w:val="0"/>
              <w:rPr>
                <w:rFonts w:eastAsiaTheme="minorEastAsia"/>
                <w:sz w:val="26"/>
                <w:szCs w:val="26"/>
                <w:lang w:val="ro-RO" w:eastAsia="zh-CN"/>
              </w:rPr>
            </w:pPr>
          </w:p>
        </w:tc>
      </w:tr>
    </w:tbl>
    <w:p w:rsidR="00D72B8C" w:rsidRPr="00891680" w:rsidRDefault="00D72B8C" w:rsidP="00DF6034">
      <w:pPr>
        <w:tabs>
          <w:tab w:val="left" w:pos="1134"/>
        </w:tabs>
        <w:ind w:left="567" w:firstLine="3261"/>
        <w:contextualSpacing/>
        <w:jc w:val="both"/>
        <w:rPr>
          <w:rFonts w:eastAsiaTheme="minorHAnsi"/>
          <w:b/>
          <w:sz w:val="26"/>
          <w:szCs w:val="26"/>
          <w:lang w:val="en-US"/>
        </w:rPr>
      </w:pPr>
    </w:p>
    <w:p w:rsidR="00853359" w:rsidRPr="00891680" w:rsidRDefault="00853359" w:rsidP="00DF6034">
      <w:pPr>
        <w:tabs>
          <w:tab w:val="left" w:pos="1134"/>
        </w:tabs>
        <w:ind w:left="567" w:firstLine="3261"/>
        <w:contextualSpacing/>
        <w:jc w:val="both"/>
        <w:rPr>
          <w:rFonts w:eastAsiaTheme="minorHAnsi"/>
          <w:b/>
          <w:sz w:val="26"/>
          <w:szCs w:val="26"/>
          <w:lang w:val="ro-RO"/>
        </w:rPr>
      </w:pPr>
      <w:r w:rsidRPr="00891680">
        <w:rPr>
          <w:rFonts w:eastAsiaTheme="minorHAnsi"/>
          <w:b/>
          <w:sz w:val="26"/>
          <w:szCs w:val="26"/>
          <w:lang w:val="ro-RO"/>
        </w:rPr>
        <w:t xml:space="preserve">Secţiunea </w:t>
      </w:r>
      <w:r w:rsidR="00774027" w:rsidRPr="00891680">
        <w:rPr>
          <w:rFonts w:eastAsiaTheme="minorHAnsi"/>
          <w:b/>
          <w:sz w:val="26"/>
          <w:szCs w:val="26"/>
          <w:lang w:val="ro-RO"/>
        </w:rPr>
        <w:t>6</w:t>
      </w:r>
    </w:p>
    <w:p w:rsidR="00853359" w:rsidRPr="00891680" w:rsidRDefault="002D0B3B" w:rsidP="00DF6034">
      <w:pPr>
        <w:tabs>
          <w:tab w:val="left" w:pos="1134"/>
        </w:tabs>
        <w:ind w:left="567" w:firstLine="851"/>
        <w:contextualSpacing/>
        <w:jc w:val="center"/>
        <w:rPr>
          <w:rFonts w:eastAsiaTheme="minorHAnsi"/>
          <w:b/>
          <w:sz w:val="26"/>
          <w:szCs w:val="26"/>
          <w:lang w:val="ro-RO"/>
        </w:rPr>
      </w:pPr>
      <w:r w:rsidRPr="00891680">
        <w:rPr>
          <w:rFonts w:eastAsiaTheme="minorHAnsi"/>
          <w:b/>
          <w:sz w:val="26"/>
          <w:szCs w:val="26"/>
          <w:lang w:val="ro-RO"/>
        </w:rPr>
        <w:t xml:space="preserve">Verificarea </w:t>
      </w:r>
      <w:r w:rsidR="00853359" w:rsidRPr="00891680">
        <w:rPr>
          <w:rFonts w:eastAsiaTheme="minorHAnsi"/>
          <w:b/>
          <w:sz w:val="26"/>
          <w:szCs w:val="26"/>
          <w:lang w:val="ro-RO"/>
        </w:rPr>
        <w:t xml:space="preserve">informaţiilor privind </w:t>
      </w:r>
      <w:r w:rsidR="0093609A" w:rsidRPr="00891680">
        <w:rPr>
          <w:rFonts w:eastAsiaTheme="minorHAnsi"/>
          <w:b/>
          <w:sz w:val="26"/>
          <w:szCs w:val="26"/>
          <w:lang w:val="ro-RO"/>
        </w:rPr>
        <w:t xml:space="preserve">performanţa reţelelor </w:t>
      </w:r>
      <w:r w:rsidR="008F2F88" w:rsidRPr="00891680">
        <w:rPr>
          <w:rFonts w:eastAsiaTheme="minorHAnsi"/>
          <w:b/>
          <w:sz w:val="26"/>
          <w:szCs w:val="26"/>
          <w:lang w:val="ro-RO"/>
        </w:rPr>
        <w:t xml:space="preserve">publice </w:t>
      </w:r>
      <w:r w:rsidR="0093609A" w:rsidRPr="00891680">
        <w:rPr>
          <w:rFonts w:eastAsiaTheme="minorHAnsi"/>
          <w:b/>
          <w:sz w:val="26"/>
          <w:szCs w:val="26"/>
          <w:lang w:val="ro-RO"/>
        </w:rPr>
        <w:t xml:space="preserve">mobile </w:t>
      </w:r>
      <w:r w:rsidR="00A4265F" w:rsidRPr="00891680">
        <w:rPr>
          <w:rFonts w:eastAsiaTheme="minorHAnsi"/>
          <w:b/>
          <w:sz w:val="26"/>
          <w:szCs w:val="26"/>
          <w:lang w:val="ro-RO"/>
        </w:rPr>
        <w:t>cel</w:t>
      </w:r>
      <w:r w:rsidR="008F2F88" w:rsidRPr="00891680">
        <w:rPr>
          <w:rFonts w:eastAsiaTheme="minorHAnsi"/>
          <w:b/>
          <w:sz w:val="26"/>
          <w:szCs w:val="26"/>
          <w:lang w:val="ro-RO"/>
        </w:rPr>
        <w:t xml:space="preserve">ulare terestre </w:t>
      </w:r>
      <w:r w:rsidR="0093609A" w:rsidRPr="00891680">
        <w:rPr>
          <w:rFonts w:eastAsiaTheme="minorHAnsi"/>
          <w:b/>
          <w:sz w:val="26"/>
          <w:szCs w:val="26"/>
          <w:lang w:val="ro-RO"/>
        </w:rPr>
        <w:t xml:space="preserve">şi </w:t>
      </w:r>
      <w:r w:rsidR="00853359" w:rsidRPr="00891680">
        <w:rPr>
          <w:rFonts w:eastAsiaTheme="minorHAnsi"/>
          <w:b/>
          <w:sz w:val="26"/>
          <w:szCs w:val="26"/>
          <w:lang w:val="ro-RO"/>
        </w:rPr>
        <w:t>calitatea se</w:t>
      </w:r>
      <w:r w:rsidR="0093609A" w:rsidRPr="00891680">
        <w:rPr>
          <w:rFonts w:eastAsiaTheme="minorHAnsi"/>
          <w:b/>
          <w:sz w:val="26"/>
          <w:szCs w:val="26"/>
          <w:lang w:val="ro-RO"/>
        </w:rPr>
        <w:t xml:space="preserve">rviciilor de comunicaţii electronice </w:t>
      </w:r>
      <w:r w:rsidR="008F2F88" w:rsidRPr="00891680">
        <w:rPr>
          <w:rFonts w:eastAsiaTheme="minorHAnsi"/>
          <w:b/>
          <w:sz w:val="26"/>
          <w:szCs w:val="26"/>
          <w:lang w:val="ro-RO"/>
        </w:rPr>
        <w:t>accesibile publicului furnizate prin intermediul acestor rețele</w:t>
      </w:r>
    </w:p>
    <w:p w:rsidR="00764774" w:rsidRPr="00891680" w:rsidRDefault="00764774" w:rsidP="002714C2">
      <w:pPr>
        <w:tabs>
          <w:tab w:val="left" w:pos="1134"/>
        </w:tabs>
        <w:ind w:left="567"/>
        <w:contextualSpacing/>
        <w:jc w:val="both"/>
        <w:rPr>
          <w:rFonts w:eastAsiaTheme="minorHAnsi"/>
          <w:b/>
          <w:bCs/>
          <w:sz w:val="26"/>
          <w:szCs w:val="26"/>
          <w:lang w:val="ro-RO"/>
        </w:rPr>
      </w:pPr>
    </w:p>
    <w:p w:rsidR="0093215E" w:rsidRPr="00891680" w:rsidRDefault="00F95699" w:rsidP="00D206EA">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 xml:space="preserve">La solicitarea ANRCETI, </w:t>
      </w:r>
      <w:r w:rsidR="00DD44E1" w:rsidRPr="00891680">
        <w:rPr>
          <w:rFonts w:eastAsiaTheme="minorHAnsi"/>
          <w:sz w:val="26"/>
          <w:szCs w:val="26"/>
          <w:lang w:val="ro-RO"/>
        </w:rPr>
        <w:t>I</w:t>
      </w:r>
      <w:r w:rsidR="00764774" w:rsidRPr="00891680">
        <w:rPr>
          <w:rFonts w:eastAsiaTheme="minorHAnsi"/>
          <w:sz w:val="26"/>
          <w:szCs w:val="26"/>
          <w:lang w:val="ro-RO"/>
        </w:rPr>
        <w:t xml:space="preserve">.P. „Serviciul Național de Management al Frecvențelor Radio” </w:t>
      </w:r>
      <w:r w:rsidR="0093215E" w:rsidRPr="00891680">
        <w:rPr>
          <w:rFonts w:eastAsiaTheme="minorHAnsi"/>
          <w:sz w:val="26"/>
          <w:szCs w:val="26"/>
          <w:lang w:val="ro-RO"/>
        </w:rPr>
        <w:t>prez</w:t>
      </w:r>
      <w:r w:rsidR="00D547D2" w:rsidRPr="00891680">
        <w:rPr>
          <w:rFonts w:eastAsiaTheme="minorHAnsi"/>
          <w:sz w:val="26"/>
          <w:szCs w:val="26"/>
          <w:lang w:val="ro-RO"/>
        </w:rPr>
        <w:t>i</w:t>
      </w:r>
      <w:r w:rsidR="0093215E" w:rsidRPr="00891680">
        <w:rPr>
          <w:rFonts w:eastAsiaTheme="minorHAnsi"/>
          <w:sz w:val="26"/>
          <w:szCs w:val="26"/>
          <w:lang w:val="ro-RO"/>
        </w:rPr>
        <w:t>nt</w:t>
      </w:r>
      <w:r w:rsidR="00D547D2" w:rsidRPr="00891680">
        <w:rPr>
          <w:rFonts w:eastAsiaTheme="minorHAnsi"/>
          <w:sz w:val="26"/>
          <w:szCs w:val="26"/>
          <w:lang w:val="ro-RO"/>
        </w:rPr>
        <w:t>ă</w:t>
      </w:r>
      <w:r w:rsidR="0093215E" w:rsidRPr="00891680">
        <w:rPr>
          <w:rFonts w:eastAsiaTheme="minorHAnsi"/>
          <w:sz w:val="26"/>
          <w:szCs w:val="26"/>
          <w:lang w:val="ro-RO"/>
        </w:rPr>
        <w:t>:</w:t>
      </w:r>
    </w:p>
    <w:p w:rsidR="0093215E" w:rsidRPr="00891680" w:rsidRDefault="0093215E" w:rsidP="002714C2">
      <w:pPr>
        <w:tabs>
          <w:tab w:val="left" w:pos="1134"/>
        </w:tabs>
        <w:ind w:firstLine="567"/>
        <w:contextualSpacing/>
        <w:jc w:val="both"/>
        <w:rPr>
          <w:rFonts w:eastAsiaTheme="minorHAnsi"/>
          <w:sz w:val="26"/>
          <w:szCs w:val="26"/>
          <w:lang w:val="ro-RO"/>
        </w:rPr>
      </w:pPr>
      <w:r w:rsidRPr="00891680">
        <w:rPr>
          <w:rFonts w:eastAsiaTheme="minorHAnsi"/>
          <w:sz w:val="26"/>
          <w:szCs w:val="26"/>
          <w:lang w:val="ro-RO"/>
        </w:rPr>
        <w:t>a) toată informația privind valo</w:t>
      </w:r>
      <w:r w:rsidR="004A5950" w:rsidRPr="00891680">
        <w:rPr>
          <w:rFonts w:eastAsiaTheme="minorHAnsi"/>
          <w:sz w:val="26"/>
          <w:szCs w:val="26"/>
          <w:lang w:val="ro-RO"/>
        </w:rPr>
        <w:t>rile</w:t>
      </w:r>
      <w:r w:rsidRPr="00891680">
        <w:rPr>
          <w:rFonts w:eastAsiaTheme="minorHAnsi"/>
          <w:sz w:val="26"/>
          <w:szCs w:val="26"/>
          <w:lang w:val="ro-RO"/>
        </w:rPr>
        <w:t xml:space="preserve"> măsurat</w:t>
      </w:r>
      <w:r w:rsidR="004A5950" w:rsidRPr="00891680">
        <w:rPr>
          <w:rFonts w:eastAsiaTheme="minorHAnsi"/>
          <w:sz w:val="26"/>
          <w:szCs w:val="26"/>
          <w:lang w:val="ro-RO"/>
        </w:rPr>
        <w:t>e</w:t>
      </w:r>
      <w:r w:rsidRPr="00891680">
        <w:rPr>
          <w:rFonts w:eastAsiaTheme="minorHAnsi"/>
          <w:sz w:val="26"/>
          <w:szCs w:val="26"/>
          <w:lang w:val="ro-RO"/>
        </w:rPr>
        <w:t xml:space="preserve"> si evaluat</w:t>
      </w:r>
      <w:r w:rsidR="004A5950" w:rsidRPr="00891680">
        <w:rPr>
          <w:rFonts w:eastAsiaTheme="minorHAnsi"/>
          <w:sz w:val="26"/>
          <w:szCs w:val="26"/>
          <w:lang w:val="ro-RO"/>
        </w:rPr>
        <w:t>e</w:t>
      </w:r>
      <w:r w:rsidRPr="00891680">
        <w:rPr>
          <w:rFonts w:eastAsiaTheme="minorHAnsi"/>
          <w:sz w:val="26"/>
          <w:szCs w:val="26"/>
          <w:lang w:val="ro-RO"/>
        </w:rPr>
        <w:t xml:space="preserve"> prin sesiuni de drive-test  a indicatorilor de calitate pentru serviciile de telefonie (voce) furnizate prin rețele mobile prevăzută în Tabelul 8;</w:t>
      </w:r>
    </w:p>
    <w:p w:rsidR="00764774" w:rsidRPr="00891680" w:rsidRDefault="0093215E" w:rsidP="002714C2">
      <w:pPr>
        <w:tabs>
          <w:tab w:val="left" w:pos="1134"/>
        </w:tabs>
        <w:ind w:firstLine="567"/>
        <w:contextualSpacing/>
        <w:jc w:val="both"/>
        <w:rPr>
          <w:rFonts w:eastAsiaTheme="minorHAnsi"/>
          <w:sz w:val="26"/>
          <w:szCs w:val="26"/>
          <w:lang w:val="ro-RO"/>
        </w:rPr>
      </w:pPr>
      <w:r w:rsidRPr="00891680">
        <w:rPr>
          <w:rFonts w:eastAsiaTheme="minorHAnsi"/>
          <w:sz w:val="26"/>
          <w:szCs w:val="26"/>
          <w:lang w:val="ro-RO"/>
        </w:rPr>
        <w:t xml:space="preserve">b) toată informația privind valorile măsurate si evaluate prin sesiuni de drive-test  a indicatorilor de calitate pentru serviciile de transfer al datelor furnizate prin rețele mobile prevăzută în Tabelul 13.  </w:t>
      </w:r>
    </w:p>
    <w:p w:rsidR="00764774" w:rsidRPr="00891680" w:rsidRDefault="00764774" w:rsidP="00D206EA">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 xml:space="preserve">ANRCETI verifică gradul de corespundere a valorilor prezentate de furnizori cu informaţia privind calitatea serviciilor prezentată de  </w:t>
      </w:r>
      <w:r w:rsidR="00DD44E1" w:rsidRPr="00891680">
        <w:rPr>
          <w:rFonts w:eastAsiaTheme="minorHAnsi"/>
          <w:sz w:val="26"/>
          <w:szCs w:val="26"/>
          <w:lang w:val="ro-RO"/>
        </w:rPr>
        <w:t>I</w:t>
      </w:r>
      <w:r w:rsidRPr="00891680">
        <w:rPr>
          <w:rFonts w:eastAsiaTheme="minorHAnsi"/>
          <w:sz w:val="26"/>
          <w:szCs w:val="26"/>
          <w:lang w:val="ro-RO"/>
        </w:rPr>
        <w:t>.P. „Serviciul Național de Management al Frecvențelor Radio”.</w:t>
      </w:r>
    </w:p>
    <w:p w:rsidR="00764774" w:rsidRPr="00891680" w:rsidRDefault="00A650CE" w:rsidP="00D206EA">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Pentru prezentarea informației privind calitatea serviciilor conform prezentei hotăr</w:t>
      </w:r>
      <w:r w:rsidR="00D547D2" w:rsidRPr="00891680">
        <w:rPr>
          <w:rFonts w:eastAsiaTheme="minorHAnsi"/>
          <w:sz w:val="26"/>
          <w:szCs w:val="26"/>
          <w:lang w:val="ro-RO"/>
        </w:rPr>
        <w:t>â</w:t>
      </w:r>
      <w:r w:rsidRPr="00891680">
        <w:rPr>
          <w:rFonts w:eastAsiaTheme="minorHAnsi"/>
          <w:sz w:val="26"/>
          <w:szCs w:val="26"/>
          <w:lang w:val="ro-RO"/>
        </w:rPr>
        <w:t>ri, u</w:t>
      </w:r>
      <w:r w:rsidR="00462F3D" w:rsidRPr="00891680">
        <w:rPr>
          <w:rFonts w:eastAsiaTheme="minorHAnsi"/>
          <w:sz w:val="26"/>
          <w:szCs w:val="26"/>
          <w:lang w:val="ro-RO"/>
        </w:rPr>
        <w:t>n f</w:t>
      </w:r>
      <w:r w:rsidR="00764774" w:rsidRPr="00891680">
        <w:rPr>
          <w:rFonts w:eastAsiaTheme="minorHAnsi"/>
          <w:sz w:val="26"/>
          <w:szCs w:val="26"/>
          <w:lang w:val="ro-RO"/>
        </w:rPr>
        <w:t>urnizor mobil po</w:t>
      </w:r>
      <w:r w:rsidR="00462F3D" w:rsidRPr="00891680">
        <w:rPr>
          <w:rFonts w:eastAsiaTheme="minorHAnsi"/>
          <w:sz w:val="26"/>
          <w:szCs w:val="26"/>
          <w:lang w:val="ro-RO"/>
        </w:rPr>
        <w:t>a</w:t>
      </w:r>
      <w:r w:rsidR="00764774" w:rsidRPr="00891680">
        <w:rPr>
          <w:rFonts w:eastAsiaTheme="minorHAnsi"/>
          <w:sz w:val="26"/>
          <w:szCs w:val="26"/>
          <w:lang w:val="ro-RO"/>
        </w:rPr>
        <w:t>t</w:t>
      </w:r>
      <w:r w:rsidR="00462F3D" w:rsidRPr="00891680">
        <w:rPr>
          <w:rFonts w:eastAsiaTheme="minorHAnsi"/>
          <w:sz w:val="26"/>
          <w:szCs w:val="26"/>
          <w:lang w:val="ro-RO"/>
        </w:rPr>
        <w:t>e</w:t>
      </w:r>
      <w:r w:rsidR="00764774" w:rsidRPr="00891680">
        <w:rPr>
          <w:rFonts w:eastAsiaTheme="minorHAnsi"/>
          <w:sz w:val="26"/>
          <w:szCs w:val="26"/>
          <w:lang w:val="ro-RO"/>
        </w:rPr>
        <w:t xml:space="preserve"> efectua campanii de măsurători prin drive-test de sine stătător sau în cooperare cu </w:t>
      </w:r>
      <w:r w:rsidR="00462F3D" w:rsidRPr="00891680">
        <w:rPr>
          <w:rFonts w:eastAsiaTheme="minorHAnsi"/>
          <w:sz w:val="26"/>
          <w:szCs w:val="26"/>
          <w:lang w:val="ro-RO"/>
        </w:rPr>
        <w:t xml:space="preserve">alți </w:t>
      </w:r>
      <w:r w:rsidR="00764774" w:rsidRPr="00891680">
        <w:rPr>
          <w:rFonts w:eastAsiaTheme="minorHAnsi"/>
          <w:sz w:val="26"/>
          <w:szCs w:val="26"/>
          <w:lang w:val="ro-RO"/>
        </w:rPr>
        <w:t xml:space="preserve">furnizori, inclusiv prin efectuarea măsurătorilor de o terţă persoană </w:t>
      </w:r>
      <w:r w:rsidR="00764774" w:rsidRPr="00891680">
        <w:rPr>
          <w:rFonts w:eastAsiaTheme="minorHAnsi"/>
          <w:sz w:val="26"/>
          <w:szCs w:val="26"/>
          <w:lang w:val="ro-RO"/>
        </w:rPr>
        <w:lastRenderedPageBreak/>
        <w:t>contractată. În toate din aceste cazuri, furnizorul prezintă la ANRCETI informaţia privind calitatea serviciilor din nume propriu.</w:t>
      </w:r>
    </w:p>
    <w:p w:rsidR="00571891" w:rsidRPr="00891680" w:rsidRDefault="00764774" w:rsidP="00D206EA">
      <w:pPr>
        <w:numPr>
          <w:ilvl w:val="0"/>
          <w:numId w:val="7"/>
        </w:numPr>
        <w:tabs>
          <w:tab w:val="left" w:pos="1134"/>
        </w:tabs>
        <w:ind w:left="0" w:firstLine="567"/>
        <w:contextualSpacing/>
        <w:jc w:val="both"/>
        <w:rPr>
          <w:rFonts w:eastAsiaTheme="minorHAnsi"/>
          <w:sz w:val="26"/>
          <w:szCs w:val="26"/>
          <w:lang w:val="ro-RO"/>
        </w:rPr>
      </w:pPr>
      <w:r w:rsidRPr="00891680">
        <w:rPr>
          <w:rFonts w:eastAsiaTheme="minorHAnsi"/>
          <w:sz w:val="26"/>
          <w:szCs w:val="26"/>
          <w:lang w:val="ro-RO"/>
        </w:rPr>
        <w:t xml:space="preserve">Pentru verificarea respectării obligației stabilite în condițiile de licență sunt luate ca bază valorile prezentate la ANRCETI de către </w:t>
      </w:r>
      <w:r w:rsidR="00DD44E1" w:rsidRPr="00891680">
        <w:rPr>
          <w:rFonts w:eastAsiaTheme="minorHAnsi"/>
          <w:sz w:val="26"/>
          <w:szCs w:val="26"/>
          <w:lang w:val="ro-RO"/>
        </w:rPr>
        <w:t>I</w:t>
      </w:r>
      <w:r w:rsidRPr="00891680">
        <w:rPr>
          <w:rFonts w:eastAsiaTheme="minorHAnsi"/>
          <w:sz w:val="26"/>
          <w:szCs w:val="26"/>
          <w:lang w:val="ro-RO"/>
        </w:rPr>
        <w:t xml:space="preserve">.P. „Serviciul Național de Management al Frecvențelor Radio”. </w:t>
      </w:r>
    </w:p>
    <w:p w:rsidR="00A17EF2" w:rsidRPr="00A17EF2" w:rsidRDefault="00A17EF2" w:rsidP="00AB088A">
      <w:pPr>
        <w:tabs>
          <w:tab w:val="left" w:pos="1134"/>
        </w:tabs>
        <w:ind w:left="567"/>
        <w:contextualSpacing/>
        <w:jc w:val="right"/>
        <w:rPr>
          <w:rFonts w:eastAsiaTheme="minorHAnsi"/>
          <w:sz w:val="20"/>
          <w:lang w:val="en-US"/>
        </w:rPr>
      </w:pPr>
    </w:p>
    <w:sectPr w:rsidR="00A17EF2" w:rsidRPr="00A17EF2" w:rsidSect="009E1417">
      <w:footerReference w:type="default" r:id="rId10"/>
      <w:headerReference w:type="first" r:id="rId11"/>
      <w:footerReference w:type="first" r:id="rId12"/>
      <w:pgSz w:w="11906" w:h="16838" w:code="9"/>
      <w:pgMar w:top="851" w:right="849" w:bottom="567" w:left="1134" w:header="289" w:footer="61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F50" w:rsidRDefault="007B0F50">
      <w:r>
        <w:separator/>
      </w:r>
    </w:p>
  </w:endnote>
  <w:endnote w:type="continuationSeparator" w:id="0">
    <w:p w:rsidR="007B0F50" w:rsidRDefault="007B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E" w:rsidRDefault="003C6CFE">
    <w:pPr>
      <w:pStyle w:val="Footer"/>
      <w:jc w:val="right"/>
    </w:pPr>
    <w:r>
      <w:fldChar w:fldCharType="begin"/>
    </w:r>
    <w:r>
      <w:instrText xml:space="preserve"> PAGE   \* MERGEFORMAT </w:instrText>
    </w:r>
    <w:r>
      <w:fldChar w:fldCharType="separate"/>
    </w:r>
    <w:r w:rsidR="00705A65">
      <w:rPr>
        <w:noProof/>
      </w:rPr>
      <w:t>31</w:t>
    </w:r>
    <w:r>
      <w:rPr>
        <w:noProof/>
      </w:rPr>
      <w:fldChar w:fldCharType="end"/>
    </w:r>
  </w:p>
  <w:p w:rsidR="003C6CFE" w:rsidRPr="00BA072E" w:rsidRDefault="003C6CFE" w:rsidP="00C9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E" w:rsidRDefault="003C6CFE" w:rsidP="00C92F1C">
    <w:pPr>
      <w:pStyle w:val="Footer"/>
      <w:rPr>
        <w:sz w:val="6"/>
        <w:lang w:val="ro-RO"/>
      </w:rPr>
    </w:pPr>
    <w:r>
      <w:rPr>
        <w:noProof/>
        <w:lang w:val="en-US"/>
      </w:rPr>
      <mc:AlternateContent>
        <mc:Choice Requires="wps">
          <w:drawing>
            <wp:anchor distT="4294967292" distB="4294967292" distL="114300" distR="114300" simplePos="0" relativeHeight="251662336" behindDoc="0" locked="0" layoutInCell="1" allowOverlap="1" wp14:anchorId="46C0BCB7" wp14:editId="6B149B62">
              <wp:simplePos x="0" y="0"/>
              <wp:positionH relativeFrom="column">
                <wp:posOffset>-16083</wp:posOffset>
              </wp:positionH>
              <wp:positionV relativeFrom="paragraph">
                <wp:posOffset>-18673</wp:posOffset>
              </wp:positionV>
              <wp:extent cx="6311788" cy="0"/>
              <wp:effectExtent l="0" t="19050" r="13335"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788"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023F6E" id="Line 4"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5pt,-1.45pt" to="49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" strokecolor="red" strokeweight="4.5pt">
              <v:stroke linestyle="thinThick"/>
            </v:line>
          </w:pict>
        </mc:Fallback>
      </mc:AlternateContent>
    </w:r>
  </w:p>
  <w:p w:rsidR="003C6CFE" w:rsidRPr="00776A05" w:rsidRDefault="003C6CFE" w:rsidP="00813DDD">
    <w:pPr>
      <w:pStyle w:val="Footer"/>
      <w:ind w:left="284"/>
      <w:rPr>
        <w:sz w:val="20"/>
        <w:lang w:val="it-IT"/>
      </w:rPr>
    </w:pPr>
    <w:r>
      <w:rPr>
        <w:sz w:val="20"/>
        <w:lang w:val="ro-RO"/>
      </w:rPr>
      <w:t>bd. Ştefan cel Mare, 134,             Telefon:                           Fax:</w:t>
    </w:r>
    <w:r>
      <w:rPr>
        <w:sz w:val="20"/>
        <w:lang w:val="ro-RO"/>
      </w:rPr>
      <w:tab/>
      <w:t xml:space="preserve">                                     E-mail: office@anrceti.md</w:t>
    </w:r>
  </w:p>
  <w:p w:rsidR="003C6CFE" w:rsidRPr="00BA072E" w:rsidRDefault="003C6CFE" w:rsidP="00813DDD">
    <w:pPr>
      <w:pStyle w:val="Footer"/>
      <w:ind w:left="284"/>
      <w:rPr>
        <w:sz w:val="20"/>
        <w:lang w:val="en-US"/>
      </w:rPr>
    </w:pPr>
    <w:r>
      <w:rPr>
        <w:sz w:val="20"/>
        <w:lang w:val="ro-RO"/>
      </w:rPr>
      <w:t xml:space="preserve">MD-2012,  </w:t>
    </w:r>
    <w:proofErr w:type="spellStart"/>
    <w:r>
      <w:rPr>
        <w:sz w:val="20"/>
        <w:lang w:val="ro-RO"/>
      </w:rPr>
      <w:t>Chişinau</w:t>
    </w:r>
    <w:proofErr w:type="spellEnd"/>
    <w:r>
      <w:rPr>
        <w:sz w:val="20"/>
        <w:lang w:val="ro-RO"/>
      </w:rPr>
      <w:t xml:space="preserve">                    +373-22-25-13-17           +373-22-22-28-85               </w:t>
    </w:r>
    <w:proofErr w:type="spellStart"/>
    <w:r>
      <w:rPr>
        <w:sz w:val="20"/>
        <w:lang w:val="ro-RO"/>
      </w:rPr>
      <w:t>www.anrceti.md</w:t>
    </w:r>
    <w:proofErr w:type="spellEnd"/>
    <w:r>
      <w:rPr>
        <w:sz w:val="20"/>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F50" w:rsidRDefault="007B0F50">
      <w:r>
        <w:separator/>
      </w:r>
    </w:p>
  </w:footnote>
  <w:footnote w:type="continuationSeparator" w:id="0">
    <w:p w:rsidR="007B0F50" w:rsidRDefault="007B0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E" w:rsidRPr="0077089A" w:rsidRDefault="003C6CFE" w:rsidP="00C92F1C">
    <w:pPr>
      <w:pStyle w:val="Heading5"/>
      <w:jc w:val="right"/>
      <w:rPr>
        <w:i/>
        <w:sz w:val="28"/>
        <w:lang w:val="ro-RO"/>
      </w:rPr>
    </w:pPr>
    <w:r>
      <w:rPr>
        <w:i/>
        <w:sz w:val="28"/>
        <w:lang w:val="ro-RO"/>
      </w:rPr>
      <w:tab/>
    </w:r>
  </w:p>
  <w:p w:rsidR="003C6CFE" w:rsidRPr="00CF2F9B" w:rsidRDefault="003C6CFE" w:rsidP="00C92F1C">
    <w:pPr>
      <w:pStyle w:val="Heading3"/>
      <w:rPr>
        <w:sz w:val="16"/>
        <w:lang w:val="ro-RO"/>
      </w:rPr>
    </w:pPr>
    <w:r>
      <w:rPr>
        <w:noProof/>
        <w:lang w:val="en-US"/>
      </w:rPr>
      <w:drawing>
        <wp:anchor distT="0" distB="0" distL="114300" distR="114300" simplePos="0" relativeHeight="251659264" behindDoc="0" locked="0" layoutInCell="1" allowOverlap="1" wp14:anchorId="49693BC7" wp14:editId="65272159">
          <wp:simplePos x="0" y="0"/>
          <wp:positionH relativeFrom="column">
            <wp:posOffset>2686050</wp:posOffset>
          </wp:positionH>
          <wp:positionV relativeFrom="paragraph">
            <wp:posOffset>100965</wp:posOffset>
          </wp:positionV>
          <wp:extent cx="720090" cy="720090"/>
          <wp:effectExtent l="0" t="0" r="3810" b="381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noProof/>
        <w:lang w:val="en-US"/>
      </w:rPr>
      <mc:AlternateContent>
        <mc:Choice Requires="wps">
          <w:drawing>
            <wp:anchor distT="4294967292" distB="4294967292" distL="114296" distR="114296" simplePos="0" relativeHeight="251660288" behindDoc="0" locked="0" layoutInCell="1" allowOverlap="1" wp14:anchorId="29374E4B" wp14:editId="49C3497E">
              <wp:simplePos x="0" y="0"/>
              <wp:positionH relativeFrom="column">
                <wp:posOffset>3494404</wp:posOffset>
              </wp:positionH>
              <wp:positionV relativeFrom="paragraph">
                <wp:posOffset>139064</wp:posOffset>
              </wp:positionV>
              <wp:extent cx="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64B1A7" id="Line 1" o:spid="_x0000_s1026" style="position:absolute;z-index:25166028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MOtQkcMAgAAIgQA&#10;AA4AAAAAAAAAAAAAAAAALgIAAGRycy9lMm9Eb2MueG1sUEsBAi0AFAAGAAgAAAAhAANzNaDbAAAA&#10;CQEAAA8AAAAAAAAAAAAAAAAAZgQAAGRycy9kb3ducmV2LnhtbFBLBQYAAAAABAAEAPMAAABuBQAA&#10;AAA=&#10;"/>
          </w:pict>
        </mc:Fallback>
      </mc:AlternateConten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3C6CFE">
      <w:trPr>
        <w:trHeight w:val="1194"/>
        <w:jc w:val="center"/>
      </w:trPr>
      <w:tc>
        <w:tcPr>
          <w:tcW w:w="4263" w:type="dxa"/>
        </w:tcPr>
        <w:p w:rsidR="003C6CFE" w:rsidRPr="00EB4FF3" w:rsidRDefault="003C6CFE" w:rsidP="00C92F1C">
          <w:pPr>
            <w:pStyle w:val="Heading4"/>
            <w:spacing w:line="240" w:lineRule="auto"/>
            <w:rPr>
              <w:spacing w:val="-8"/>
              <w:sz w:val="20"/>
            </w:rPr>
          </w:pPr>
          <w:r w:rsidRPr="00EB4FF3">
            <w:rPr>
              <w:bCs w:val="0"/>
              <w:spacing w:val="-8"/>
              <w:sz w:val="20"/>
            </w:rPr>
            <w:t xml:space="preserve">AGENŢIA NAŢIONALĂ PENTRU REGLEMENTARE </w:t>
          </w:r>
          <w:r w:rsidRPr="00EB4FF3">
            <w:rPr>
              <w:spacing w:val="-8"/>
              <w:sz w:val="20"/>
            </w:rPr>
            <w:t>ÎN</w:t>
          </w:r>
        </w:p>
        <w:p w:rsidR="003C6CFE" w:rsidRPr="00EB4FF3" w:rsidRDefault="003C6CFE" w:rsidP="00C92F1C">
          <w:pPr>
            <w:pStyle w:val="Heading4"/>
            <w:spacing w:line="240" w:lineRule="auto"/>
            <w:rPr>
              <w:spacing w:val="-8"/>
              <w:sz w:val="20"/>
            </w:rPr>
          </w:pPr>
          <w:r w:rsidRPr="00EB4FF3">
            <w:rPr>
              <w:spacing w:val="-8"/>
              <w:sz w:val="20"/>
            </w:rPr>
            <w:t xml:space="preserve">COMUNICAŢII ELECTRONICE ŞI TEHNOLOGIA INFORMAŢIEI A </w:t>
          </w:r>
        </w:p>
        <w:p w:rsidR="003C6CFE" w:rsidRPr="00EB4FF3" w:rsidRDefault="003C6CFE" w:rsidP="00C92F1C">
          <w:pPr>
            <w:pStyle w:val="Heading4"/>
            <w:spacing w:line="240" w:lineRule="auto"/>
            <w:rPr>
              <w:color w:val="000080"/>
              <w:spacing w:val="-8"/>
            </w:rPr>
          </w:pPr>
          <w:r>
            <w:rPr>
              <w:noProof/>
              <w:lang w:val="en-US"/>
            </w:rPr>
            <mc:AlternateContent>
              <mc:Choice Requires="wps">
                <w:drawing>
                  <wp:anchor distT="4294967292" distB="4294967292" distL="114300" distR="114300" simplePos="0" relativeHeight="251661312" behindDoc="0" locked="0" layoutInCell="1" allowOverlap="1" wp14:anchorId="63E75418" wp14:editId="3C91F715">
                    <wp:simplePos x="0" y="0"/>
                    <wp:positionH relativeFrom="column">
                      <wp:posOffset>20955</wp:posOffset>
                    </wp:positionH>
                    <wp:positionV relativeFrom="paragraph">
                      <wp:posOffset>170814</wp:posOffset>
                    </wp:positionV>
                    <wp:extent cx="5883910" cy="0"/>
                    <wp:effectExtent l="0" t="19050" r="2159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391152" id="Line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OD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BDic4M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EB4FF3">
            <w:rPr>
              <w:spacing w:val="-8"/>
              <w:sz w:val="20"/>
            </w:rPr>
            <w:t>REPUBLICII MOLDOVA</w:t>
          </w:r>
        </w:p>
      </w:tc>
      <w:tc>
        <w:tcPr>
          <w:tcW w:w="1201" w:type="dxa"/>
        </w:tcPr>
        <w:p w:rsidR="003C6CFE" w:rsidRPr="00EB4FF3" w:rsidRDefault="003C6CFE" w:rsidP="00C92F1C">
          <w:pPr>
            <w:pStyle w:val="Heading4"/>
            <w:spacing w:line="240" w:lineRule="auto"/>
            <w:jc w:val="left"/>
            <w:rPr>
              <w:color w:val="000080"/>
              <w:spacing w:val="-8"/>
            </w:rPr>
          </w:pPr>
        </w:p>
      </w:tc>
      <w:tc>
        <w:tcPr>
          <w:tcW w:w="4096" w:type="dxa"/>
        </w:tcPr>
        <w:p w:rsidR="003C6CFE" w:rsidRPr="00EB4FF3" w:rsidRDefault="003C6CFE" w:rsidP="00C92F1C">
          <w:pPr>
            <w:pStyle w:val="Heading1"/>
            <w:jc w:val="center"/>
            <w:rPr>
              <w:b/>
              <w:bCs/>
              <w:sz w:val="20"/>
              <w:lang w:val="ru-RU"/>
            </w:rPr>
          </w:pPr>
          <w:r w:rsidRPr="00EB4FF3">
            <w:rPr>
              <w:b/>
              <w:bCs/>
              <w:sz w:val="20"/>
              <w:lang w:val="ru-RU"/>
            </w:rPr>
            <w:t xml:space="preserve">НАЦИОНАЛЬНОЕ АГЕНТСТВО ПО РЕГУЛИРОВАНИЮ </w:t>
          </w:r>
          <w:r w:rsidRPr="00EB4FF3">
            <w:rPr>
              <w:b/>
              <w:sz w:val="20"/>
              <w:lang w:val="ru-RU"/>
            </w:rPr>
            <w:t>В ОБЛАСТИ ЭЛЕКТРОННЫХ КОММУНИКАЦИЙ И ИНФОРМАЦИОННЫХ ТЕХНОЛОГИЙ РЕСПУБЛИКИ МОЛДОВА</w:t>
          </w:r>
        </w:p>
      </w:tc>
    </w:tr>
  </w:tbl>
  <w:p w:rsidR="003C6CFE" w:rsidRPr="001C4D4F" w:rsidRDefault="003C6CFE" w:rsidP="00C92F1C">
    <w:pPr>
      <w:spacing w:line="360" w:lineRule="auto"/>
      <w:rPr>
        <w:sz w:val="12"/>
      </w:rPr>
    </w:pPr>
  </w:p>
  <w:p w:rsidR="003C6CFE" w:rsidRPr="006C4E22" w:rsidRDefault="003C6CFE" w:rsidP="00C92F1C">
    <w:pPr>
      <w:jc w:val="center"/>
      <w:rPr>
        <w:b/>
        <w:szCs w:val="28"/>
        <w:lang w:val="ro-RO"/>
      </w:rPr>
    </w:pPr>
    <w:r w:rsidRPr="006C4E22">
      <w:rPr>
        <w:b/>
        <w:szCs w:val="28"/>
        <w:lang w:val="ro-RO"/>
      </w:rPr>
      <w:t>CONSILIUL DE ADMINISTRAŢIE</w:t>
    </w:r>
  </w:p>
  <w:p w:rsidR="003C6CFE" w:rsidRPr="00BC302F" w:rsidRDefault="003C6CFE" w:rsidP="00C92F1C">
    <w:pPr>
      <w:jc w:val="center"/>
      <w:rPr>
        <w:b/>
        <w:sz w:val="20"/>
        <w:lang w:val="ro-RO"/>
      </w:rPr>
    </w:pPr>
  </w:p>
  <w:p w:rsidR="003C6CFE" w:rsidRPr="001F2CB9" w:rsidRDefault="003C6CFE" w:rsidP="00813DDD">
    <w:pPr>
      <w:spacing w:before="60"/>
      <w:jc w:val="center"/>
      <w:rPr>
        <w:b/>
        <w:sz w:val="26"/>
        <w:szCs w:val="26"/>
        <w:lang w:val="ro-RO"/>
      </w:rPr>
    </w:pPr>
    <w:r w:rsidRPr="001F2CB9">
      <w:rPr>
        <w:b/>
        <w:sz w:val="26"/>
        <w:szCs w:val="26"/>
        <w:lang w:val="ro-RO"/>
      </w:rPr>
      <w:t>H O T Ă R Î R E</w:t>
    </w:r>
  </w:p>
  <w:p w:rsidR="003C6CFE" w:rsidRDefault="003C6CFE" w:rsidP="00C92F1C">
    <w:pPr>
      <w:spacing w:before="120"/>
      <w:jc w:val="center"/>
      <w:rPr>
        <w:sz w:val="26"/>
        <w:szCs w:val="26"/>
        <w:lang w:val="ro-RO"/>
      </w:rPr>
    </w:pPr>
    <w:r>
      <w:rPr>
        <w:sz w:val="26"/>
        <w:szCs w:val="26"/>
        <w:lang w:val="ro-RO"/>
      </w:rPr>
      <w:t>m</w:t>
    </w:r>
    <w:r w:rsidRPr="00FF69C1">
      <w:rPr>
        <w:sz w:val="26"/>
        <w:szCs w:val="26"/>
        <w:lang w:val="ro-RO"/>
      </w:rPr>
      <w:t>un. Chişinău</w:t>
    </w:r>
  </w:p>
  <w:p w:rsidR="003C6CFE" w:rsidRPr="00BC302F" w:rsidRDefault="003C6CFE" w:rsidP="00C92F1C">
    <w:pPr>
      <w:jc w:val="center"/>
      <w:rPr>
        <w:b/>
        <w:sz w:val="20"/>
        <w:lang w:val="ro-RO"/>
      </w:rPr>
    </w:pPr>
  </w:p>
  <w:p w:rsidR="003C6CFE" w:rsidRPr="001F2CB9" w:rsidRDefault="003C6CFE" w:rsidP="00761827">
    <w:pPr>
      <w:ind w:firstLine="709"/>
      <w:rPr>
        <w:b/>
        <w:sz w:val="26"/>
        <w:szCs w:val="26"/>
        <w:lang w:val="ro-RO"/>
      </w:rPr>
    </w:pPr>
    <w:r w:rsidRPr="001F2CB9">
      <w:rPr>
        <w:b/>
        <w:sz w:val="26"/>
        <w:szCs w:val="26"/>
        <w:lang w:val="ro-RO"/>
      </w:rPr>
      <w:t>din</w:t>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t>Nr._________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185"/>
    <w:multiLevelType w:val="hybridMultilevel"/>
    <w:tmpl w:val="B608E660"/>
    <w:lvl w:ilvl="0" w:tplc="6E366CCE">
      <w:start w:val="1"/>
      <w:numFmt w:val="decimal"/>
      <w:lvlText w:val="%1."/>
      <w:lvlJc w:val="left"/>
      <w:pPr>
        <w:ind w:left="1260" w:hanging="360"/>
      </w:pPr>
      <w:rPr>
        <w:rFonts w:ascii="Times New Roman" w:hAnsi="Times New Roman" w:cs="Times New Roman" w:hint="default"/>
        <w:b/>
        <w:color w:val="auto"/>
      </w:rPr>
    </w:lvl>
    <w:lvl w:ilvl="1" w:tplc="C07CE1BC">
      <w:start w:val="1"/>
      <w:numFmt w:val="decimal"/>
      <w:lvlText w:val="%2)"/>
      <w:lvlJc w:val="left"/>
      <w:pPr>
        <w:ind w:left="2547" w:hanging="900"/>
      </w:pPr>
      <w:rPr>
        <w:rFonts w:hint="default"/>
        <w:b w:val="0"/>
        <w:i w:val="0"/>
        <w:sz w:val="28"/>
      </w:rPr>
    </w:lvl>
    <w:lvl w:ilvl="2" w:tplc="9D461430">
      <w:start w:val="1"/>
      <w:numFmt w:val="upperLetter"/>
      <w:lvlText w:val="%3."/>
      <w:lvlJc w:val="left"/>
      <w:pPr>
        <w:ind w:left="2907" w:hanging="360"/>
      </w:pPr>
      <w:rPr>
        <w:rFonts w:hint="default"/>
        <w:b/>
        <w:i/>
      </w:rPr>
    </w:lvl>
    <w:lvl w:ilvl="3" w:tplc="52B2C638">
      <w:start w:val="1"/>
      <w:numFmt w:val="lowerLetter"/>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6592224"/>
    <w:multiLevelType w:val="hybridMultilevel"/>
    <w:tmpl w:val="CE68FF9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89C0C83"/>
    <w:multiLevelType w:val="hybridMultilevel"/>
    <w:tmpl w:val="84BEF128"/>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nsid w:val="0CF37D0A"/>
    <w:multiLevelType w:val="hybridMultilevel"/>
    <w:tmpl w:val="67ACBCC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61066D"/>
    <w:multiLevelType w:val="hybridMultilevel"/>
    <w:tmpl w:val="3132DA2C"/>
    <w:lvl w:ilvl="0" w:tplc="C07CE1BC">
      <w:start w:val="1"/>
      <w:numFmt w:val="decimal"/>
      <w:lvlText w:val="%1)"/>
      <w:lvlJc w:val="left"/>
      <w:pPr>
        <w:ind w:left="1495" w:hanging="360"/>
      </w:pPr>
      <w:rPr>
        <w:rFonts w:hint="default"/>
        <w:b w:val="0"/>
        <w:i w:val="0"/>
        <w:color w:val="auto"/>
        <w:sz w:val="28"/>
      </w:rPr>
    </w:lvl>
    <w:lvl w:ilvl="1" w:tplc="B30AFDD8">
      <w:start w:val="1"/>
      <w:numFmt w:val="decimal"/>
      <w:lvlText w:val="%2)"/>
      <w:lvlJc w:val="left"/>
      <w:pPr>
        <w:ind w:left="2547" w:hanging="900"/>
      </w:pPr>
      <w:rPr>
        <w:rFonts w:hint="default"/>
        <w:b w:val="0"/>
        <w:i w:val="0"/>
        <w:sz w:val="26"/>
        <w:szCs w:val="26"/>
      </w:rPr>
    </w:lvl>
    <w:lvl w:ilvl="2" w:tplc="9D461430">
      <w:start w:val="1"/>
      <w:numFmt w:val="upperLetter"/>
      <w:lvlText w:val="%3."/>
      <w:lvlJc w:val="left"/>
      <w:pPr>
        <w:ind w:left="2907" w:hanging="360"/>
      </w:pPr>
      <w:rPr>
        <w:rFonts w:hint="default"/>
        <w:b/>
        <w:i/>
      </w:rPr>
    </w:lvl>
    <w:lvl w:ilvl="3" w:tplc="5CF484FA">
      <w:start w:val="1"/>
      <w:numFmt w:val="lowerLetter"/>
      <w:lvlText w:val="%4)"/>
      <w:lvlJc w:val="left"/>
      <w:pPr>
        <w:ind w:left="3447" w:hanging="360"/>
      </w:pPr>
      <w:rPr>
        <w:rFonts w:ascii="Times New Roman" w:hAnsi="Times New Roman" w:cs="Times New Roman" w:hint="default"/>
      </w:rPr>
    </w:lvl>
    <w:lvl w:ilvl="4" w:tplc="BA7EFD20">
      <w:start w:val="5"/>
      <w:numFmt w:val="bullet"/>
      <w:lvlText w:val="-"/>
      <w:lvlJc w:val="left"/>
      <w:pPr>
        <w:ind w:left="4167" w:hanging="360"/>
      </w:pPr>
      <w:rPr>
        <w:rFonts w:ascii="Times New Roman" w:eastAsiaTheme="minorEastAsia" w:hAnsi="Times New Roman" w:cs="Times New Roman" w:hint="default"/>
      </w:r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1977729"/>
    <w:multiLevelType w:val="hybridMultilevel"/>
    <w:tmpl w:val="DAB017B4"/>
    <w:lvl w:ilvl="0" w:tplc="5D9A5938">
      <w:start w:val="1"/>
      <w:numFmt w:val="decimal"/>
      <w:lvlText w:val="%1)"/>
      <w:lvlJc w:val="left"/>
      <w:pPr>
        <w:ind w:left="1260" w:hanging="360"/>
      </w:pPr>
      <w:rPr>
        <w:rFonts w:hint="default"/>
        <w:b w:val="0"/>
        <w:i w:val="0"/>
        <w:color w:val="auto"/>
        <w:sz w:val="26"/>
        <w:szCs w:val="26"/>
      </w:rPr>
    </w:lvl>
    <w:lvl w:ilvl="1" w:tplc="CBCE5406">
      <w:start w:val="1"/>
      <w:numFmt w:val="decimal"/>
      <w:lvlText w:val="%2)"/>
      <w:lvlJc w:val="left"/>
      <w:pPr>
        <w:ind w:left="2547" w:hanging="900"/>
      </w:pPr>
      <w:rPr>
        <w:rFonts w:ascii="Times New Roman" w:hAnsi="Times New Roman" w:cs="Times New Roman" w:hint="default"/>
        <w:b w:val="0"/>
        <w:i w:val="0"/>
        <w:sz w:val="28"/>
      </w:rPr>
    </w:lvl>
    <w:lvl w:ilvl="2" w:tplc="9D461430">
      <w:start w:val="1"/>
      <w:numFmt w:val="upperLetter"/>
      <w:lvlText w:val="%3."/>
      <w:lvlJc w:val="left"/>
      <w:pPr>
        <w:ind w:left="2907" w:hanging="360"/>
      </w:pPr>
      <w:rPr>
        <w:rFonts w:hint="default"/>
        <w:b/>
        <w:i/>
      </w:rPr>
    </w:lvl>
    <w:lvl w:ilvl="3" w:tplc="C032C696">
      <w:start w:val="1"/>
      <w:numFmt w:val="lowerLetter"/>
      <w:lvlText w:val="%4)"/>
      <w:lvlJc w:val="left"/>
      <w:pPr>
        <w:ind w:left="3447" w:hanging="360"/>
      </w:pPr>
      <w:rPr>
        <w:rFonts w:ascii="Times New Roman" w:hAnsi="Times New Roman" w:cs="Times New Roman"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20C033C"/>
    <w:multiLevelType w:val="hybridMultilevel"/>
    <w:tmpl w:val="9198EF4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4610BD0"/>
    <w:multiLevelType w:val="hybridMultilevel"/>
    <w:tmpl w:val="43F6C434"/>
    <w:lvl w:ilvl="0" w:tplc="92624E0A">
      <w:start w:val="1"/>
      <w:numFmt w:val="lowerLetter"/>
      <w:lvlText w:val="%1)"/>
      <w:lvlJc w:val="left"/>
      <w:pPr>
        <w:ind w:left="720" w:hanging="360"/>
      </w:pPr>
      <w:rPr>
        <w:rFonts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A7594"/>
    <w:multiLevelType w:val="hybridMultilevel"/>
    <w:tmpl w:val="B15818FC"/>
    <w:lvl w:ilvl="0" w:tplc="E97E1C98">
      <w:start w:val="1"/>
      <w:numFmt w:val="lowerLetter"/>
      <w:lvlText w:val="%1)"/>
      <w:lvlJc w:val="left"/>
      <w:pPr>
        <w:ind w:left="786" w:hanging="360"/>
      </w:pPr>
      <w:rPr>
        <w:rFonts w:hint="default"/>
        <w:b w:val="0"/>
        <w:i w:val="0"/>
        <w:color w:val="auto"/>
        <w:sz w:val="26"/>
        <w:szCs w:val="26"/>
      </w:rPr>
    </w:lvl>
    <w:lvl w:ilvl="1" w:tplc="C07CE1BC">
      <w:start w:val="1"/>
      <w:numFmt w:val="decimal"/>
      <w:lvlText w:val="%2)"/>
      <w:lvlJc w:val="left"/>
      <w:pPr>
        <w:ind w:left="2547" w:hanging="900"/>
      </w:pPr>
      <w:rPr>
        <w:rFonts w:hint="default"/>
        <w:b w:val="0"/>
        <w:i w:val="0"/>
        <w:sz w:val="28"/>
      </w:rPr>
    </w:lvl>
    <w:lvl w:ilvl="2" w:tplc="9D461430">
      <w:start w:val="1"/>
      <w:numFmt w:val="upperLetter"/>
      <w:lvlText w:val="%3."/>
      <w:lvlJc w:val="left"/>
      <w:pPr>
        <w:ind w:left="2907" w:hanging="360"/>
      </w:pPr>
      <w:rPr>
        <w:rFonts w:hint="default"/>
        <w:b/>
        <w:i/>
      </w:rPr>
    </w:lvl>
    <w:lvl w:ilvl="3" w:tplc="52B2C638">
      <w:start w:val="1"/>
      <w:numFmt w:val="lowerLetter"/>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BA42049"/>
    <w:multiLevelType w:val="hybridMultilevel"/>
    <w:tmpl w:val="F7BC787A"/>
    <w:lvl w:ilvl="0" w:tplc="73A2695C">
      <w:start w:val="1"/>
      <w:numFmt w:val="decimal"/>
      <w:lvlText w:val="%1)"/>
      <w:lvlJc w:val="left"/>
      <w:pPr>
        <w:ind w:left="1260" w:hanging="360"/>
      </w:pPr>
      <w:rPr>
        <w:rFonts w:hint="default"/>
        <w:b w:val="0"/>
        <w:i w:val="0"/>
        <w:color w:val="auto"/>
        <w:sz w:val="26"/>
        <w:szCs w:val="26"/>
      </w:rPr>
    </w:lvl>
    <w:lvl w:ilvl="1" w:tplc="C07CE1BC">
      <w:start w:val="1"/>
      <w:numFmt w:val="decimal"/>
      <w:lvlText w:val="%2)"/>
      <w:lvlJc w:val="left"/>
      <w:pPr>
        <w:ind w:left="2547" w:hanging="900"/>
      </w:pPr>
      <w:rPr>
        <w:rFonts w:hint="default"/>
        <w:b w:val="0"/>
        <w:i w:val="0"/>
        <w:sz w:val="28"/>
      </w:rPr>
    </w:lvl>
    <w:lvl w:ilvl="2" w:tplc="9D461430">
      <w:start w:val="1"/>
      <w:numFmt w:val="upperLetter"/>
      <w:lvlText w:val="%3."/>
      <w:lvlJc w:val="left"/>
      <w:pPr>
        <w:ind w:left="2907" w:hanging="360"/>
      </w:pPr>
      <w:rPr>
        <w:rFonts w:hint="default"/>
        <w:b/>
        <w:i/>
      </w:rPr>
    </w:lvl>
    <w:lvl w:ilvl="3" w:tplc="52B2C638">
      <w:start w:val="1"/>
      <w:numFmt w:val="lowerLetter"/>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C1A533F"/>
    <w:multiLevelType w:val="hybridMultilevel"/>
    <w:tmpl w:val="5C1C3336"/>
    <w:lvl w:ilvl="0" w:tplc="04180011">
      <w:start w:val="1"/>
      <w:numFmt w:val="decimal"/>
      <w:lvlText w:val="%1)"/>
      <w:lvlJc w:val="left"/>
      <w:pPr>
        <w:ind w:left="1287" w:hanging="360"/>
      </w:pPr>
    </w:lvl>
    <w:lvl w:ilvl="1" w:tplc="1A7EC344">
      <w:start w:val="1"/>
      <w:numFmt w:val="decimal"/>
      <w:lvlText w:val="%2)"/>
      <w:lvlJc w:val="left"/>
      <w:pPr>
        <w:ind w:left="2007" w:hanging="360"/>
      </w:pPr>
      <w:rPr>
        <w:rFonts w:ascii="Times New Roman" w:hAnsi="Times New Roman" w:cs="Times New Roman" w:hint="default"/>
        <w:lang w:val="fr-CD"/>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nsid w:val="1D056FD6"/>
    <w:multiLevelType w:val="hybridMultilevel"/>
    <w:tmpl w:val="4C4C74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0749F8"/>
    <w:multiLevelType w:val="hybridMultilevel"/>
    <w:tmpl w:val="D6D096A0"/>
    <w:lvl w:ilvl="0" w:tplc="04180017">
      <w:start w:val="1"/>
      <w:numFmt w:val="lowerLetter"/>
      <w:lvlText w:val="%1)"/>
      <w:lvlJc w:val="left"/>
      <w:pPr>
        <w:ind w:left="1430" w:hanging="360"/>
      </w:pPr>
    </w:lvl>
    <w:lvl w:ilvl="1" w:tplc="04180019" w:tentative="1">
      <w:start w:val="1"/>
      <w:numFmt w:val="lowerLetter"/>
      <w:lvlText w:val="%2."/>
      <w:lvlJc w:val="left"/>
      <w:pPr>
        <w:ind w:left="2150" w:hanging="360"/>
      </w:pPr>
    </w:lvl>
    <w:lvl w:ilvl="2" w:tplc="0418001B" w:tentative="1">
      <w:start w:val="1"/>
      <w:numFmt w:val="lowerRoman"/>
      <w:lvlText w:val="%3."/>
      <w:lvlJc w:val="right"/>
      <w:pPr>
        <w:ind w:left="2870" w:hanging="180"/>
      </w:pPr>
    </w:lvl>
    <w:lvl w:ilvl="3" w:tplc="0418000F">
      <w:start w:val="1"/>
      <w:numFmt w:val="decimal"/>
      <w:lvlText w:val="%4."/>
      <w:lvlJc w:val="left"/>
      <w:pPr>
        <w:ind w:left="3590" w:hanging="360"/>
      </w:pPr>
    </w:lvl>
    <w:lvl w:ilvl="4" w:tplc="04180019" w:tentative="1">
      <w:start w:val="1"/>
      <w:numFmt w:val="lowerLetter"/>
      <w:lvlText w:val="%5."/>
      <w:lvlJc w:val="left"/>
      <w:pPr>
        <w:ind w:left="4310" w:hanging="360"/>
      </w:pPr>
    </w:lvl>
    <w:lvl w:ilvl="5" w:tplc="0418001B" w:tentative="1">
      <w:start w:val="1"/>
      <w:numFmt w:val="lowerRoman"/>
      <w:lvlText w:val="%6."/>
      <w:lvlJc w:val="right"/>
      <w:pPr>
        <w:ind w:left="5030" w:hanging="180"/>
      </w:pPr>
    </w:lvl>
    <w:lvl w:ilvl="6" w:tplc="0418000F" w:tentative="1">
      <w:start w:val="1"/>
      <w:numFmt w:val="decimal"/>
      <w:lvlText w:val="%7."/>
      <w:lvlJc w:val="left"/>
      <w:pPr>
        <w:ind w:left="5750" w:hanging="360"/>
      </w:pPr>
    </w:lvl>
    <w:lvl w:ilvl="7" w:tplc="04180019" w:tentative="1">
      <w:start w:val="1"/>
      <w:numFmt w:val="lowerLetter"/>
      <w:lvlText w:val="%8."/>
      <w:lvlJc w:val="left"/>
      <w:pPr>
        <w:ind w:left="6470" w:hanging="360"/>
      </w:pPr>
    </w:lvl>
    <w:lvl w:ilvl="8" w:tplc="0418001B" w:tentative="1">
      <w:start w:val="1"/>
      <w:numFmt w:val="lowerRoman"/>
      <w:lvlText w:val="%9."/>
      <w:lvlJc w:val="right"/>
      <w:pPr>
        <w:ind w:left="7190" w:hanging="180"/>
      </w:pPr>
    </w:lvl>
  </w:abstractNum>
  <w:abstractNum w:abstractNumId="13">
    <w:nsid w:val="1D9477C0"/>
    <w:multiLevelType w:val="hybridMultilevel"/>
    <w:tmpl w:val="CCF69844"/>
    <w:lvl w:ilvl="0" w:tplc="5C70CED8">
      <w:start w:val="1"/>
      <w:numFmt w:val="decimal"/>
      <w:lvlText w:val="%1."/>
      <w:lvlJc w:val="left"/>
      <w:pPr>
        <w:ind w:left="1429" w:hanging="360"/>
      </w:pPr>
      <w:rPr>
        <w:b/>
      </w:rPr>
    </w:lvl>
    <w:lvl w:ilvl="1" w:tplc="585E93A0">
      <w:start w:val="1"/>
      <w:numFmt w:val="decimal"/>
      <w:lvlText w:val="%2)"/>
      <w:lvlJc w:val="left"/>
      <w:pPr>
        <w:ind w:left="2809" w:hanging="1020"/>
      </w:pPr>
      <w:rPr>
        <w:rFonts w:ascii="Times New Roman" w:hAnsi="Times New Roman" w:cs="Times New Roman" w:hint="default"/>
        <w:b w:val="0"/>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4">
    <w:nsid w:val="1FCB5C8E"/>
    <w:multiLevelType w:val="hybridMultilevel"/>
    <w:tmpl w:val="DFE86EE6"/>
    <w:lvl w:ilvl="0" w:tplc="09DEEDEA">
      <w:start w:val="1"/>
      <w:numFmt w:val="decimal"/>
      <w:lvlText w:val="%1)"/>
      <w:lvlJc w:val="left"/>
      <w:pPr>
        <w:ind w:left="1287" w:hanging="360"/>
      </w:pPr>
      <w:rPr>
        <w:rFonts w:ascii="Times New Roman" w:hAnsi="Times New Roman" w:cs="Times New Roman" w:hint="default"/>
        <w:b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5">
    <w:nsid w:val="21DC24B6"/>
    <w:multiLevelType w:val="hybridMultilevel"/>
    <w:tmpl w:val="4582F080"/>
    <w:lvl w:ilvl="0" w:tplc="169EEF5C">
      <w:start w:val="1"/>
      <w:numFmt w:val="decimal"/>
      <w:lvlText w:val="%1)"/>
      <w:lvlJc w:val="left"/>
      <w:pPr>
        <w:ind w:left="1287" w:hanging="360"/>
      </w:pPr>
      <w:rPr>
        <w:rFonts w:ascii="Times New Roman" w:hAnsi="Times New Roman" w:cs="Times New Roman" w:hint="default"/>
        <w:b w:val="0"/>
        <w:i w:val="0"/>
        <w:color w:val="auto"/>
        <w:sz w:val="26"/>
        <w:szCs w:val="26"/>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6">
    <w:nsid w:val="23576FB9"/>
    <w:multiLevelType w:val="hybridMultilevel"/>
    <w:tmpl w:val="FC26F9B2"/>
    <w:lvl w:ilvl="0" w:tplc="E22684B4">
      <w:start w:val="1"/>
      <w:numFmt w:val="upperRoman"/>
      <w:lvlText w:val="%1."/>
      <w:lvlJc w:val="left"/>
      <w:pPr>
        <w:ind w:left="2138" w:hanging="720"/>
      </w:pPr>
      <w:rPr>
        <w:rFonts w:ascii="Times New Roman" w:hAnsi="Times New Roman" w:cs="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45162EC"/>
    <w:multiLevelType w:val="hybridMultilevel"/>
    <w:tmpl w:val="053E90A8"/>
    <w:lvl w:ilvl="0" w:tplc="1C6E10FE">
      <w:start w:val="1"/>
      <w:numFmt w:val="decimal"/>
      <w:lvlText w:val="%1)"/>
      <w:lvlJc w:val="left"/>
      <w:pPr>
        <w:ind w:left="1070" w:hanging="360"/>
      </w:pPr>
      <w:rPr>
        <w:rFonts w:hint="default"/>
        <w:b w:val="0"/>
        <w:i w:val="0"/>
        <w:color w:val="auto"/>
        <w:sz w:val="26"/>
        <w:szCs w:val="26"/>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25492B2E"/>
    <w:multiLevelType w:val="hybridMultilevel"/>
    <w:tmpl w:val="A5540252"/>
    <w:lvl w:ilvl="0" w:tplc="699CFFC8">
      <w:start w:val="1"/>
      <w:numFmt w:val="decimal"/>
      <w:lvlText w:val="%1)"/>
      <w:lvlJc w:val="left"/>
      <w:pPr>
        <w:ind w:left="1260" w:hanging="360"/>
      </w:pPr>
      <w:rPr>
        <w:rFonts w:hint="default"/>
        <w:b w:val="0"/>
        <w:i w:val="0"/>
        <w:color w:val="auto"/>
        <w:sz w:val="26"/>
        <w:szCs w:val="26"/>
      </w:rPr>
    </w:lvl>
    <w:lvl w:ilvl="1" w:tplc="C07CE1BC">
      <w:start w:val="1"/>
      <w:numFmt w:val="decimal"/>
      <w:lvlText w:val="%2)"/>
      <w:lvlJc w:val="left"/>
      <w:pPr>
        <w:ind w:left="2547" w:hanging="900"/>
      </w:pPr>
      <w:rPr>
        <w:rFonts w:hint="default"/>
        <w:b w:val="0"/>
        <w:i w:val="0"/>
        <w:sz w:val="28"/>
      </w:rPr>
    </w:lvl>
    <w:lvl w:ilvl="2" w:tplc="9D461430">
      <w:start w:val="1"/>
      <w:numFmt w:val="upperLetter"/>
      <w:lvlText w:val="%3."/>
      <w:lvlJc w:val="left"/>
      <w:pPr>
        <w:ind w:left="2907" w:hanging="360"/>
      </w:pPr>
      <w:rPr>
        <w:rFonts w:hint="default"/>
        <w:b/>
        <w:i/>
      </w:rPr>
    </w:lvl>
    <w:lvl w:ilvl="3" w:tplc="52B2C638">
      <w:start w:val="1"/>
      <w:numFmt w:val="lowerLetter"/>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28B31A19"/>
    <w:multiLevelType w:val="hybridMultilevel"/>
    <w:tmpl w:val="69403D62"/>
    <w:lvl w:ilvl="0" w:tplc="22AEF61C">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0">
    <w:nsid w:val="29473F92"/>
    <w:multiLevelType w:val="hybridMultilevel"/>
    <w:tmpl w:val="23306AAE"/>
    <w:lvl w:ilvl="0" w:tplc="23E4606A">
      <w:start w:val="1"/>
      <w:numFmt w:val="lowerLetter"/>
      <w:lvlText w:val="%1)"/>
      <w:lvlJc w:val="left"/>
      <w:pPr>
        <w:ind w:left="720" w:hanging="360"/>
      </w:pPr>
      <w:rPr>
        <w:rFonts w:hint="default"/>
        <w:b w:val="0"/>
        <w:i w:val="0"/>
        <w:sz w:val="26"/>
        <w:szCs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A7E6D61"/>
    <w:multiLevelType w:val="hybridMultilevel"/>
    <w:tmpl w:val="E070EA96"/>
    <w:lvl w:ilvl="0" w:tplc="A3F45ED6">
      <w:start w:val="1"/>
      <w:numFmt w:val="decimal"/>
      <w:lvlText w:val="%1."/>
      <w:lvlJc w:val="left"/>
      <w:pPr>
        <w:ind w:left="1070" w:hanging="360"/>
      </w:pPr>
      <w:rPr>
        <w:rFonts w:hint="default"/>
        <w:b/>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CE50136"/>
    <w:multiLevelType w:val="hybridMultilevel"/>
    <w:tmpl w:val="FABCB7CE"/>
    <w:lvl w:ilvl="0" w:tplc="D29AD6F4">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3">
    <w:nsid w:val="3166656F"/>
    <w:multiLevelType w:val="hybridMultilevel"/>
    <w:tmpl w:val="E170204E"/>
    <w:lvl w:ilvl="0" w:tplc="5FFA563C">
      <w:start w:val="1"/>
      <w:numFmt w:val="lowerLetter"/>
      <w:lvlText w:val="%1)"/>
      <w:lvlJc w:val="left"/>
      <w:pPr>
        <w:ind w:left="1495" w:hanging="360"/>
      </w:pPr>
      <w:rPr>
        <w:rFonts w:hint="default"/>
        <w:b w:val="0"/>
        <w:i w:val="0"/>
        <w:color w:val="auto"/>
        <w:sz w:val="26"/>
        <w:szCs w:val="26"/>
      </w:rPr>
    </w:lvl>
    <w:lvl w:ilvl="1" w:tplc="C07CE1BC">
      <w:start w:val="1"/>
      <w:numFmt w:val="decimal"/>
      <w:lvlText w:val="%2)"/>
      <w:lvlJc w:val="left"/>
      <w:pPr>
        <w:ind w:left="2547" w:hanging="900"/>
      </w:pPr>
      <w:rPr>
        <w:rFonts w:hint="default"/>
        <w:b w:val="0"/>
        <w:i w:val="0"/>
        <w:sz w:val="28"/>
      </w:rPr>
    </w:lvl>
    <w:lvl w:ilvl="2" w:tplc="9D461430">
      <w:start w:val="1"/>
      <w:numFmt w:val="upperLetter"/>
      <w:lvlText w:val="%3."/>
      <w:lvlJc w:val="left"/>
      <w:pPr>
        <w:ind w:left="2907" w:hanging="360"/>
      </w:pPr>
      <w:rPr>
        <w:rFonts w:hint="default"/>
        <w:b/>
        <w:i/>
      </w:rPr>
    </w:lvl>
    <w:lvl w:ilvl="3" w:tplc="910AD36A">
      <w:start w:val="1"/>
      <w:numFmt w:val="lowerLetter"/>
      <w:lvlText w:val="%4)"/>
      <w:lvlJc w:val="left"/>
      <w:pPr>
        <w:ind w:left="3447" w:hanging="360"/>
      </w:pPr>
      <w:rPr>
        <w:rFonts w:ascii="Times New Roman" w:hAnsi="Times New Roman" w:cs="Times New Roman" w:hint="default"/>
      </w:rPr>
    </w:lvl>
    <w:lvl w:ilvl="4" w:tplc="A4EA0E1A">
      <w:start w:val="5"/>
      <w:numFmt w:val="decimal"/>
      <w:lvlText w:val="%5."/>
      <w:lvlJc w:val="left"/>
      <w:pPr>
        <w:ind w:left="4167" w:hanging="360"/>
      </w:pPr>
      <w:rPr>
        <w:rFonts w:ascii="Times New Roman" w:hAnsi="Times New Roman" w:cs="Times New Roman" w:hint="default"/>
      </w:r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36ED6684"/>
    <w:multiLevelType w:val="hybridMultilevel"/>
    <w:tmpl w:val="9AE0EA8E"/>
    <w:lvl w:ilvl="0" w:tplc="080644FA">
      <w:start w:val="1"/>
      <w:numFmt w:val="decimal"/>
      <w:lvlText w:val="%1)"/>
      <w:lvlJc w:val="left"/>
      <w:pPr>
        <w:ind w:left="1070" w:hanging="360"/>
      </w:pPr>
      <w:rPr>
        <w:rFonts w:hint="default"/>
        <w:b w:val="0"/>
        <w:i w:val="0"/>
        <w:color w:val="auto"/>
        <w:sz w:val="26"/>
        <w:szCs w:val="26"/>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36F77310"/>
    <w:multiLevelType w:val="hybridMultilevel"/>
    <w:tmpl w:val="68726B44"/>
    <w:lvl w:ilvl="0" w:tplc="A7A84A24">
      <w:start w:val="1"/>
      <w:numFmt w:val="decimal"/>
      <w:lvlText w:val="%1)"/>
      <w:lvlJc w:val="left"/>
      <w:pPr>
        <w:ind w:left="720" w:hanging="360"/>
      </w:pPr>
      <w:rPr>
        <w:rFonts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AA2A12"/>
    <w:multiLevelType w:val="hybridMultilevel"/>
    <w:tmpl w:val="069ABFDE"/>
    <w:lvl w:ilvl="0" w:tplc="4EEC0F96">
      <w:start w:val="1"/>
      <w:numFmt w:val="lowerLetter"/>
      <w:lvlText w:val="%1)"/>
      <w:lvlJc w:val="left"/>
      <w:pPr>
        <w:ind w:left="1211" w:hanging="360"/>
      </w:pPr>
      <w:rPr>
        <w:rFonts w:hint="default"/>
        <w:b w:val="0"/>
        <w:i w:val="0"/>
        <w:sz w:val="26"/>
        <w:szCs w:val="26"/>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7">
    <w:nsid w:val="37AB47C2"/>
    <w:multiLevelType w:val="hybridMultilevel"/>
    <w:tmpl w:val="61323704"/>
    <w:lvl w:ilvl="0" w:tplc="0418001B">
      <w:start w:val="1"/>
      <w:numFmt w:val="lowerRoman"/>
      <w:lvlText w:val="%1."/>
      <w:lvlJc w:val="right"/>
      <w:pPr>
        <w:ind w:left="1328" w:hanging="360"/>
      </w:pPr>
    </w:lvl>
    <w:lvl w:ilvl="1" w:tplc="04180019" w:tentative="1">
      <w:start w:val="1"/>
      <w:numFmt w:val="lowerLetter"/>
      <w:lvlText w:val="%2."/>
      <w:lvlJc w:val="left"/>
      <w:pPr>
        <w:ind w:left="2048" w:hanging="360"/>
      </w:pPr>
    </w:lvl>
    <w:lvl w:ilvl="2" w:tplc="0418001B" w:tentative="1">
      <w:start w:val="1"/>
      <w:numFmt w:val="lowerRoman"/>
      <w:lvlText w:val="%3."/>
      <w:lvlJc w:val="right"/>
      <w:pPr>
        <w:ind w:left="2768" w:hanging="180"/>
      </w:pPr>
    </w:lvl>
    <w:lvl w:ilvl="3" w:tplc="0418000F" w:tentative="1">
      <w:start w:val="1"/>
      <w:numFmt w:val="decimal"/>
      <w:lvlText w:val="%4."/>
      <w:lvlJc w:val="left"/>
      <w:pPr>
        <w:ind w:left="3488" w:hanging="360"/>
      </w:pPr>
    </w:lvl>
    <w:lvl w:ilvl="4" w:tplc="04180019" w:tentative="1">
      <w:start w:val="1"/>
      <w:numFmt w:val="lowerLetter"/>
      <w:lvlText w:val="%5."/>
      <w:lvlJc w:val="left"/>
      <w:pPr>
        <w:ind w:left="4208" w:hanging="360"/>
      </w:pPr>
    </w:lvl>
    <w:lvl w:ilvl="5" w:tplc="0418001B" w:tentative="1">
      <w:start w:val="1"/>
      <w:numFmt w:val="lowerRoman"/>
      <w:lvlText w:val="%6."/>
      <w:lvlJc w:val="right"/>
      <w:pPr>
        <w:ind w:left="4928" w:hanging="180"/>
      </w:pPr>
    </w:lvl>
    <w:lvl w:ilvl="6" w:tplc="0418000F" w:tentative="1">
      <w:start w:val="1"/>
      <w:numFmt w:val="decimal"/>
      <w:lvlText w:val="%7."/>
      <w:lvlJc w:val="left"/>
      <w:pPr>
        <w:ind w:left="5648" w:hanging="360"/>
      </w:pPr>
    </w:lvl>
    <w:lvl w:ilvl="7" w:tplc="04180019" w:tentative="1">
      <w:start w:val="1"/>
      <w:numFmt w:val="lowerLetter"/>
      <w:lvlText w:val="%8."/>
      <w:lvlJc w:val="left"/>
      <w:pPr>
        <w:ind w:left="6368" w:hanging="360"/>
      </w:pPr>
    </w:lvl>
    <w:lvl w:ilvl="8" w:tplc="0418001B" w:tentative="1">
      <w:start w:val="1"/>
      <w:numFmt w:val="lowerRoman"/>
      <w:lvlText w:val="%9."/>
      <w:lvlJc w:val="right"/>
      <w:pPr>
        <w:ind w:left="7088" w:hanging="180"/>
      </w:pPr>
    </w:lvl>
  </w:abstractNum>
  <w:abstractNum w:abstractNumId="28">
    <w:nsid w:val="3A7F5E05"/>
    <w:multiLevelType w:val="hybridMultilevel"/>
    <w:tmpl w:val="FFF2B092"/>
    <w:lvl w:ilvl="0" w:tplc="70362420">
      <w:start w:val="1"/>
      <w:numFmt w:val="decimal"/>
      <w:lvlText w:val="%1)"/>
      <w:lvlJc w:val="left"/>
      <w:pPr>
        <w:ind w:left="1070" w:hanging="360"/>
      </w:pPr>
      <w:rPr>
        <w:rFonts w:hint="default"/>
        <w:b w:val="0"/>
        <w:i w:val="0"/>
        <w:color w:val="auto"/>
        <w:sz w:val="26"/>
        <w:szCs w:val="26"/>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3C000D96"/>
    <w:multiLevelType w:val="hybridMultilevel"/>
    <w:tmpl w:val="00BA5FE2"/>
    <w:lvl w:ilvl="0" w:tplc="F69693E4">
      <w:start w:val="1"/>
      <w:numFmt w:val="decimal"/>
      <w:lvlText w:val="%1)"/>
      <w:lvlJc w:val="left"/>
      <w:pPr>
        <w:ind w:left="1778" w:hanging="360"/>
      </w:pPr>
      <w:rPr>
        <w:rFonts w:hint="default"/>
        <w:b w:val="0"/>
        <w:i w:val="0"/>
        <w:sz w:val="26"/>
        <w:szCs w:val="26"/>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3C7A469C"/>
    <w:multiLevelType w:val="hybridMultilevel"/>
    <w:tmpl w:val="29D2D440"/>
    <w:lvl w:ilvl="0" w:tplc="4FF2874C">
      <w:start w:val="1"/>
      <w:numFmt w:val="decimal"/>
      <w:lvlText w:val="%1)"/>
      <w:lvlJc w:val="left"/>
      <w:pPr>
        <w:ind w:left="1070" w:hanging="360"/>
      </w:pPr>
      <w:rPr>
        <w:rFonts w:hint="default"/>
        <w:b w:val="0"/>
        <w:i w:val="0"/>
        <w:color w:val="auto"/>
        <w:sz w:val="26"/>
        <w:szCs w:val="26"/>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3D510CC0"/>
    <w:multiLevelType w:val="hybridMultilevel"/>
    <w:tmpl w:val="6F848FC4"/>
    <w:lvl w:ilvl="0" w:tplc="F7EA8B0C">
      <w:start w:val="1"/>
      <w:numFmt w:val="decimal"/>
      <w:lvlText w:val="%1."/>
      <w:lvlJc w:val="left"/>
      <w:pPr>
        <w:ind w:left="1287" w:hanging="360"/>
      </w:pPr>
      <w:rPr>
        <w:b/>
      </w:rPr>
    </w:lvl>
    <w:lvl w:ilvl="1" w:tplc="CE24DFE2">
      <w:start w:val="1"/>
      <w:numFmt w:val="lowerLetter"/>
      <w:lvlText w:val="%2)"/>
      <w:lvlJc w:val="left"/>
      <w:pPr>
        <w:ind w:left="2547" w:hanging="900"/>
      </w:pPr>
      <w:rPr>
        <w:rFonts w:hint="default"/>
        <w:b w:val="0"/>
        <w:i w:val="0"/>
        <w:sz w:val="26"/>
        <w:szCs w:val="26"/>
      </w:rPr>
    </w:lvl>
    <w:lvl w:ilvl="2" w:tplc="9D461430">
      <w:start w:val="1"/>
      <w:numFmt w:val="upperLetter"/>
      <w:lvlText w:val="%3."/>
      <w:lvlJc w:val="left"/>
      <w:pPr>
        <w:ind w:left="2907" w:hanging="360"/>
      </w:pPr>
      <w:rPr>
        <w:rFonts w:hint="default"/>
        <w:b/>
        <w:i/>
      </w:rPr>
    </w:lvl>
    <w:lvl w:ilvl="3" w:tplc="B73A9B28">
      <w:start w:val="1"/>
      <w:numFmt w:val="lowerLetter"/>
      <w:lvlText w:val="%4)"/>
      <w:lvlJc w:val="left"/>
      <w:pPr>
        <w:ind w:left="3447" w:hanging="360"/>
      </w:pPr>
      <w:rPr>
        <w:rFonts w:ascii="Times New Roman" w:hAnsi="Times New Roman" w:cs="Times New Roman"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40A6531C"/>
    <w:multiLevelType w:val="hybridMultilevel"/>
    <w:tmpl w:val="22604228"/>
    <w:lvl w:ilvl="0" w:tplc="42062C1C">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3">
    <w:nsid w:val="49E64E02"/>
    <w:multiLevelType w:val="hybridMultilevel"/>
    <w:tmpl w:val="C170966A"/>
    <w:lvl w:ilvl="0" w:tplc="F2B6B82E">
      <w:start w:val="1"/>
      <w:numFmt w:val="decimal"/>
      <w:lvlText w:val="%1)"/>
      <w:lvlJc w:val="left"/>
      <w:pPr>
        <w:ind w:left="720" w:hanging="360"/>
      </w:pPr>
      <w:rPr>
        <w:rFonts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A24438"/>
    <w:multiLevelType w:val="hybridMultilevel"/>
    <w:tmpl w:val="D9E4A3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4BD1586F"/>
    <w:multiLevelType w:val="hybridMultilevel"/>
    <w:tmpl w:val="A6DE170C"/>
    <w:lvl w:ilvl="0" w:tplc="59B04F46">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4D6722C8"/>
    <w:multiLevelType w:val="hybridMultilevel"/>
    <w:tmpl w:val="8828D20C"/>
    <w:lvl w:ilvl="0" w:tplc="186A1302">
      <w:start w:val="1"/>
      <w:numFmt w:val="decimal"/>
      <w:lvlText w:val="%1)"/>
      <w:lvlJc w:val="left"/>
      <w:pPr>
        <w:ind w:left="1260" w:hanging="360"/>
      </w:pPr>
      <w:rPr>
        <w:rFonts w:hint="default"/>
        <w:b w:val="0"/>
        <w:i w:val="0"/>
        <w:color w:val="auto"/>
        <w:sz w:val="26"/>
        <w:szCs w:val="26"/>
      </w:rPr>
    </w:lvl>
    <w:lvl w:ilvl="1" w:tplc="C07CE1BC">
      <w:start w:val="1"/>
      <w:numFmt w:val="decimal"/>
      <w:lvlText w:val="%2)"/>
      <w:lvlJc w:val="left"/>
      <w:pPr>
        <w:ind w:left="2547" w:hanging="900"/>
      </w:pPr>
      <w:rPr>
        <w:rFonts w:hint="default"/>
        <w:b w:val="0"/>
        <w:i w:val="0"/>
        <w:sz w:val="28"/>
      </w:rPr>
    </w:lvl>
    <w:lvl w:ilvl="2" w:tplc="9D461430">
      <w:start w:val="1"/>
      <w:numFmt w:val="upperLetter"/>
      <w:lvlText w:val="%3."/>
      <w:lvlJc w:val="left"/>
      <w:pPr>
        <w:ind w:left="2907" w:hanging="360"/>
      </w:pPr>
      <w:rPr>
        <w:rFonts w:hint="default"/>
        <w:b/>
        <w:i/>
      </w:rPr>
    </w:lvl>
    <w:lvl w:ilvl="3" w:tplc="B2D06638">
      <w:start w:val="1"/>
      <w:numFmt w:val="lowerLetter"/>
      <w:lvlText w:val="%4)"/>
      <w:lvlJc w:val="left"/>
      <w:pPr>
        <w:ind w:left="3447" w:hanging="360"/>
      </w:pPr>
      <w:rPr>
        <w:rFonts w:ascii="Times New Roman" w:hAnsi="Times New Roman" w:cs="Times New Roman"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4F4D11E2"/>
    <w:multiLevelType w:val="hybridMultilevel"/>
    <w:tmpl w:val="CC2A23C2"/>
    <w:lvl w:ilvl="0" w:tplc="3B42DD4C">
      <w:start w:val="1"/>
      <w:numFmt w:val="decimal"/>
      <w:lvlText w:val="%1)"/>
      <w:lvlJc w:val="left"/>
      <w:pPr>
        <w:ind w:left="1070" w:hanging="360"/>
      </w:pPr>
      <w:rPr>
        <w:rFonts w:hint="default"/>
        <w:b w:val="0"/>
        <w:i w:val="0"/>
        <w:color w:val="auto"/>
        <w:sz w:val="26"/>
        <w:szCs w:val="26"/>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5054685B"/>
    <w:multiLevelType w:val="hybridMultilevel"/>
    <w:tmpl w:val="50E0368C"/>
    <w:lvl w:ilvl="0" w:tplc="04180011">
      <w:start w:val="1"/>
      <w:numFmt w:val="decimal"/>
      <w:lvlText w:val="%1)"/>
      <w:lvlJc w:val="left"/>
      <w:pPr>
        <w:ind w:left="720" w:hanging="360"/>
      </w:pPr>
      <w:rPr>
        <w:rFonts w:hint="default"/>
        <w:b w:val="0"/>
        <w:i w:val="0"/>
        <w:sz w:val="26"/>
        <w:szCs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52A254A0"/>
    <w:multiLevelType w:val="hybridMultilevel"/>
    <w:tmpl w:val="A2AA019A"/>
    <w:lvl w:ilvl="0" w:tplc="C51684C6">
      <w:start w:val="1"/>
      <w:numFmt w:val="decimal"/>
      <w:lvlText w:val="%1."/>
      <w:lvlJc w:val="left"/>
      <w:pPr>
        <w:ind w:left="1495" w:hanging="360"/>
      </w:pPr>
      <w:rPr>
        <w:b/>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54A8694E"/>
    <w:multiLevelType w:val="hybridMultilevel"/>
    <w:tmpl w:val="5A54B1DA"/>
    <w:lvl w:ilvl="0" w:tplc="8B5EFA2E">
      <w:start w:val="1"/>
      <w:numFmt w:val="lowerLetter"/>
      <w:lvlText w:val="%1)"/>
      <w:lvlJc w:val="left"/>
      <w:pPr>
        <w:ind w:left="1287" w:hanging="360"/>
      </w:pPr>
      <w:rPr>
        <w:rFonts w:ascii="Times New Roman" w:hAnsi="Times New Roman" w:cs="Times New Roman" w:hint="default"/>
        <w:b w:val="0"/>
        <w:i w:val="0"/>
        <w:sz w:val="26"/>
        <w:szCs w:val="26"/>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1">
    <w:nsid w:val="57727B8B"/>
    <w:multiLevelType w:val="hybridMultilevel"/>
    <w:tmpl w:val="F5C08568"/>
    <w:lvl w:ilvl="0" w:tplc="44E6A7E2">
      <w:start w:val="1"/>
      <w:numFmt w:val="decimal"/>
      <w:lvlText w:val="%1)"/>
      <w:lvlJc w:val="left"/>
      <w:pPr>
        <w:ind w:left="1287" w:hanging="360"/>
      </w:pPr>
      <w:rPr>
        <w:rFonts w:ascii="Times New Roman" w:hAnsi="Times New Roman" w:cs="Times New Roman" w:hint="default"/>
        <w:b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2">
    <w:nsid w:val="58626604"/>
    <w:multiLevelType w:val="hybridMultilevel"/>
    <w:tmpl w:val="703C194A"/>
    <w:lvl w:ilvl="0" w:tplc="7E0627B6">
      <w:start w:val="1"/>
      <w:numFmt w:val="decimal"/>
      <w:lvlText w:val="%1)"/>
      <w:lvlJc w:val="left"/>
      <w:pPr>
        <w:ind w:left="1070" w:hanging="360"/>
      </w:pPr>
      <w:rPr>
        <w:rFonts w:hint="default"/>
        <w:b w:val="0"/>
        <w:i w:val="0"/>
        <w:color w:val="auto"/>
        <w:sz w:val="26"/>
        <w:szCs w:val="26"/>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5C446BB0"/>
    <w:multiLevelType w:val="hybridMultilevel"/>
    <w:tmpl w:val="A4B8ACA2"/>
    <w:lvl w:ilvl="0" w:tplc="581462BC">
      <w:start w:val="1"/>
      <w:numFmt w:val="decimal"/>
      <w:lvlText w:val="%1)"/>
      <w:lvlJc w:val="left"/>
      <w:pPr>
        <w:ind w:left="720" w:hanging="360"/>
      </w:pPr>
      <w:rPr>
        <w:rFonts w:ascii="Times New Roman" w:hAnsi="Times New Roman"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nsid w:val="5C723F1E"/>
    <w:multiLevelType w:val="hybridMultilevel"/>
    <w:tmpl w:val="C264F63E"/>
    <w:lvl w:ilvl="0" w:tplc="66E60F8C">
      <w:start w:val="1"/>
      <w:numFmt w:val="lowerLetter"/>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5CDC25BE"/>
    <w:multiLevelType w:val="hybridMultilevel"/>
    <w:tmpl w:val="4CB8C04C"/>
    <w:lvl w:ilvl="0" w:tplc="97681CC6">
      <w:start w:val="1"/>
      <w:numFmt w:val="lowerLetter"/>
      <w:lvlText w:val="%1)"/>
      <w:lvlJc w:val="left"/>
      <w:pPr>
        <w:ind w:left="720" w:hanging="360"/>
      </w:pPr>
      <w:rPr>
        <w:rFonts w:hint="default"/>
        <w:b w:val="0"/>
        <w:i w:val="0"/>
        <w:sz w:val="26"/>
        <w:szCs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5F895F10"/>
    <w:multiLevelType w:val="hybridMultilevel"/>
    <w:tmpl w:val="81201630"/>
    <w:lvl w:ilvl="0" w:tplc="751293A8">
      <w:start w:val="1"/>
      <w:numFmt w:val="decimal"/>
      <w:lvlText w:val="%1)"/>
      <w:lvlJc w:val="left"/>
      <w:pPr>
        <w:ind w:left="1070" w:hanging="360"/>
      </w:pPr>
      <w:rPr>
        <w:rFonts w:hint="default"/>
        <w:b w:val="0"/>
        <w:i w:val="0"/>
        <w:color w:val="auto"/>
        <w:sz w:val="26"/>
        <w:szCs w:val="26"/>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nsid w:val="5FC007EA"/>
    <w:multiLevelType w:val="hybridMultilevel"/>
    <w:tmpl w:val="735AC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0E29D7"/>
    <w:multiLevelType w:val="hybridMultilevel"/>
    <w:tmpl w:val="8C4A5D92"/>
    <w:lvl w:ilvl="0" w:tplc="04090017">
      <w:start w:val="1"/>
      <w:numFmt w:val="lowerLetter"/>
      <w:lvlText w:val="%1)"/>
      <w:lvlJc w:val="left"/>
      <w:pPr>
        <w:ind w:left="720" w:hanging="360"/>
      </w:pPr>
      <w:rPr>
        <w:rFonts w:hint="default"/>
        <w:b w:val="0"/>
        <w:i w:val="0"/>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6412C0"/>
    <w:multiLevelType w:val="hybridMultilevel"/>
    <w:tmpl w:val="60900E90"/>
    <w:lvl w:ilvl="0" w:tplc="0B401852">
      <w:start w:val="1"/>
      <w:numFmt w:val="decimal"/>
      <w:lvlText w:val="%1)"/>
      <w:lvlJc w:val="left"/>
      <w:pPr>
        <w:ind w:left="1070" w:hanging="360"/>
      </w:pPr>
      <w:rPr>
        <w:rFonts w:hint="default"/>
        <w:b w:val="0"/>
        <w:i w:val="0"/>
        <w:color w:val="auto"/>
        <w:sz w:val="26"/>
        <w:szCs w:val="26"/>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nsid w:val="627166AC"/>
    <w:multiLevelType w:val="hybridMultilevel"/>
    <w:tmpl w:val="6040E0B8"/>
    <w:lvl w:ilvl="0" w:tplc="A6A0DD7E">
      <w:start w:val="1"/>
      <w:numFmt w:val="decimal"/>
      <w:lvlText w:val="%1)"/>
      <w:lvlJc w:val="left"/>
      <w:pPr>
        <w:ind w:left="1287" w:hanging="360"/>
      </w:pPr>
      <w:rPr>
        <w:rFonts w:ascii="Times New Roman" w:eastAsia="Times New Roman" w:hAnsi="Times New Roman" w:cs="Times New Roman"/>
        <w:b w:val="0"/>
        <w:i w:val="0"/>
        <w:sz w:val="28"/>
      </w:rPr>
    </w:lvl>
    <w:lvl w:ilvl="1" w:tplc="04090011">
      <w:start w:val="1"/>
      <w:numFmt w:val="decimal"/>
      <w:lvlText w:val="%2)"/>
      <w:lvlJc w:val="left"/>
      <w:pPr>
        <w:ind w:left="2007" w:hanging="360"/>
      </w:pPr>
    </w:lvl>
    <w:lvl w:ilvl="2" w:tplc="04090017">
      <w:start w:val="1"/>
      <w:numFmt w:val="lowerLetter"/>
      <w:lvlText w:val="%3)"/>
      <w:lvlJc w:val="left"/>
      <w:pPr>
        <w:ind w:left="2907" w:hanging="360"/>
      </w:pPr>
      <w:rPr>
        <w:rFonts w:hint="default"/>
      </w:rPr>
    </w:lvl>
    <w:lvl w:ilvl="3" w:tplc="7BA4B970">
      <w:start w:val="1"/>
      <w:numFmt w:val="decimal"/>
      <w:lvlText w:val="%4."/>
      <w:lvlJc w:val="left"/>
      <w:pPr>
        <w:ind w:left="928" w:hanging="360"/>
      </w:pPr>
      <w:rPr>
        <w:rFonts w:ascii="Times New Roman" w:hAnsi="Times New Roman" w:cs="Times New Roman" w:hint="default"/>
        <w:b w:val="0"/>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63700456"/>
    <w:multiLevelType w:val="hybridMultilevel"/>
    <w:tmpl w:val="B1AEF076"/>
    <w:lvl w:ilvl="0" w:tplc="902A2DEA">
      <w:start w:val="1"/>
      <w:numFmt w:val="decimal"/>
      <w:lvlText w:val="%1)"/>
      <w:lvlJc w:val="left"/>
      <w:pPr>
        <w:ind w:left="1287" w:hanging="360"/>
      </w:pPr>
      <w:rPr>
        <w:rFonts w:ascii="Times New Roman" w:hAnsi="Times New Roman" w:cs="Times New Roman"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52">
    <w:nsid w:val="63CD0209"/>
    <w:multiLevelType w:val="hybridMultilevel"/>
    <w:tmpl w:val="14FC8352"/>
    <w:lvl w:ilvl="0" w:tplc="BA7EFD20">
      <w:start w:val="5"/>
      <w:numFmt w:val="bullet"/>
      <w:lvlText w:val="-"/>
      <w:lvlJc w:val="left"/>
      <w:pPr>
        <w:ind w:left="1287" w:hanging="360"/>
      </w:pPr>
      <w:rPr>
        <w:rFonts w:ascii="Times New Roman" w:eastAsiaTheme="minorEastAsia"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BA7EFD20">
      <w:start w:val="5"/>
      <w:numFmt w:val="bullet"/>
      <w:lvlText w:val="-"/>
      <w:lvlJc w:val="left"/>
      <w:pPr>
        <w:ind w:left="4167" w:hanging="360"/>
      </w:pPr>
      <w:rPr>
        <w:rFonts w:ascii="Times New Roman" w:eastAsiaTheme="minorEastAsia" w:hAnsi="Times New Roman" w:cs="Times New Roman"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3">
    <w:nsid w:val="6587278A"/>
    <w:multiLevelType w:val="hybridMultilevel"/>
    <w:tmpl w:val="BFF2266A"/>
    <w:lvl w:ilvl="0" w:tplc="3B12ACEE">
      <w:start w:val="1"/>
      <w:numFmt w:val="decimal"/>
      <w:lvlText w:val="%1)"/>
      <w:lvlJc w:val="left"/>
      <w:pPr>
        <w:ind w:left="1070" w:hanging="360"/>
      </w:pPr>
      <w:rPr>
        <w:rFonts w:hint="default"/>
        <w:b w:val="0"/>
        <w:i w:val="0"/>
        <w:color w:val="auto"/>
        <w:sz w:val="26"/>
        <w:szCs w:val="26"/>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nsid w:val="66AB6C74"/>
    <w:multiLevelType w:val="hybridMultilevel"/>
    <w:tmpl w:val="E070EA96"/>
    <w:lvl w:ilvl="0" w:tplc="A3F45ED6">
      <w:start w:val="1"/>
      <w:numFmt w:val="decimal"/>
      <w:lvlText w:val="%1."/>
      <w:lvlJc w:val="left"/>
      <w:pPr>
        <w:ind w:left="1070" w:hanging="360"/>
      </w:pPr>
      <w:rPr>
        <w:rFonts w:hint="default"/>
        <w:b/>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nsid w:val="6CCB6C2A"/>
    <w:multiLevelType w:val="hybridMultilevel"/>
    <w:tmpl w:val="A984A072"/>
    <w:lvl w:ilvl="0" w:tplc="B7EEBD30">
      <w:start w:val="1"/>
      <w:numFmt w:val="decimal"/>
      <w:lvlText w:val="%1)"/>
      <w:lvlJc w:val="left"/>
      <w:pPr>
        <w:ind w:left="1260" w:hanging="360"/>
      </w:pPr>
      <w:rPr>
        <w:rFonts w:hint="default"/>
        <w:b w:val="0"/>
        <w:i w:val="0"/>
        <w:color w:val="auto"/>
        <w:sz w:val="26"/>
        <w:szCs w:val="26"/>
      </w:rPr>
    </w:lvl>
    <w:lvl w:ilvl="1" w:tplc="C07CE1BC">
      <w:start w:val="1"/>
      <w:numFmt w:val="decimal"/>
      <w:lvlText w:val="%2)"/>
      <w:lvlJc w:val="left"/>
      <w:pPr>
        <w:ind w:left="2547" w:hanging="900"/>
      </w:pPr>
      <w:rPr>
        <w:rFonts w:hint="default"/>
        <w:b w:val="0"/>
        <w:i w:val="0"/>
        <w:sz w:val="28"/>
      </w:rPr>
    </w:lvl>
    <w:lvl w:ilvl="2" w:tplc="9D461430">
      <w:start w:val="1"/>
      <w:numFmt w:val="upperLetter"/>
      <w:lvlText w:val="%3."/>
      <w:lvlJc w:val="left"/>
      <w:pPr>
        <w:ind w:left="2907" w:hanging="360"/>
      </w:pPr>
      <w:rPr>
        <w:rFonts w:hint="default"/>
        <w:b/>
        <w:i/>
      </w:rPr>
    </w:lvl>
    <w:lvl w:ilvl="3" w:tplc="52B2C638">
      <w:start w:val="1"/>
      <w:numFmt w:val="lowerLetter"/>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nsid w:val="6F113306"/>
    <w:multiLevelType w:val="hybridMultilevel"/>
    <w:tmpl w:val="8F426B48"/>
    <w:lvl w:ilvl="0" w:tplc="C07CE1BC">
      <w:start w:val="1"/>
      <w:numFmt w:val="decimal"/>
      <w:lvlText w:val="%1)"/>
      <w:lvlJc w:val="left"/>
      <w:pPr>
        <w:ind w:left="1287" w:hanging="360"/>
      </w:pPr>
      <w:rPr>
        <w:rFonts w:hint="default"/>
        <w:b w:val="0"/>
        <w:i w:val="0"/>
        <w:sz w:val="28"/>
      </w:rPr>
    </w:lvl>
    <w:lvl w:ilvl="1" w:tplc="04090013">
      <w:start w:val="1"/>
      <w:numFmt w:val="upperRoman"/>
      <w:lvlText w:val="%2."/>
      <w:lvlJc w:val="right"/>
      <w:pPr>
        <w:ind w:left="1438" w:hanging="87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nsid w:val="6F851956"/>
    <w:multiLevelType w:val="hybridMultilevel"/>
    <w:tmpl w:val="480AFA36"/>
    <w:lvl w:ilvl="0" w:tplc="A6CC71FA">
      <w:start w:val="1"/>
      <w:numFmt w:val="decimal"/>
      <w:lvlText w:val="%1)"/>
      <w:lvlJc w:val="left"/>
      <w:pPr>
        <w:ind w:left="1070" w:hanging="360"/>
      </w:pPr>
      <w:rPr>
        <w:rFonts w:hint="default"/>
        <w:b w:val="0"/>
        <w:i w:val="0"/>
        <w:color w:val="auto"/>
        <w:sz w:val="26"/>
        <w:szCs w:val="26"/>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nsid w:val="7257314B"/>
    <w:multiLevelType w:val="hybridMultilevel"/>
    <w:tmpl w:val="A6CE9C80"/>
    <w:lvl w:ilvl="0" w:tplc="58169692">
      <w:start w:val="1"/>
      <w:numFmt w:val="decimal"/>
      <w:lvlText w:val="%1)"/>
      <w:lvlJc w:val="left"/>
      <w:pPr>
        <w:ind w:left="1070" w:hanging="360"/>
      </w:pPr>
      <w:rPr>
        <w:rFonts w:hint="default"/>
        <w:b w:val="0"/>
        <w:i w:val="0"/>
        <w:color w:val="auto"/>
        <w:sz w:val="26"/>
        <w:szCs w:val="26"/>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nsid w:val="74106C57"/>
    <w:multiLevelType w:val="hybridMultilevel"/>
    <w:tmpl w:val="0E1493E2"/>
    <w:lvl w:ilvl="0" w:tplc="D5CA46DA">
      <w:start w:val="1"/>
      <w:numFmt w:val="decimal"/>
      <w:lvlText w:val="%1)"/>
      <w:lvlJc w:val="left"/>
      <w:pPr>
        <w:ind w:left="1070" w:hanging="360"/>
      </w:pPr>
      <w:rPr>
        <w:rFonts w:hint="default"/>
        <w:b w:val="0"/>
        <w:i w:val="0"/>
        <w:color w:val="auto"/>
        <w:sz w:val="26"/>
        <w:szCs w:val="26"/>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nsid w:val="74537400"/>
    <w:multiLevelType w:val="hybridMultilevel"/>
    <w:tmpl w:val="FAC28090"/>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61">
    <w:nsid w:val="7A195C20"/>
    <w:multiLevelType w:val="hybridMultilevel"/>
    <w:tmpl w:val="EDE60F5E"/>
    <w:lvl w:ilvl="0" w:tplc="04090017">
      <w:start w:val="1"/>
      <w:numFmt w:val="lowerLetter"/>
      <w:lvlText w:val="%1)"/>
      <w:lvlJc w:val="left"/>
      <w:pPr>
        <w:ind w:left="720" w:hanging="360"/>
      </w:pPr>
      <w:rPr>
        <w:rFonts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470077"/>
    <w:multiLevelType w:val="hybridMultilevel"/>
    <w:tmpl w:val="2154F274"/>
    <w:lvl w:ilvl="0" w:tplc="D916CAAC">
      <w:start w:val="1"/>
      <w:numFmt w:val="lowerLetter"/>
      <w:lvlText w:val="%1)"/>
      <w:lvlJc w:val="left"/>
      <w:pPr>
        <w:ind w:left="1287" w:hanging="360"/>
      </w:pPr>
      <w:rPr>
        <w:rFonts w:ascii="Times New Roman" w:hAnsi="Times New Roman" w:cs="Times New Roman" w:hint="default"/>
        <w:b w:val="0"/>
        <w:i w:val="0"/>
        <w:sz w:val="26"/>
        <w:szCs w:val="26"/>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63">
    <w:nsid w:val="7E775F11"/>
    <w:multiLevelType w:val="hybridMultilevel"/>
    <w:tmpl w:val="A3C8DAEE"/>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num w:numId="1">
    <w:abstractNumId w:val="35"/>
  </w:num>
  <w:num w:numId="2">
    <w:abstractNumId w:val="56"/>
  </w:num>
  <w:num w:numId="3">
    <w:abstractNumId w:val="39"/>
  </w:num>
  <w:num w:numId="4">
    <w:abstractNumId w:val="0"/>
  </w:num>
  <w:num w:numId="5">
    <w:abstractNumId w:val="29"/>
  </w:num>
  <w:num w:numId="6">
    <w:abstractNumId w:val="16"/>
  </w:num>
  <w:num w:numId="7">
    <w:abstractNumId w:val="54"/>
  </w:num>
  <w:num w:numId="8">
    <w:abstractNumId w:val="43"/>
  </w:num>
  <w:num w:numId="9">
    <w:abstractNumId w:val="11"/>
  </w:num>
  <w:num w:numId="10">
    <w:abstractNumId w:val="4"/>
  </w:num>
  <w:num w:numId="11">
    <w:abstractNumId w:val="25"/>
  </w:num>
  <w:num w:numId="12">
    <w:abstractNumId w:val="47"/>
  </w:num>
  <w:num w:numId="13">
    <w:abstractNumId w:val="26"/>
  </w:num>
  <w:num w:numId="14">
    <w:abstractNumId w:val="9"/>
  </w:num>
  <w:num w:numId="15">
    <w:abstractNumId w:val="8"/>
  </w:num>
  <w:num w:numId="16">
    <w:abstractNumId w:val="36"/>
  </w:num>
  <w:num w:numId="17">
    <w:abstractNumId w:val="6"/>
  </w:num>
  <w:num w:numId="18">
    <w:abstractNumId w:val="50"/>
  </w:num>
  <w:num w:numId="19">
    <w:abstractNumId w:val="48"/>
  </w:num>
  <w:num w:numId="20">
    <w:abstractNumId w:val="18"/>
  </w:num>
  <w:num w:numId="21">
    <w:abstractNumId w:val="5"/>
  </w:num>
  <w:num w:numId="22">
    <w:abstractNumId w:val="23"/>
  </w:num>
  <w:num w:numId="23">
    <w:abstractNumId w:val="61"/>
  </w:num>
  <w:num w:numId="24">
    <w:abstractNumId w:val="49"/>
  </w:num>
  <w:num w:numId="25">
    <w:abstractNumId w:val="45"/>
  </w:num>
  <w:num w:numId="26">
    <w:abstractNumId w:val="17"/>
  </w:num>
  <w:num w:numId="27">
    <w:abstractNumId w:val="34"/>
  </w:num>
  <w:num w:numId="28">
    <w:abstractNumId w:val="53"/>
  </w:num>
  <w:num w:numId="29">
    <w:abstractNumId w:val="20"/>
  </w:num>
  <w:num w:numId="30">
    <w:abstractNumId w:val="33"/>
  </w:num>
  <w:num w:numId="31">
    <w:abstractNumId w:val="46"/>
  </w:num>
  <w:num w:numId="32">
    <w:abstractNumId w:val="28"/>
  </w:num>
  <w:num w:numId="33">
    <w:abstractNumId w:val="58"/>
  </w:num>
  <w:num w:numId="34">
    <w:abstractNumId w:val="24"/>
  </w:num>
  <w:num w:numId="35">
    <w:abstractNumId w:val="30"/>
  </w:num>
  <w:num w:numId="36">
    <w:abstractNumId w:val="59"/>
  </w:num>
  <w:num w:numId="37">
    <w:abstractNumId w:val="7"/>
  </w:num>
  <w:num w:numId="38">
    <w:abstractNumId w:val="42"/>
  </w:num>
  <w:num w:numId="39">
    <w:abstractNumId w:val="57"/>
  </w:num>
  <w:num w:numId="40">
    <w:abstractNumId w:val="37"/>
  </w:num>
  <w:num w:numId="41">
    <w:abstractNumId w:val="38"/>
  </w:num>
  <w:num w:numId="42">
    <w:abstractNumId w:val="55"/>
  </w:num>
  <w:num w:numId="43">
    <w:abstractNumId w:val="3"/>
  </w:num>
  <w:num w:numId="44">
    <w:abstractNumId w:val="41"/>
  </w:num>
  <w:num w:numId="45">
    <w:abstractNumId w:val="14"/>
  </w:num>
  <w:num w:numId="46">
    <w:abstractNumId w:val="40"/>
  </w:num>
  <w:num w:numId="47">
    <w:abstractNumId w:val="19"/>
  </w:num>
  <w:num w:numId="48">
    <w:abstractNumId w:val="22"/>
  </w:num>
  <w:num w:numId="49">
    <w:abstractNumId w:val="13"/>
  </w:num>
  <w:num w:numId="50">
    <w:abstractNumId w:val="62"/>
  </w:num>
  <w:num w:numId="51">
    <w:abstractNumId w:val="15"/>
  </w:num>
  <w:num w:numId="52">
    <w:abstractNumId w:val="31"/>
  </w:num>
  <w:num w:numId="53">
    <w:abstractNumId w:val="52"/>
  </w:num>
  <w:num w:numId="54">
    <w:abstractNumId w:val="10"/>
  </w:num>
  <w:num w:numId="55">
    <w:abstractNumId w:val="51"/>
  </w:num>
  <w:num w:numId="56">
    <w:abstractNumId w:val="27"/>
  </w:num>
  <w:num w:numId="57">
    <w:abstractNumId w:val="60"/>
  </w:num>
  <w:num w:numId="58">
    <w:abstractNumId w:val="63"/>
  </w:num>
  <w:num w:numId="59">
    <w:abstractNumId w:val="12"/>
  </w:num>
  <w:num w:numId="60">
    <w:abstractNumId w:val="2"/>
  </w:num>
  <w:num w:numId="61">
    <w:abstractNumId w:val="1"/>
  </w:num>
  <w:num w:numId="62">
    <w:abstractNumId w:val="44"/>
  </w:num>
  <w:num w:numId="63">
    <w:abstractNumId w:val="32"/>
  </w:num>
  <w:num w:numId="64">
    <w:abstractNumId w:val="21"/>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RePack by Diakov">
    <w15:presenceInfo w15:providerId="None" w15:userId="RePack by Dia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spelling="clean" w:grammar="clean"/>
  <w:attachedTemplate r:id="rId1"/>
  <w:defaultTabStop w:val="45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B"/>
    <w:rsid w:val="00000447"/>
    <w:rsid w:val="00001BFD"/>
    <w:rsid w:val="00002CC5"/>
    <w:rsid w:val="00002FC5"/>
    <w:rsid w:val="00003039"/>
    <w:rsid w:val="000034A8"/>
    <w:rsid w:val="00003CC0"/>
    <w:rsid w:val="00006CDB"/>
    <w:rsid w:val="00007015"/>
    <w:rsid w:val="0001038A"/>
    <w:rsid w:val="0001086A"/>
    <w:rsid w:val="000110E2"/>
    <w:rsid w:val="000114C6"/>
    <w:rsid w:val="00011971"/>
    <w:rsid w:val="00011E0B"/>
    <w:rsid w:val="00012DA5"/>
    <w:rsid w:val="000130F5"/>
    <w:rsid w:val="0001442E"/>
    <w:rsid w:val="0001465A"/>
    <w:rsid w:val="000149D7"/>
    <w:rsid w:val="000156EC"/>
    <w:rsid w:val="000158D9"/>
    <w:rsid w:val="00015A40"/>
    <w:rsid w:val="00015A5C"/>
    <w:rsid w:val="00017044"/>
    <w:rsid w:val="00017F45"/>
    <w:rsid w:val="00020DCB"/>
    <w:rsid w:val="00020DFD"/>
    <w:rsid w:val="00021205"/>
    <w:rsid w:val="00022231"/>
    <w:rsid w:val="00022634"/>
    <w:rsid w:val="00022654"/>
    <w:rsid w:val="00023141"/>
    <w:rsid w:val="0002421F"/>
    <w:rsid w:val="000248B4"/>
    <w:rsid w:val="00024A54"/>
    <w:rsid w:val="00025089"/>
    <w:rsid w:val="000253C3"/>
    <w:rsid w:val="0002653A"/>
    <w:rsid w:val="00026845"/>
    <w:rsid w:val="0002708F"/>
    <w:rsid w:val="0002742B"/>
    <w:rsid w:val="00027DCE"/>
    <w:rsid w:val="00027FC9"/>
    <w:rsid w:val="00030377"/>
    <w:rsid w:val="00032E2D"/>
    <w:rsid w:val="00032E4E"/>
    <w:rsid w:val="00034855"/>
    <w:rsid w:val="000349C4"/>
    <w:rsid w:val="0003567B"/>
    <w:rsid w:val="0003580C"/>
    <w:rsid w:val="00035F33"/>
    <w:rsid w:val="000363AF"/>
    <w:rsid w:val="00036478"/>
    <w:rsid w:val="0004054F"/>
    <w:rsid w:val="00040A33"/>
    <w:rsid w:val="000410C4"/>
    <w:rsid w:val="00041626"/>
    <w:rsid w:val="00041917"/>
    <w:rsid w:val="00042119"/>
    <w:rsid w:val="00042294"/>
    <w:rsid w:val="0004260F"/>
    <w:rsid w:val="00042658"/>
    <w:rsid w:val="000426D2"/>
    <w:rsid w:val="00042B36"/>
    <w:rsid w:val="00042F4B"/>
    <w:rsid w:val="000437AB"/>
    <w:rsid w:val="000439D3"/>
    <w:rsid w:val="00043A6D"/>
    <w:rsid w:val="00043DBF"/>
    <w:rsid w:val="00043EEF"/>
    <w:rsid w:val="00044EB9"/>
    <w:rsid w:val="00045191"/>
    <w:rsid w:val="00045EF6"/>
    <w:rsid w:val="00046359"/>
    <w:rsid w:val="000465D9"/>
    <w:rsid w:val="000472E7"/>
    <w:rsid w:val="00047D8C"/>
    <w:rsid w:val="000508DD"/>
    <w:rsid w:val="00050B71"/>
    <w:rsid w:val="00050C7F"/>
    <w:rsid w:val="00051DBD"/>
    <w:rsid w:val="00052109"/>
    <w:rsid w:val="00052BD3"/>
    <w:rsid w:val="00052C72"/>
    <w:rsid w:val="00053D78"/>
    <w:rsid w:val="00053E76"/>
    <w:rsid w:val="00054D20"/>
    <w:rsid w:val="00055A98"/>
    <w:rsid w:val="00056C64"/>
    <w:rsid w:val="00057584"/>
    <w:rsid w:val="00060363"/>
    <w:rsid w:val="00060C10"/>
    <w:rsid w:val="00060C18"/>
    <w:rsid w:val="0006113F"/>
    <w:rsid w:val="00061566"/>
    <w:rsid w:val="00061628"/>
    <w:rsid w:val="0006184B"/>
    <w:rsid w:val="00061E1C"/>
    <w:rsid w:val="000628B2"/>
    <w:rsid w:val="000629A2"/>
    <w:rsid w:val="000629EA"/>
    <w:rsid w:val="00064841"/>
    <w:rsid w:val="00065007"/>
    <w:rsid w:val="000662F0"/>
    <w:rsid w:val="000663FE"/>
    <w:rsid w:val="00067232"/>
    <w:rsid w:val="00067FCD"/>
    <w:rsid w:val="00070E35"/>
    <w:rsid w:val="00071195"/>
    <w:rsid w:val="00071909"/>
    <w:rsid w:val="000719E4"/>
    <w:rsid w:val="00072138"/>
    <w:rsid w:val="00072434"/>
    <w:rsid w:val="000726DF"/>
    <w:rsid w:val="00072AC9"/>
    <w:rsid w:val="00072BF1"/>
    <w:rsid w:val="000730AA"/>
    <w:rsid w:val="00074B84"/>
    <w:rsid w:val="00075792"/>
    <w:rsid w:val="000777CA"/>
    <w:rsid w:val="00077E5D"/>
    <w:rsid w:val="00080140"/>
    <w:rsid w:val="00080AC8"/>
    <w:rsid w:val="00081144"/>
    <w:rsid w:val="000817A6"/>
    <w:rsid w:val="00081CC7"/>
    <w:rsid w:val="00082434"/>
    <w:rsid w:val="00082DEE"/>
    <w:rsid w:val="00083B25"/>
    <w:rsid w:val="0008529A"/>
    <w:rsid w:val="0008534F"/>
    <w:rsid w:val="00085900"/>
    <w:rsid w:val="00085B68"/>
    <w:rsid w:val="00085BF2"/>
    <w:rsid w:val="00085EFA"/>
    <w:rsid w:val="00086A45"/>
    <w:rsid w:val="00087250"/>
    <w:rsid w:val="000873F1"/>
    <w:rsid w:val="00087527"/>
    <w:rsid w:val="0008774C"/>
    <w:rsid w:val="000879B3"/>
    <w:rsid w:val="00087C0F"/>
    <w:rsid w:val="00090303"/>
    <w:rsid w:val="00090B80"/>
    <w:rsid w:val="00090E33"/>
    <w:rsid w:val="0009118E"/>
    <w:rsid w:val="000912B1"/>
    <w:rsid w:val="00091B19"/>
    <w:rsid w:val="00091D88"/>
    <w:rsid w:val="00092315"/>
    <w:rsid w:val="000927C5"/>
    <w:rsid w:val="000928C9"/>
    <w:rsid w:val="000930E7"/>
    <w:rsid w:val="000935E6"/>
    <w:rsid w:val="00093655"/>
    <w:rsid w:val="000937D8"/>
    <w:rsid w:val="0009385C"/>
    <w:rsid w:val="00094009"/>
    <w:rsid w:val="00094C83"/>
    <w:rsid w:val="00095458"/>
    <w:rsid w:val="00096D1B"/>
    <w:rsid w:val="000970D2"/>
    <w:rsid w:val="0009753A"/>
    <w:rsid w:val="0009794C"/>
    <w:rsid w:val="0009794D"/>
    <w:rsid w:val="00097A06"/>
    <w:rsid w:val="000A0A95"/>
    <w:rsid w:val="000A11E2"/>
    <w:rsid w:val="000A13B8"/>
    <w:rsid w:val="000A15D1"/>
    <w:rsid w:val="000A1D45"/>
    <w:rsid w:val="000A2A4F"/>
    <w:rsid w:val="000A31E9"/>
    <w:rsid w:val="000A38DA"/>
    <w:rsid w:val="000A503D"/>
    <w:rsid w:val="000A53EB"/>
    <w:rsid w:val="000A554D"/>
    <w:rsid w:val="000A5EB2"/>
    <w:rsid w:val="000A6654"/>
    <w:rsid w:val="000B0236"/>
    <w:rsid w:val="000B0CB2"/>
    <w:rsid w:val="000B10DC"/>
    <w:rsid w:val="000B15AC"/>
    <w:rsid w:val="000B1B7A"/>
    <w:rsid w:val="000B1EE7"/>
    <w:rsid w:val="000B211F"/>
    <w:rsid w:val="000B25CD"/>
    <w:rsid w:val="000B3BDD"/>
    <w:rsid w:val="000B4064"/>
    <w:rsid w:val="000B4469"/>
    <w:rsid w:val="000B5942"/>
    <w:rsid w:val="000B762C"/>
    <w:rsid w:val="000C0609"/>
    <w:rsid w:val="000C1432"/>
    <w:rsid w:val="000C2099"/>
    <w:rsid w:val="000C41F3"/>
    <w:rsid w:val="000C421E"/>
    <w:rsid w:val="000C50A5"/>
    <w:rsid w:val="000C5AA4"/>
    <w:rsid w:val="000C6454"/>
    <w:rsid w:val="000C6647"/>
    <w:rsid w:val="000C6777"/>
    <w:rsid w:val="000C68B1"/>
    <w:rsid w:val="000C6E90"/>
    <w:rsid w:val="000D1F31"/>
    <w:rsid w:val="000D25FF"/>
    <w:rsid w:val="000D2B73"/>
    <w:rsid w:val="000D3123"/>
    <w:rsid w:val="000D4B1D"/>
    <w:rsid w:val="000D4FEA"/>
    <w:rsid w:val="000D534C"/>
    <w:rsid w:val="000D561F"/>
    <w:rsid w:val="000E0556"/>
    <w:rsid w:val="000E0F69"/>
    <w:rsid w:val="000E19C4"/>
    <w:rsid w:val="000E1A3C"/>
    <w:rsid w:val="000E1AEB"/>
    <w:rsid w:val="000E215A"/>
    <w:rsid w:val="000E2387"/>
    <w:rsid w:val="000E2980"/>
    <w:rsid w:val="000E3F76"/>
    <w:rsid w:val="000E4375"/>
    <w:rsid w:val="000E5161"/>
    <w:rsid w:val="000E57E3"/>
    <w:rsid w:val="000E5B4D"/>
    <w:rsid w:val="000E5D32"/>
    <w:rsid w:val="000E6959"/>
    <w:rsid w:val="000E6B1D"/>
    <w:rsid w:val="000E7104"/>
    <w:rsid w:val="000E7893"/>
    <w:rsid w:val="000E7C4C"/>
    <w:rsid w:val="000E7D2A"/>
    <w:rsid w:val="000E7F50"/>
    <w:rsid w:val="000F0195"/>
    <w:rsid w:val="000F03C3"/>
    <w:rsid w:val="000F1A7F"/>
    <w:rsid w:val="000F3280"/>
    <w:rsid w:val="000F4E7C"/>
    <w:rsid w:val="000F5977"/>
    <w:rsid w:val="000F602D"/>
    <w:rsid w:val="000F615E"/>
    <w:rsid w:val="000F676B"/>
    <w:rsid w:val="000F7135"/>
    <w:rsid w:val="000F7D4C"/>
    <w:rsid w:val="00100D9C"/>
    <w:rsid w:val="001013F6"/>
    <w:rsid w:val="001016A9"/>
    <w:rsid w:val="00101BDA"/>
    <w:rsid w:val="001020A6"/>
    <w:rsid w:val="0010218A"/>
    <w:rsid w:val="00102476"/>
    <w:rsid w:val="001035A8"/>
    <w:rsid w:val="00103C56"/>
    <w:rsid w:val="00104A2B"/>
    <w:rsid w:val="00104D6D"/>
    <w:rsid w:val="00105614"/>
    <w:rsid w:val="001064CB"/>
    <w:rsid w:val="001107E7"/>
    <w:rsid w:val="00110F63"/>
    <w:rsid w:val="001116A5"/>
    <w:rsid w:val="00111C60"/>
    <w:rsid w:val="0011279F"/>
    <w:rsid w:val="00112D8B"/>
    <w:rsid w:val="00113BBF"/>
    <w:rsid w:val="00113BF5"/>
    <w:rsid w:val="00114495"/>
    <w:rsid w:val="001146FD"/>
    <w:rsid w:val="00114F14"/>
    <w:rsid w:val="0011521E"/>
    <w:rsid w:val="0011584C"/>
    <w:rsid w:val="001159D4"/>
    <w:rsid w:val="00115FA1"/>
    <w:rsid w:val="001168D5"/>
    <w:rsid w:val="00116D4A"/>
    <w:rsid w:val="00117AA4"/>
    <w:rsid w:val="00117E0C"/>
    <w:rsid w:val="001204B7"/>
    <w:rsid w:val="0012065F"/>
    <w:rsid w:val="0012178F"/>
    <w:rsid w:val="0012217D"/>
    <w:rsid w:val="00123130"/>
    <w:rsid w:val="0012382F"/>
    <w:rsid w:val="001238CF"/>
    <w:rsid w:val="00124F1F"/>
    <w:rsid w:val="00125401"/>
    <w:rsid w:val="00125517"/>
    <w:rsid w:val="00125BB1"/>
    <w:rsid w:val="00126186"/>
    <w:rsid w:val="001261F7"/>
    <w:rsid w:val="00126AF8"/>
    <w:rsid w:val="001272D4"/>
    <w:rsid w:val="0013045B"/>
    <w:rsid w:val="001313E7"/>
    <w:rsid w:val="0013181C"/>
    <w:rsid w:val="001322C0"/>
    <w:rsid w:val="00132BDC"/>
    <w:rsid w:val="0013421E"/>
    <w:rsid w:val="001354D0"/>
    <w:rsid w:val="00135A32"/>
    <w:rsid w:val="00136FF2"/>
    <w:rsid w:val="00137CD9"/>
    <w:rsid w:val="00140028"/>
    <w:rsid w:val="00140299"/>
    <w:rsid w:val="00140E7E"/>
    <w:rsid w:val="00140FD7"/>
    <w:rsid w:val="00141842"/>
    <w:rsid w:val="00141C10"/>
    <w:rsid w:val="001424E9"/>
    <w:rsid w:val="001428B3"/>
    <w:rsid w:val="00143D09"/>
    <w:rsid w:val="00143FE4"/>
    <w:rsid w:val="001444B0"/>
    <w:rsid w:val="0014596F"/>
    <w:rsid w:val="00146230"/>
    <w:rsid w:val="00146EA9"/>
    <w:rsid w:val="00151A9E"/>
    <w:rsid w:val="0015230E"/>
    <w:rsid w:val="00152860"/>
    <w:rsid w:val="00152A80"/>
    <w:rsid w:val="00152E3F"/>
    <w:rsid w:val="001538CA"/>
    <w:rsid w:val="00153D78"/>
    <w:rsid w:val="00153F45"/>
    <w:rsid w:val="00154D62"/>
    <w:rsid w:val="00154DF3"/>
    <w:rsid w:val="00155251"/>
    <w:rsid w:val="0015573B"/>
    <w:rsid w:val="00155CD9"/>
    <w:rsid w:val="00161ADD"/>
    <w:rsid w:val="00161D28"/>
    <w:rsid w:val="0016212C"/>
    <w:rsid w:val="001639D6"/>
    <w:rsid w:val="00164627"/>
    <w:rsid w:val="001647B6"/>
    <w:rsid w:val="001649E4"/>
    <w:rsid w:val="00164F47"/>
    <w:rsid w:val="00166372"/>
    <w:rsid w:val="00166E90"/>
    <w:rsid w:val="001671A9"/>
    <w:rsid w:val="00167497"/>
    <w:rsid w:val="00167B03"/>
    <w:rsid w:val="00167DF3"/>
    <w:rsid w:val="001711A5"/>
    <w:rsid w:val="00171C5B"/>
    <w:rsid w:val="001723F9"/>
    <w:rsid w:val="001724E3"/>
    <w:rsid w:val="00172603"/>
    <w:rsid w:val="00173F6C"/>
    <w:rsid w:val="0017474E"/>
    <w:rsid w:val="001750A1"/>
    <w:rsid w:val="00175939"/>
    <w:rsid w:val="00175A4C"/>
    <w:rsid w:val="00177182"/>
    <w:rsid w:val="0018034A"/>
    <w:rsid w:val="001809C0"/>
    <w:rsid w:val="00180BE0"/>
    <w:rsid w:val="00181265"/>
    <w:rsid w:val="001813E1"/>
    <w:rsid w:val="0018216A"/>
    <w:rsid w:val="001826D6"/>
    <w:rsid w:val="00182E91"/>
    <w:rsid w:val="00183DBD"/>
    <w:rsid w:val="001847DE"/>
    <w:rsid w:val="00185406"/>
    <w:rsid w:val="00185C45"/>
    <w:rsid w:val="00186526"/>
    <w:rsid w:val="00187062"/>
    <w:rsid w:val="00187246"/>
    <w:rsid w:val="0018750F"/>
    <w:rsid w:val="0019032D"/>
    <w:rsid w:val="00190F4D"/>
    <w:rsid w:val="00191B9C"/>
    <w:rsid w:val="00191DEA"/>
    <w:rsid w:val="00192329"/>
    <w:rsid w:val="0019265C"/>
    <w:rsid w:val="00192EB0"/>
    <w:rsid w:val="00193F8F"/>
    <w:rsid w:val="001944D8"/>
    <w:rsid w:val="0019591C"/>
    <w:rsid w:val="00195A33"/>
    <w:rsid w:val="00195AB3"/>
    <w:rsid w:val="00195B11"/>
    <w:rsid w:val="00195B4A"/>
    <w:rsid w:val="001962D9"/>
    <w:rsid w:val="001965B2"/>
    <w:rsid w:val="00196DC4"/>
    <w:rsid w:val="00196E01"/>
    <w:rsid w:val="001A01D2"/>
    <w:rsid w:val="001A0544"/>
    <w:rsid w:val="001A07BE"/>
    <w:rsid w:val="001A1E5B"/>
    <w:rsid w:val="001A2444"/>
    <w:rsid w:val="001A2667"/>
    <w:rsid w:val="001A30E0"/>
    <w:rsid w:val="001A33E9"/>
    <w:rsid w:val="001A3607"/>
    <w:rsid w:val="001A3919"/>
    <w:rsid w:val="001A40A0"/>
    <w:rsid w:val="001A499A"/>
    <w:rsid w:val="001A4D62"/>
    <w:rsid w:val="001A4F8F"/>
    <w:rsid w:val="001A50B3"/>
    <w:rsid w:val="001A56EB"/>
    <w:rsid w:val="001A5D3F"/>
    <w:rsid w:val="001A5E5A"/>
    <w:rsid w:val="001A634D"/>
    <w:rsid w:val="001A6713"/>
    <w:rsid w:val="001A6D0A"/>
    <w:rsid w:val="001A6DF0"/>
    <w:rsid w:val="001A7052"/>
    <w:rsid w:val="001A71FC"/>
    <w:rsid w:val="001B0393"/>
    <w:rsid w:val="001B0A06"/>
    <w:rsid w:val="001B0E30"/>
    <w:rsid w:val="001B24AD"/>
    <w:rsid w:val="001B33B8"/>
    <w:rsid w:val="001B3C7F"/>
    <w:rsid w:val="001B4EFD"/>
    <w:rsid w:val="001B51CB"/>
    <w:rsid w:val="001B52E8"/>
    <w:rsid w:val="001B5755"/>
    <w:rsid w:val="001B5BA1"/>
    <w:rsid w:val="001B5EAD"/>
    <w:rsid w:val="001B6D0F"/>
    <w:rsid w:val="001B744B"/>
    <w:rsid w:val="001C2221"/>
    <w:rsid w:val="001C2806"/>
    <w:rsid w:val="001C2D5D"/>
    <w:rsid w:val="001C3A3A"/>
    <w:rsid w:val="001C5202"/>
    <w:rsid w:val="001C7336"/>
    <w:rsid w:val="001D07FC"/>
    <w:rsid w:val="001D0923"/>
    <w:rsid w:val="001D0A9D"/>
    <w:rsid w:val="001D0D8D"/>
    <w:rsid w:val="001D169B"/>
    <w:rsid w:val="001D1BB6"/>
    <w:rsid w:val="001D33B7"/>
    <w:rsid w:val="001D35B3"/>
    <w:rsid w:val="001D3FEB"/>
    <w:rsid w:val="001D4376"/>
    <w:rsid w:val="001D4C6C"/>
    <w:rsid w:val="001D4C7A"/>
    <w:rsid w:val="001D55F5"/>
    <w:rsid w:val="001D5A06"/>
    <w:rsid w:val="001D6A55"/>
    <w:rsid w:val="001D6C63"/>
    <w:rsid w:val="001D748E"/>
    <w:rsid w:val="001D7A66"/>
    <w:rsid w:val="001D7DF4"/>
    <w:rsid w:val="001E02B4"/>
    <w:rsid w:val="001E07AA"/>
    <w:rsid w:val="001E0B91"/>
    <w:rsid w:val="001E14CF"/>
    <w:rsid w:val="001E293F"/>
    <w:rsid w:val="001E2F33"/>
    <w:rsid w:val="001E5E3E"/>
    <w:rsid w:val="001E7E87"/>
    <w:rsid w:val="001F0121"/>
    <w:rsid w:val="001F1B1E"/>
    <w:rsid w:val="001F1BD8"/>
    <w:rsid w:val="001F251A"/>
    <w:rsid w:val="001F365E"/>
    <w:rsid w:val="001F3FB8"/>
    <w:rsid w:val="001F43C6"/>
    <w:rsid w:val="001F5167"/>
    <w:rsid w:val="001F5A8D"/>
    <w:rsid w:val="001F63E8"/>
    <w:rsid w:val="001F691D"/>
    <w:rsid w:val="001F6CC1"/>
    <w:rsid w:val="00200116"/>
    <w:rsid w:val="00200E82"/>
    <w:rsid w:val="00200FD3"/>
    <w:rsid w:val="00201353"/>
    <w:rsid w:val="00203036"/>
    <w:rsid w:val="00203344"/>
    <w:rsid w:val="002033A1"/>
    <w:rsid w:val="00203986"/>
    <w:rsid w:val="00203BB7"/>
    <w:rsid w:val="002045F6"/>
    <w:rsid w:val="002063AE"/>
    <w:rsid w:val="00206910"/>
    <w:rsid w:val="00206E3C"/>
    <w:rsid w:val="002104AB"/>
    <w:rsid w:val="00210F10"/>
    <w:rsid w:val="00211295"/>
    <w:rsid w:val="002125AB"/>
    <w:rsid w:val="0021299F"/>
    <w:rsid w:val="00212ABD"/>
    <w:rsid w:val="00212EE8"/>
    <w:rsid w:val="00213784"/>
    <w:rsid w:val="002140C1"/>
    <w:rsid w:val="002142A8"/>
    <w:rsid w:val="00214377"/>
    <w:rsid w:val="00214630"/>
    <w:rsid w:val="00214946"/>
    <w:rsid w:val="00215B2B"/>
    <w:rsid w:val="00216464"/>
    <w:rsid w:val="0021693C"/>
    <w:rsid w:val="00216B52"/>
    <w:rsid w:val="00216F09"/>
    <w:rsid w:val="00217651"/>
    <w:rsid w:val="002176C3"/>
    <w:rsid w:val="002208CF"/>
    <w:rsid w:val="002208EF"/>
    <w:rsid w:val="00221059"/>
    <w:rsid w:val="002218DB"/>
    <w:rsid w:val="00222979"/>
    <w:rsid w:val="00222BFB"/>
    <w:rsid w:val="0022390B"/>
    <w:rsid w:val="00225B4C"/>
    <w:rsid w:val="00226079"/>
    <w:rsid w:val="0022659E"/>
    <w:rsid w:val="00226CC6"/>
    <w:rsid w:val="00226E95"/>
    <w:rsid w:val="0023028F"/>
    <w:rsid w:val="00230BA5"/>
    <w:rsid w:val="00230C24"/>
    <w:rsid w:val="002310B7"/>
    <w:rsid w:val="00231AA0"/>
    <w:rsid w:val="00232101"/>
    <w:rsid w:val="00232232"/>
    <w:rsid w:val="00233510"/>
    <w:rsid w:val="00233D72"/>
    <w:rsid w:val="002345C4"/>
    <w:rsid w:val="002347C0"/>
    <w:rsid w:val="002351EE"/>
    <w:rsid w:val="0023523F"/>
    <w:rsid w:val="0023566A"/>
    <w:rsid w:val="00235CAE"/>
    <w:rsid w:val="002363ED"/>
    <w:rsid w:val="002369B8"/>
    <w:rsid w:val="00237715"/>
    <w:rsid w:val="00241731"/>
    <w:rsid w:val="00242CD7"/>
    <w:rsid w:val="00243221"/>
    <w:rsid w:val="00243A11"/>
    <w:rsid w:val="00243A13"/>
    <w:rsid w:val="00243F6C"/>
    <w:rsid w:val="002448B1"/>
    <w:rsid w:val="0024509C"/>
    <w:rsid w:val="0024583B"/>
    <w:rsid w:val="002467DC"/>
    <w:rsid w:val="00246A2F"/>
    <w:rsid w:val="002470F9"/>
    <w:rsid w:val="0024757D"/>
    <w:rsid w:val="0025025E"/>
    <w:rsid w:val="00250667"/>
    <w:rsid w:val="00251FB0"/>
    <w:rsid w:val="00252DFD"/>
    <w:rsid w:val="0025409E"/>
    <w:rsid w:val="00254DD4"/>
    <w:rsid w:val="00256316"/>
    <w:rsid w:val="00256F0F"/>
    <w:rsid w:val="002578C6"/>
    <w:rsid w:val="00262A88"/>
    <w:rsid w:val="00263CCC"/>
    <w:rsid w:val="002642FE"/>
    <w:rsid w:val="0026445D"/>
    <w:rsid w:val="0026456C"/>
    <w:rsid w:val="00264AB5"/>
    <w:rsid w:val="002659F1"/>
    <w:rsid w:val="00265BA4"/>
    <w:rsid w:val="00266693"/>
    <w:rsid w:val="00266D81"/>
    <w:rsid w:val="00267264"/>
    <w:rsid w:val="00270801"/>
    <w:rsid w:val="00271080"/>
    <w:rsid w:val="002714C2"/>
    <w:rsid w:val="00272292"/>
    <w:rsid w:val="00273559"/>
    <w:rsid w:val="00273948"/>
    <w:rsid w:val="00274110"/>
    <w:rsid w:val="002744CC"/>
    <w:rsid w:val="0027552F"/>
    <w:rsid w:val="0027697F"/>
    <w:rsid w:val="00277112"/>
    <w:rsid w:val="00277599"/>
    <w:rsid w:val="00280D9E"/>
    <w:rsid w:val="00281276"/>
    <w:rsid w:val="0028162F"/>
    <w:rsid w:val="00281D1C"/>
    <w:rsid w:val="002830EB"/>
    <w:rsid w:val="00283265"/>
    <w:rsid w:val="002834E2"/>
    <w:rsid w:val="00284A51"/>
    <w:rsid w:val="00285275"/>
    <w:rsid w:val="00285B6F"/>
    <w:rsid w:val="00286388"/>
    <w:rsid w:val="00286839"/>
    <w:rsid w:val="00286B02"/>
    <w:rsid w:val="00291161"/>
    <w:rsid w:val="00291D54"/>
    <w:rsid w:val="00292400"/>
    <w:rsid w:val="00292EEA"/>
    <w:rsid w:val="0029326E"/>
    <w:rsid w:val="002932DC"/>
    <w:rsid w:val="002932EC"/>
    <w:rsid w:val="0029366A"/>
    <w:rsid w:val="00294833"/>
    <w:rsid w:val="00294F09"/>
    <w:rsid w:val="00295072"/>
    <w:rsid w:val="00297546"/>
    <w:rsid w:val="00297B67"/>
    <w:rsid w:val="002A1617"/>
    <w:rsid w:val="002A16BC"/>
    <w:rsid w:val="002A1871"/>
    <w:rsid w:val="002A25A9"/>
    <w:rsid w:val="002A4B42"/>
    <w:rsid w:val="002A5675"/>
    <w:rsid w:val="002A580F"/>
    <w:rsid w:val="002A5BD0"/>
    <w:rsid w:val="002A5C82"/>
    <w:rsid w:val="002A5E24"/>
    <w:rsid w:val="002A5E9F"/>
    <w:rsid w:val="002A651E"/>
    <w:rsid w:val="002B028F"/>
    <w:rsid w:val="002B0891"/>
    <w:rsid w:val="002B3307"/>
    <w:rsid w:val="002B369A"/>
    <w:rsid w:val="002B383D"/>
    <w:rsid w:val="002B4935"/>
    <w:rsid w:val="002B623A"/>
    <w:rsid w:val="002B6311"/>
    <w:rsid w:val="002B64AC"/>
    <w:rsid w:val="002B76B0"/>
    <w:rsid w:val="002C0969"/>
    <w:rsid w:val="002C0C05"/>
    <w:rsid w:val="002C1006"/>
    <w:rsid w:val="002C1808"/>
    <w:rsid w:val="002C1D33"/>
    <w:rsid w:val="002C1D3C"/>
    <w:rsid w:val="002C1F32"/>
    <w:rsid w:val="002C2127"/>
    <w:rsid w:val="002C25B0"/>
    <w:rsid w:val="002C2CBB"/>
    <w:rsid w:val="002C3AB4"/>
    <w:rsid w:val="002C41A2"/>
    <w:rsid w:val="002C42C7"/>
    <w:rsid w:val="002C4D51"/>
    <w:rsid w:val="002C544A"/>
    <w:rsid w:val="002C581D"/>
    <w:rsid w:val="002C5A80"/>
    <w:rsid w:val="002C6508"/>
    <w:rsid w:val="002C6B69"/>
    <w:rsid w:val="002C6CF4"/>
    <w:rsid w:val="002D0B3B"/>
    <w:rsid w:val="002D0B8F"/>
    <w:rsid w:val="002D1017"/>
    <w:rsid w:val="002D10A1"/>
    <w:rsid w:val="002D1172"/>
    <w:rsid w:val="002D12BF"/>
    <w:rsid w:val="002D1B11"/>
    <w:rsid w:val="002D2566"/>
    <w:rsid w:val="002D2E64"/>
    <w:rsid w:val="002D357A"/>
    <w:rsid w:val="002D37EC"/>
    <w:rsid w:val="002D3FDF"/>
    <w:rsid w:val="002D4533"/>
    <w:rsid w:val="002D4E84"/>
    <w:rsid w:val="002D510B"/>
    <w:rsid w:val="002D5B24"/>
    <w:rsid w:val="002D6B4C"/>
    <w:rsid w:val="002D6BC1"/>
    <w:rsid w:val="002D70D4"/>
    <w:rsid w:val="002D71C2"/>
    <w:rsid w:val="002D7B68"/>
    <w:rsid w:val="002E0737"/>
    <w:rsid w:val="002E0D2D"/>
    <w:rsid w:val="002E0E69"/>
    <w:rsid w:val="002E1520"/>
    <w:rsid w:val="002E17CC"/>
    <w:rsid w:val="002E2227"/>
    <w:rsid w:val="002E2573"/>
    <w:rsid w:val="002E2900"/>
    <w:rsid w:val="002E3203"/>
    <w:rsid w:val="002E3312"/>
    <w:rsid w:val="002E42FF"/>
    <w:rsid w:val="002E4410"/>
    <w:rsid w:val="002E4468"/>
    <w:rsid w:val="002E45B0"/>
    <w:rsid w:val="002E475B"/>
    <w:rsid w:val="002E488F"/>
    <w:rsid w:val="002E4899"/>
    <w:rsid w:val="002E606C"/>
    <w:rsid w:val="002E6E3D"/>
    <w:rsid w:val="002E7B82"/>
    <w:rsid w:val="002F14C7"/>
    <w:rsid w:val="002F17D7"/>
    <w:rsid w:val="002F2962"/>
    <w:rsid w:val="002F299F"/>
    <w:rsid w:val="002F2E2D"/>
    <w:rsid w:val="002F3082"/>
    <w:rsid w:val="002F3374"/>
    <w:rsid w:val="002F37BD"/>
    <w:rsid w:val="002F55A3"/>
    <w:rsid w:val="002F596B"/>
    <w:rsid w:val="002F5C53"/>
    <w:rsid w:val="002F5D74"/>
    <w:rsid w:val="00300372"/>
    <w:rsid w:val="0030073B"/>
    <w:rsid w:val="00302277"/>
    <w:rsid w:val="003028C7"/>
    <w:rsid w:val="00303F50"/>
    <w:rsid w:val="0030581C"/>
    <w:rsid w:val="00305F05"/>
    <w:rsid w:val="00305F91"/>
    <w:rsid w:val="003066EC"/>
    <w:rsid w:val="0030757E"/>
    <w:rsid w:val="00307D6C"/>
    <w:rsid w:val="003107A0"/>
    <w:rsid w:val="00310DD5"/>
    <w:rsid w:val="00310FF2"/>
    <w:rsid w:val="00311190"/>
    <w:rsid w:val="0031197E"/>
    <w:rsid w:val="0031288C"/>
    <w:rsid w:val="00313097"/>
    <w:rsid w:val="00313C18"/>
    <w:rsid w:val="00313D07"/>
    <w:rsid w:val="00314255"/>
    <w:rsid w:val="003147C3"/>
    <w:rsid w:val="00314A0B"/>
    <w:rsid w:val="003159C8"/>
    <w:rsid w:val="00316AA7"/>
    <w:rsid w:val="00317015"/>
    <w:rsid w:val="00320641"/>
    <w:rsid w:val="00320AC6"/>
    <w:rsid w:val="00321F3B"/>
    <w:rsid w:val="00322794"/>
    <w:rsid w:val="00323802"/>
    <w:rsid w:val="00323AAF"/>
    <w:rsid w:val="00323F47"/>
    <w:rsid w:val="00323F48"/>
    <w:rsid w:val="00324A37"/>
    <w:rsid w:val="00324B43"/>
    <w:rsid w:val="003250D1"/>
    <w:rsid w:val="00325B58"/>
    <w:rsid w:val="00325BD3"/>
    <w:rsid w:val="0032691D"/>
    <w:rsid w:val="003276C1"/>
    <w:rsid w:val="003277C8"/>
    <w:rsid w:val="003301B6"/>
    <w:rsid w:val="003303D9"/>
    <w:rsid w:val="003307DD"/>
    <w:rsid w:val="00333973"/>
    <w:rsid w:val="003348F3"/>
    <w:rsid w:val="00334CD8"/>
    <w:rsid w:val="00334DAA"/>
    <w:rsid w:val="00335117"/>
    <w:rsid w:val="00335742"/>
    <w:rsid w:val="00335882"/>
    <w:rsid w:val="00336BBE"/>
    <w:rsid w:val="00337A88"/>
    <w:rsid w:val="00337F7D"/>
    <w:rsid w:val="00337F92"/>
    <w:rsid w:val="003415B0"/>
    <w:rsid w:val="00341708"/>
    <w:rsid w:val="0034175F"/>
    <w:rsid w:val="003417CB"/>
    <w:rsid w:val="00342BA7"/>
    <w:rsid w:val="0034378D"/>
    <w:rsid w:val="00343A9A"/>
    <w:rsid w:val="00343F42"/>
    <w:rsid w:val="00344ED0"/>
    <w:rsid w:val="0034540B"/>
    <w:rsid w:val="003454CD"/>
    <w:rsid w:val="00345F14"/>
    <w:rsid w:val="00347074"/>
    <w:rsid w:val="00347174"/>
    <w:rsid w:val="0034753C"/>
    <w:rsid w:val="00347EF7"/>
    <w:rsid w:val="00350638"/>
    <w:rsid w:val="00350CE0"/>
    <w:rsid w:val="00350CE4"/>
    <w:rsid w:val="0035143E"/>
    <w:rsid w:val="00351A2A"/>
    <w:rsid w:val="003528AF"/>
    <w:rsid w:val="0035292F"/>
    <w:rsid w:val="00352BC9"/>
    <w:rsid w:val="00352CA4"/>
    <w:rsid w:val="00353768"/>
    <w:rsid w:val="003537EC"/>
    <w:rsid w:val="00353878"/>
    <w:rsid w:val="00354991"/>
    <w:rsid w:val="0035588C"/>
    <w:rsid w:val="00355C8B"/>
    <w:rsid w:val="00355DD0"/>
    <w:rsid w:val="00355E42"/>
    <w:rsid w:val="00356D25"/>
    <w:rsid w:val="00356D98"/>
    <w:rsid w:val="003573A5"/>
    <w:rsid w:val="00357621"/>
    <w:rsid w:val="00357AA5"/>
    <w:rsid w:val="00360554"/>
    <w:rsid w:val="00360770"/>
    <w:rsid w:val="00360FC0"/>
    <w:rsid w:val="0036169B"/>
    <w:rsid w:val="0036194E"/>
    <w:rsid w:val="0036195A"/>
    <w:rsid w:val="00361A11"/>
    <w:rsid w:val="00361EA8"/>
    <w:rsid w:val="00362F4A"/>
    <w:rsid w:val="00363134"/>
    <w:rsid w:val="003638C8"/>
    <w:rsid w:val="0036409C"/>
    <w:rsid w:val="00364A33"/>
    <w:rsid w:val="00364D42"/>
    <w:rsid w:val="0036620D"/>
    <w:rsid w:val="00366595"/>
    <w:rsid w:val="0036687E"/>
    <w:rsid w:val="00367A1D"/>
    <w:rsid w:val="00367D48"/>
    <w:rsid w:val="00370354"/>
    <w:rsid w:val="00370494"/>
    <w:rsid w:val="00370733"/>
    <w:rsid w:val="00371803"/>
    <w:rsid w:val="003724C8"/>
    <w:rsid w:val="003737CD"/>
    <w:rsid w:val="00373A14"/>
    <w:rsid w:val="00373FA2"/>
    <w:rsid w:val="003746BF"/>
    <w:rsid w:val="00375026"/>
    <w:rsid w:val="003764F8"/>
    <w:rsid w:val="003771D0"/>
    <w:rsid w:val="00377732"/>
    <w:rsid w:val="00377B64"/>
    <w:rsid w:val="00380E02"/>
    <w:rsid w:val="00381102"/>
    <w:rsid w:val="003813C1"/>
    <w:rsid w:val="00381567"/>
    <w:rsid w:val="00381833"/>
    <w:rsid w:val="00381A57"/>
    <w:rsid w:val="00381EF0"/>
    <w:rsid w:val="003825D5"/>
    <w:rsid w:val="00382BE5"/>
    <w:rsid w:val="003846E9"/>
    <w:rsid w:val="00384BC1"/>
    <w:rsid w:val="00385C0E"/>
    <w:rsid w:val="003860D2"/>
    <w:rsid w:val="003875DF"/>
    <w:rsid w:val="003904B5"/>
    <w:rsid w:val="00393872"/>
    <w:rsid w:val="003944FB"/>
    <w:rsid w:val="00394CB1"/>
    <w:rsid w:val="00396977"/>
    <w:rsid w:val="00396C84"/>
    <w:rsid w:val="003973C4"/>
    <w:rsid w:val="00397455"/>
    <w:rsid w:val="00397849"/>
    <w:rsid w:val="00397E69"/>
    <w:rsid w:val="003A094F"/>
    <w:rsid w:val="003A13E2"/>
    <w:rsid w:val="003A229C"/>
    <w:rsid w:val="003A322B"/>
    <w:rsid w:val="003A3333"/>
    <w:rsid w:val="003A51CF"/>
    <w:rsid w:val="003A5578"/>
    <w:rsid w:val="003B1111"/>
    <w:rsid w:val="003B1DF2"/>
    <w:rsid w:val="003B38D0"/>
    <w:rsid w:val="003B3BE5"/>
    <w:rsid w:val="003B3E89"/>
    <w:rsid w:val="003B46ED"/>
    <w:rsid w:val="003B4CD1"/>
    <w:rsid w:val="003B53EA"/>
    <w:rsid w:val="003B586B"/>
    <w:rsid w:val="003B5971"/>
    <w:rsid w:val="003B5C63"/>
    <w:rsid w:val="003B6953"/>
    <w:rsid w:val="003B756C"/>
    <w:rsid w:val="003B7976"/>
    <w:rsid w:val="003C013F"/>
    <w:rsid w:val="003C0487"/>
    <w:rsid w:val="003C0489"/>
    <w:rsid w:val="003C139A"/>
    <w:rsid w:val="003C1464"/>
    <w:rsid w:val="003C1AF5"/>
    <w:rsid w:val="003C1E11"/>
    <w:rsid w:val="003C3974"/>
    <w:rsid w:val="003C3F70"/>
    <w:rsid w:val="003C5F23"/>
    <w:rsid w:val="003C628F"/>
    <w:rsid w:val="003C6A89"/>
    <w:rsid w:val="003C6CFE"/>
    <w:rsid w:val="003D0336"/>
    <w:rsid w:val="003D0855"/>
    <w:rsid w:val="003D0AC4"/>
    <w:rsid w:val="003D102A"/>
    <w:rsid w:val="003D1228"/>
    <w:rsid w:val="003D192E"/>
    <w:rsid w:val="003D25ED"/>
    <w:rsid w:val="003D31D3"/>
    <w:rsid w:val="003D39C3"/>
    <w:rsid w:val="003D3CBC"/>
    <w:rsid w:val="003D46D4"/>
    <w:rsid w:val="003D514E"/>
    <w:rsid w:val="003D5874"/>
    <w:rsid w:val="003D5B0E"/>
    <w:rsid w:val="003E03FD"/>
    <w:rsid w:val="003E06BE"/>
    <w:rsid w:val="003E24FA"/>
    <w:rsid w:val="003E2B8D"/>
    <w:rsid w:val="003E35E8"/>
    <w:rsid w:val="003E3EA5"/>
    <w:rsid w:val="003E41F9"/>
    <w:rsid w:val="003E4291"/>
    <w:rsid w:val="003E4D08"/>
    <w:rsid w:val="003E5700"/>
    <w:rsid w:val="003E609A"/>
    <w:rsid w:val="003E6F15"/>
    <w:rsid w:val="003E71D8"/>
    <w:rsid w:val="003E7660"/>
    <w:rsid w:val="003E7F8A"/>
    <w:rsid w:val="003F094E"/>
    <w:rsid w:val="003F0F40"/>
    <w:rsid w:val="003F1505"/>
    <w:rsid w:val="003F32AE"/>
    <w:rsid w:val="003F379B"/>
    <w:rsid w:val="003F3D65"/>
    <w:rsid w:val="003F3E4C"/>
    <w:rsid w:val="003F3E66"/>
    <w:rsid w:val="003F3E78"/>
    <w:rsid w:val="003F4E45"/>
    <w:rsid w:val="003F7926"/>
    <w:rsid w:val="00400061"/>
    <w:rsid w:val="00400303"/>
    <w:rsid w:val="00401E94"/>
    <w:rsid w:val="004025F4"/>
    <w:rsid w:val="004033B9"/>
    <w:rsid w:val="004036A6"/>
    <w:rsid w:val="004037E6"/>
    <w:rsid w:val="00403B71"/>
    <w:rsid w:val="00404521"/>
    <w:rsid w:val="00405C9E"/>
    <w:rsid w:val="00406037"/>
    <w:rsid w:val="00406BCA"/>
    <w:rsid w:val="0040756D"/>
    <w:rsid w:val="00407746"/>
    <w:rsid w:val="004105BF"/>
    <w:rsid w:val="00410ECB"/>
    <w:rsid w:val="00410FFD"/>
    <w:rsid w:val="00411988"/>
    <w:rsid w:val="00411C7C"/>
    <w:rsid w:val="004123CC"/>
    <w:rsid w:val="004128A2"/>
    <w:rsid w:val="00413374"/>
    <w:rsid w:val="00413409"/>
    <w:rsid w:val="004135D4"/>
    <w:rsid w:val="00414679"/>
    <w:rsid w:val="00414E68"/>
    <w:rsid w:val="0041513D"/>
    <w:rsid w:val="0041604F"/>
    <w:rsid w:val="0041708D"/>
    <w:rsid w:val="0041710E"/>
    <w:rsid w:val="00417384"/>
    <w:rsid w:val="004209C6"/>
    <w:rsid w:val="004209EA"/>
    <w:rsid w:val="00420F7D"/>
    <w:rsid w:val="0042136A"/>
    <w:rsid w:val="00421686"/>
    <w:rsid w:val="004224C9"/>
    <w:rsid w:val="00422534"/>
    <w:rsid w:val="004243D1"/>
    <w:rsid w:val="0042601F"/>
    <w:rsid w:val="00426AE2"/>
    <w:rsid w:val="0043044B"/>
    <w:rsid w:val="00430A0E"/>
    <w:rsid w:val="00431B93"/>
    <w:rsid w:val="00431BE6"/>
    <w:rsid w:val="00432340"/>
    <w:rsid w:val="004370E6"/>
    <w:rsid w:val="00441625"/>
    <w:rsid w:val="0044179E"/>
    <w:rsid w:val="00441927"/>
    <w:rsid w:val="00442729"/>
    <w:rsid w:val="0044359F"/>
    <w:rsid w:val="00443678"/>
    <w:rsid w:val="00443B74"/>
    <w:rsid w:val="00443F84"/>
    <w:rsid w:val="0044423E"/>
    <w:rsid w:val="00444E8F"/>
    <w:rsid w:val="00444FB3"/>
    <w:rsid w:val="004459BA"/>
    <w:rsid w:val="00446565"/>
    <w:rsid w:val="00446855"/>
    <w:rsid w:val="0044744C"/>
    <w:rsid w:val="0044789B"/>
    <w:rsid w:val="00450CB3"/>
    <w:rsid w:val="00450DA3"/>
    <w:rsid w:val="004525E7"/>
    <w:rsid w:val="00452606"/>
    <w:rsid w:val="0045290D"/>
    <w:rsid w:val="00453CF4"/>
    <w:rsid w:val="00454BB5"/>
    <w:rsid w:val="0045717A"/>
    <w:rsid w:val="004573B8"/>
    <w:rsid w:val="004602C4"/>
    <w:rsid w:val="00461A41"/>
    <w:rsid w:val="00462DFC"/>
    <w:rsid w:val="00462F3D"/>
    <w:rsid w:val="00463308"/>
    <w:rsid w:val="00463676"/>
    <w:rsid w:val="00463E2A"/>
    <w:rsid w:val="004640A9"/>
    <w:rsid w:val="004652AA"/>
    <w:rsid w:val="00465DF1"/>
    <w:rsid w:val="0046631E"/>
    <w:rsid w:val="004675E0"/>
    <w:rsid w:val="00467AD3"/>
    <w:rsid w:val="00467E04"/>
    <w:rsid w:val="00467F2D"/>
    <w:rsid w:val="004711F8"/>
    <w:rsid w:val="004720D8"/>
    <w:rsid w:val="0047272F"/>
    <w:rsid w:val="00472A3F"/>
    <w:rsid w:val="00472B17"/>
    <w:rsid w:val="00472BA5"/>
    <w:rsid w:val="00472C18"/>
    <w:rsid w:val="00473809"/>
    <w:rsid w:val="00473FD1"/>
    <w:rsid w:val="00474251"/>
    <w:rsid w:val="00474500"/>
    <w:rsid w:val="00475E12"/>
    <w:rsid w:val="00476105"/>
    <w:rsid w:val="00476619"/>
    <w:rsid w:val="00476A9B"/>
    <w:rsid w:val="00476E6F"/>
    <w:rsid w:val="004804F1"/>
    <w:rsid w:val="00480CF7"/>
    <w:rsid w:val="0048104C"/>
    <w:rsid w:val="00481147"/>
    <w:rsid w:val="00482176"/>
    <w:rsid w:val="00482A19"/>
    <w:rsid w:val="0048338F"/>
    <w:rsid w:val="0048423D"/>
    <w:rsid w:val="00484633"/>
    <w:rsid w:val="0048469B"/>
    <w:rsid w:val="00485200"/>
    <w:rsid w:val="00487C17"/>
    <w:rsid w:val="00490EB3"/>
    <w:rsid w:val="004911B0"/>
    <w:rsid w:val="004915A6"/>
    <w:rsid w:val="004926A6"/>
    <w:rsid w:val="00492C27"/>
    <w:rsid w:val="00493082"/>
    <w:rsid w:val="0049470F"/>
    <w:rsid w:val="00494D4A"/>
    <w:rsid w:val="00495A05"/>
    <w:rsid w:val="00496CB4"/>
    <w:rsid w:val="004979DE"/>
    <w:rsid w:val="00497B8D"/>
    <w:rsid w:val="00497BC7"/>
    <w:rsid w:val="00497F94"/>
    <w:rsid w:val="004A062B"/>
    <w:rsid w:val="004A062D"/>
    <w:rsid w:val="004A0C31"/>
    <w:rsid w:val="004A1212"/>
    <w:rsid w:val="004A1790"/>
    <w:rsid w:val="004A19B2"/>
    <w:rsid w:val="004A22D6"/>
    <w:rsid w:val="004A234E"/>
    <w:rsid w:val="004A26BC"/>
    <w:rsid w:val="004A2D0A"/>
    <w:rsid w:val="004A374D"/>
    <w:rsid w:val="004A4354"/>
    <w:rsid w:val="004A440E"/>
    <w:rsid w:val="004A4B71"/>
    <w:rsid w:val="004A4F7F"/>
    <w:rsid w:val="004A5177"/>
    <w:rsid w:val="004A5950"/>
    <w:rsid w:val="004A67F7"/>
    <w:rsid w:val="004A7622"/>
    <w:rsid w:val="004B0320"/>
    <w:rsid w:val="004B04B6"/>
    <w:rsid w:val="004B0A01"/>
    <w:rsid w:val="004B0BAF"/>
    <w:rsid w:val="004B1A56"/>
    <w:rsid w:val="004B2148"/>
    <w:rsid w:val="004B2563"/>
    <w:rsid w:val="004B2FA1"/>
    <w:rsid w:val="004B3BBA"/>
    <w:rsid w:val="004B4CDC"/>
    <w:rsid w:val="004B5104"/>
    <w:rsid w:val="004B6B9B"/>
    <w:rsid w:val="004B7271"/>
    <w:rsid w:val="004B775D"/>
    <w:rsid w:val="004C0981"/>
    <w:rsid w:val="004C246D"/>
    <w:rsid w:val="004C2CE5"/>
    <w:rsid w:val="004C46BA"/>
    <w:rsid w:val="004C5F7A"/>
    <w:rsid w:val="004C6032"/>
    <w:rsid w:val="004C6399"/>
    <w:rsid w:val="004C6848"/>
    <w:rsid w:val="004C6B1A"/>
    <w:rsid w:val="004C7969"/>
    <w:rsid w:val="004D0710"/>
    <w:rsid w:val="004D0C78"/>
    <w:rsid w:val="004D0E38"/>
    <w:rsid w:val="004D1505"/>
    <w:rsid w:val="004D2666"/>
    <w:rsid w:val="004D3634"/>
    <w:rsid w:val="004D3947"/>
    <w:rsid w:val="004D4F69"/>
    <w:rsid w:val="004D54CA"/>
    <w:rsid w:val="004D5740"/>
    <w:rsid w:val="004D5E0B"/>
    <w:rsid w:val="004D6658"/>
    <w:rsid w:val="004D670F"/>
    <w:rsid w:val="004D6C8A"/>
    <w:rsid w:val="004D6D24"/>
    <w:rsid w:val="004E2178"/>
    <w:rsid w:val="004E2804"/>
    <w:rsid w:val="004E2D29"/>
    <w:rsid w:val="004E3436"/>
    <w:rsid w:val="004E3BA4"/>
    <w:rsid w:val="004E5903"/>
    <w:rsid w:val="004E5F09"/>
    <w:rsid w:val="004E633C"/>
    <w:rsid w:val="004E7254"/>
    <w:rsid w:val="004E7F13"/>
    <w:rsid w:val="004F0E2B"/>
    <w:rsid w:val="004F135A"/>
    <w:rsid w:val="004F1C49"/>
    <w:rsid w:val="004F1E7D"/>
    <w:rsid w:val="004F2659"/>
    <w:rsid w:val="004F5149"/>
    <w:rsid w:val="004F6E54"/>
    <w:rsid w:val="004F7F58"/>
    <w:rsid w:val="005005B8"/>
    <w:rsid w:val="00500640"/>
    <w:rsid w:val="00501AD8"/>
    <w:rsid w:val="005020CD"/>
    <w:rsid w:val="00502220"/>
    <w:rsid w:val="005028AE"/>
    <w:rsid w:val="005032E2"/>
    <w:rsid w:val="005033BC"/>
    <w:rsid w:val="00504D39"/>
    <w:rsid w:val="00506871"/>
    <w:rsid w:val="00506B55"/>
    <w:rsid w:val="0050732D"/>
    <w:rsid w:val="0050777F"/>
    <w:rsid w:val="0050785F"/>
    <w:rsid w:val="005111A0"/>
    <w:rsid w:val="00511316"/>
    <w:rsid w:val="005117EE"/>
    <w:rsid w:val="005129B8"/>
    <w:rsid w:val="00512E39"/>
    <w:rsid w:val="00513287"/>
    <w:rsid w:val="0051351C"/>
    <w:rsid w:val="0051370E"/>
    <w:rsid w:val="0051530D"/>
    <w:rsid w:val="0051575E"/>
    <w:rsid w:val="00515764"/>
    <w:rsid w:val="00515A2F"/>
    <w:rsid w:val="00515FD0"/>
    <w:rsid w:val="00516959"/>
    <w:rsid w:val="00516C79"/>
    <w:rsid w:val="005214B6"/>
    <w:rsid w:val="00521952"/>
    <w:rsid w:val="00521B69"/>
    <w:rsid w:val="00522865"/>
    <w:rsid w:val="00524B3C"/>
    <w:rsid w:val="00524DB7"/>
    <w:rsid w:val="0052529B"/>
    <w:rsid w:val="005253C5"/>
    <w:rsid w:val="00526325"/>
    <w:rsid w:val="00526532"/>
    <w:rsid w:val="00526B87"/>
    <w:rsid w:val="00527725"/>
    <w:rsid w:val="00527DE3"/>
    <w:rsid w:val="00531A28"/>
    <w:rsid w:val="00531AEC"/>
    <w:rsid w:val="005322D9"/>
    <w:rsid w:val="00532953"/>
    <w:rsid w:val="005330F5"/>
    <w:rsid w:val="00534363"/>
    <w:rsid w:val="0053457D"/>
    <w:rsid w:val="00534CB3"/>
    <w:rsid w:val="00536453"/>
    <w:rsid w:val="00540665"/>
    <w:rsid w:val="00541AD7"/>
    <w:rsid w:val="00541B33"/>
    <w:rsid w:val="00541D5D"/>
    <w:rsid w:val="00541E72"/>
    <w:rsid w:val="00541FD9"/>
    <w:rsid w:val="00542163"/>
    <w:rsid w:val="0054233F"/>
    <w:rsid w:val="005423F8"/>
    <w:rsid w:val="00542A10"/>
    <w:rsid w:val="00542E72"/>
    <w:rsid w:val="0054342C"/>
    <w:rsid w:val="005436D8"/>
    <w:rsid w:val="00543C4F"/>
    <w:rsid w:val="00544311"/>
    <w:rsid w:val="00544B88"/>
    <w:rsid w:val="00544C18"/>
    <w:rsid w:val="00545828"/>
    <w:rsid w:val="00547333"/>
    <w:rsid w:val="00547D59"/>
    <w:rsid w:val="00550BDB"/>
    <w:rsid w:val="00550E83"/>
    <w:rsid w:val="00550F00"/>
    <w:rsid w:val="005511AA"/>
    <w:rsid w:val="00551F09"/>
    <w:rsid w:val="0055277B"/>
    <w:rsid w:val="00553624"/>
    <w:rsid w:val="00554497"/>
    <w:rsid w:val="005547D0"/>
    <w:rsid w:val="00555E5B"/>
    <w:rsid w:val="0055791A"/>
    <w:rsid w:val="00557CBE"/>
    <w:rsid w:val="00560036"/>
    <w:rsid w:val="0056079C"/>
    <w:rsid w:val="00560C38"/>
    <w:rsid w:val="00562185"/>
    <w:rsid w:val="00562D28"/>
    <w:rsid w:val="00563C29"/>
    <w:rsid w:val="00563D58"/>
    <w:rsid w:val="005643E3"/>
    <w:rsid w:val="00564B5B"/>
    <w:rsid w:val="00565426"/>
    <w:rsid w:val="0056568D"/>
    <w:rsid w:val="00565E63"/>
    <w:rsid w:val="005666FB"/>
    <w:rsid w:val="005667AA"/>
    <w:rsid w:val="00567FC7"/>
    <w:rsid w:val="005700FE"/>
    <w:rsid w:val="00570352"/>
    <w:rsid w:val="00570EE2"/>
    <w:rsid w:val="005713A1"/>
    <w:rsid w:val="00571559"/>
    <w:rsid w:val="00571891"/>
    <w:rsid w:val="00571FFC"/>
    <w:rsid w:val="005725BE"/>
    <w:rsid w:val="00573170"/>
    <w:rsid w:val="00573871"/>
    <w:rsid w:val="00573E47"/>
    <w:rsid w:val="00575122"/>
    <w:rsid w:val="00575813"/>
    <w:rsid w:val="005764A0"/>
    <w:rsid w:val="00576ACE"/>
    <w:rsid w:val="00576CCF"/>
    <w:rsid w:val="0057725D"/>
    <w:rsid w:val="00577474"/>
    <w:rsid w:val="00577B02"/>
    <w:rsid w:val="00580179"/>
    <w:rsid w:val="00580534"/>
    <w:rsid w:val="0058109D"/>
    <w:rsid w:val="00581846"/>
    <w:rsid w:val="005824CA"/>
    <w:rsid w:val="00582DD0"/>
    <w:rsid w:val="0058344B"/>
    <w:rsid w:val="00584E57"/>
    <w:rsid w:val="005859A9"/>
    <w:rsid w:val="00585A85"/>
    <w:rsid w:val="00585DDB"/>
    <w:rsid w:val="00586286"/>
    <w:rsid w:val="00586A54"/>
    <w:rsid w:val="00587613"/>
    <w:rsid w:val="00590087"/>
    <w:rsid w:val="005908C5"/>
    <w:rsid w:val="0059097D"/>
    <w:rsid w:val="00591727"/>
    <w:rsid w:val="00591CE1"/>
    <w:rsid w:val="005932DC"/>
    <w:rsid w:val="00593694"/>
    <w:rsid w:val="00593BE7"/>
    <w:rsid w:val="00595A4A"/>
    <w:rsid w:val="00596C08"/>
    <w:rsid w:val="00596EF6"/>
    <w:rsid w:val="0059714C"/>
    <w:rsid w:val="005974E3"/>
    <w:rsid w:val="00597523"/>
    <w:rsid w:val="005A17DF"/>
    <w:rsid w:val="005A1DEE"/>
    <w:rsid w:val="005A1F41"/>
    <w:rsid w:val="005A25ED"/>
    <w:rsid w:val="005A2916"/>
    <w:rsid w:val="005A29C7"/>
    <w:rsid w:val="005A34D0"/>
    <w:rsid w:val="005A4BD7"/>
    <w:rsid w:val="005A51FC"/>
    <w:rsid w:val="005A531E"/>
    <w:rsid w:val="005A6A47"/>
    <w:rsid w:val="005A6AC6"/>
    <w:rsid w:val="005A6AE0"/>
    <w:rsid w:val="005A74D4"/>
    <w:rsid w:val="005B0352"/>
    <w:rsid w:val="005B0629"/>
    <w:rsid w:val="005B0923"/>
    <w:rsid w:val="005B0DFF"/>
    <w:rsid w:val="005B0E49"/>
    <w:rsid w:val="005B14DF"/>
    <w:rsid w:val="005B165C"/>
    <w:rsid w:val="005B16E3"/>
    <w:rsid w:val="005B192A"/>
    <w:rsid w:val="005B1B30"/>
    <w:rsid w:val="005B2A62"/>
    <w:rsid w:val="005B3239"/>
    <w:rsid w:val="005B3519"/>
    <w:rsid w:val="005B3B2B"/>
    <w:rsid w:val="005B3BCC"/>
    <w:rsid w:val="005B3D62"/>
    <w:rsid w:val="005B42AA"/>
    <w:rsid w:val="005B42ED"/>
    <w:rsid w:val="005B4915"/>
    <w:rsid w:val="005B4A37"/>
    <w:rsid w:val="005B4A52"/>
    <w:rsid w:val="005B5A44"/>
    <w:rsid w:val="005B7B8B"/>
    <w:rsid w:val="005C08B1"/>
    <w:rsid w:val="005C1034"/>
    <w:rsid w:val="005C136E"/>
    <w:rsid w:val="005C1BE2"/>
    <w:rsid w:val="005C23F7"/>
    <w:rsid w:val="005C326F"/>
    <w:rsid w:val="005C3525"/>
    <w:rsid w:val="005C37DE"/>
    <w:rsid w:val="005C3F93"/>
    <w:rsid w:val="005C5161"/>
    <w:rsid w:val="005C5318"/>
    <w:rsid w:val="005C5902"/>
    <w:rsid w:val="005C6630"/>
    <w:rsid w:val="005C7790"/>
    <w:rsid w:val="005C7961"/>
    <w:rsid w:val="005C7E6B"/>
    <w:rsid w:val="005D0066"/>
    <w:rsid w:val="005D0206"/>
    <w:rsid w:val="005D1CD9"/>
    <w:rsid w:val="005D2577"/>
    <w:rsid w:val="005D2A04"/>
    <w:rsid w:val="005D2A34"/>
    <w:rsid w:val="005D2F8D"/>
    <w:rsid w:val="005D3B2C"/>
    <w:rsid w:val="005D4501"/>
    <w:rsid w:val="005D4EAC"/>
    <w:rsid w:val="005D67E7"/>
    <w:rsid w:val="005D6B81"/>
    <w:rsid w:val="005E0A52"/>
    <w:rsid w:val="005E0DDF"/>
    <w:rsid w:val="005E1C0C"/>
    <w:rsid w:val="005E2E6B"/>
    <w:rsid w:val="005E31B4"/>
    <w:rsid w:val="005E45FD"/>
    <w:rsid w:val="005E5BF0"/>
    <w:rsid w:val="005E60EC"/>
    <w:rsid w:val="005E6847"/>
    <w:rsid w:val="005E6A84"/>
    <w:rsid w:val="005E7489"/>
    <w:rsid w:val="005E781F"/>
    <w:rsid w:val="005F0905"/>
    <w:rsid w:val="005F0B35"/>
    <w:rsid w:val="005F139A"/>
    <w:rsid w:val="005F1570"/>
    <w:rsid w:val="005F2254"/>
    <w:rsid w:val="005F25C9"/>
    <w:rsid w:val="005F36FA"/>
    <w:rsid w:val="005F3DA9"/>
    <w:rsid w:val="005F3E6C"/>
    <w:rsid w:val="005F4DB0"/>
    <w:rsid w:val="005F6890"/>
    <w:rsid w:val="005F6E0D"/>
    <w:rsid w:val="005F6ECA"/>
    <w:rsid w:val="005F6EEE"/>
    <w:rsid w:val="005F7201"/>
    <w:rsid w:val="005F7271"/>
    <w:rsid w:val="005F72C1"/>
    <w:rsid w:val="005F7E52"/>
    <w:rsid w:val="005F7FF0"/>
    <w:rsid w:val="0060054D"/>
    <w:rsid w:val="00601560"/>
    <w:rsid w:val="006028BB"/>
    <w:rsid w:val="006033CE"/>
    <w:rsid w:val="00603996"/>
    <w:rsid w:val="00604EF7"/>
    <w:rsid w:val="00604FDB"/>
    <w:rsid w:val="00605B10"/>
    <w:rsid w:val="0060676A"/>
    <w:rsid w:val="00606BB2"/>
    <w:rsid w:val="0060729F"/>
    <w:rsid w:val="00607AFF"/>
    <w:rsid w:val="00607B06"/>
    <w:rsid w:val="00610237"/>
    <w:rsid w:val="00610920"/>
    <w:rsid w:val="00611E11"/>
    <w:rsid w:val="00612F11"/>
    <w:rsid w:val="00613046"/>
    <w:rsid w:val="00613450"/>
    <w:rsid w:val="006134A1"/>
    <w:rsid w:val="006137BB"/>
    <w:rsid w:val="00613AB9"/>
    <w:rsid w:val="00613D27"/>
    <w:rsid w:val="00614C3C"/>
    <w:rsid w:val="00614EBE"/>
    <w:rsid w:val="0061515D"/>
    <w:rsid w:val="006157DA"/>
    <w:rsid w:val="00615855"/>
    <w:rsid w:val="00615C8C"/>
    <w:rsid w:val="006164F4"/>
    <w:rsid w:val="00617178"/>
    <w:rsid w:val="006179AD"/>
    <w:rsid w:val="00617B97"/>
    <w:rsid w:val="00620ADE"/>
    <w:rsid w:val="0062180F"/>
    <w:rsid w:val="0062237E"/>
    <w:rsid w:val="00622ACB"/>
    <w:rsid w:val="00622C83"/>
    <w:rsid w:val="00623905"/>
    <w:rsid w:val="00623A89"/>
    <w:rsid w:val="00624991"/>
    <w:rsid w:val="006260DD"/>
    <w:rsid w:val="0062666A"/>
    <w:rsid w:val="00626DFF"/>
    <w:rsid w:val="00626FE8"/>
    <w:rsid w:val="006270D8"/>
    <w:rsid w:val="00627A32"/>
    <w:rsid w:val="00630337"/>
    <w:rsid w:val="00631AAA"/>
    <w:rsid w:val="00632536"/>
    <w:rsid w:val="00633213"/>
    <w:rsid w:val="00633B23"/>
    <w:rsid w:val="006341C2"/>
    <w:rsid w:val="00634611"/>
    <w:rsid w:val="0063474F"/>
    <w:rsid w:val="00634D0E"/>
    <w:rsid w:val="00636EF9"/>
    <w:rsid w:val="00637779"/>
    <w:rsid w:val="00637A58"/>
    <w:rsid w:val="00637B4F"/>
    <w:rsid w:val="00637D8F"/>
    <w:rsid w:val="00640764"/>
    <w:rsid w:val="006409B7"/>
    <w:rsid w:val="00640B3C"/>
    <w:rsid w:val="00640C04"/>
    <w:rsid w:val="00641432"/>
    <w:rsid w:val="00641567"/>
    <w:rsid w:val="00642362"/>
    <w:rsid w:val="00642424"/>
    <w:rsid w:val="00642B2C"/>
    <w:rsid w:val="00643175"/>
    <w:rsid w:val="006437B9"/>
    <w:rsid w:val="00643BF2"/>
    <w:rsid w:val="00644022"/>
    <w:rsid w:val="006450B2"/>
    <w:rsid w:val="006461BF"/>
    <w:rsid w:val="006474BF"/>
    <w:rsid w:val="0065164F"/>
    <w:rsid w:val="00651F16"/>
    <w:rsid w:val="006522A4"/>
    <w:rsid w:val="00652507"/>
    <w:rsid w:val="00652D25"/>
    <w:rsid w:val="006530A3"/>
    <w:rsid w:val="00653977"/>
    <w:rsid w:val="00654212"/>
    <w:rsid w:val="0065437B"/>
    <w:rsid w:val="00654581"/>
    <w:rsid w:val="00654C48"/>
    <w:rsid w:val="0065504B"/>
    <w:rsid w:val="00655D03"/>
    <w:rsid w:val="00656394"/>
    <w:rsid w:val="00656652"/>
    <w:rsid w:val="006566E9"/>
    <w:rsid w:val="0065734C"/>
    <w:rsid w:val="0065763B"/>
    <w:rsid w:val="0065774A"/>
    <w:rsid w:val="0066162A"/>
    <w:rsid w:val="006618E1"/>
    <w:rsid w:val="006618E2"/>
    <w:rsid w:val="00661CAF"/>
    <w:rsid w:val="00661E31"/>
    <w:rsid w:val="00662408"/>
    <w:rsid w:val="00662ED1"/>
    <w:rsid w:val="00663ED8"/>
    <w:rsid w:val="0066463B"/>
    <w:rsid w:val="00664D43"/>
    <w:rsid w:val="00664EA6"/>
    <w:rsid w:val="00666B01"/>
    <w:rsid w:val="00666F0F"/>
    <w:rsid w:val="00667767"/>
    <w:rsid w:val="006679E3"/>
    <w:rsid w:val="00670E4E"/>
    <w:rsid w:val="00672195"/>
    <w:rsid w:val="00672647"/>
    <w:rsid w:val="00672733"/>
    <w:rsid w:val="00672F98"/>
    <w:rsid w:val="00673197"/>
    <w:rsid w:val="006746F7"/>
    <w:rsid w:val="00675C8D"/>
    <w:rsid w:val="00677003"/>
    <w:rsid w:val="00677333"/>
    <w:rsid w:val="00677412"/>
    <w:rsid w:val="006777A3"/>
    <w:rsid w:val="006778E0"/>
    <w:rsid w:val="00677BD4"/>
    <w:rsid w:val="00677F0E"/>
    <w:rsid w:val="006808FB"/>
    <w:rsid w:val="00681305"/>
    <w:rsid w:val="00681BF2"/>
    <w:rsid w:val="006826F9"/>
    <w:rsid w:val="0068314E"/>
    <w:rsid w:val="00683AD1"/>
    <w:rsid w:val="00684258"/>
    <w:rsid w:val="00684CC3"/>
    <w:rsid w:val="00684F5D"/>
    <w:rsid w:val="0068568F"/>
    <w:rsid w:val="00685A92"/>
    <w:rsid w:val="00685AE6"/>
    <w:rsid w:val="00690BD7"/>
    <w:rsid w:val="00691B61"/>
    <w:rsid w:val="006935EF"/>
    <w:rsid w:val="00693A8B"/>
    <w:rsid w:val="00694E87"/>
    <w:rsid w:val="00695167"/>
    <w:rsid w:val="00695264"/>
    <w:rsid w:val="0069700A"/>
    <w:rsid w:val="0069708B"/>
    <w:rsid w:val="006973C3"/>
    <w:rsid w:val="00697815"/>
    <w:rsid w:val="00697C11"/>
    <w:rsid w:val="00697DC4"/>
    <w:rsid w:val="006A1E26"/>
    <w:rsid w:val="006A21DE"/>
    <w:rsid w:val="006A2578"/>
    <w:rsid w:val="006A28BA"/>
    <w:rsid w:val="006A3BEE"/>
    <w:rsid w:val="006A4AAF"/>
    <w:rsid w:val="006A6204"/>
    <w:rsid w:val="006A7A67"/>
    <w:rsid w:val="006B01C9"/>
    <w:rsid w:val="006B032C"/>
    <w:rsid w:val="006B03B4"/>
    <w:rsid w:val="006B05C0"/>
    <w:rsid w:val="006B082F"/>
    <w:rsid w:val="006B16CF"/>
    <w:rsid w:val="006B2D97"/>
    <w:rsid w:val="006B356E"/>
    <w:rsid w:val="006B3598"/>
    <w:rsid w:val="006B3A8D"/>
    <w:rsid w:val="006B3B46"/>
    <w:rsid w:val="006B3C9A"/>
    <w:rsid w:val="006B42AE"/>
    <w:rsid w:val="006B4AEA"/>
    <w:rsid w:val="006B5937"/>
    <w:rsid w:val="006B5E72"/>
    <w:rsid w:val="006B705F"/>
    <w:rsid w:val="006B734B"/>
    <w:rsid w:val="006C0DF1"/>
    <w:rsid w:val="006C33F5"/>
    <w:rsid w:val="006C33FF"/>
    <w:rsid w:val="006C405D"/>
    <w:rsid w:val="006C485B"/>
    <w:rsid w:val="006C57EC"/>
    <w:rsid w:val="006C6A0F"/>
    <w:rsid w:val="006C7743"/>
    <w:rsid w:val="006C791B"/>
    <w:rsid w:val="006C7B36"/>
    <w:rsid w:val="006D0342"/>
    <w:rsid w:val="006D1912"/>
    <w:rsid w:val="006D192D"/>
    <w:rsid w:val="006D1EB2"/>
    <w:rsid w:val="006D2327"/>
    <w:rsid w:val="006D3180"/>
    <w:rsid w:val="006D44FB"/>
    <w:rsid w:val="006D4FB0"/>
    <w:rsid w:val="006D5AAD"/>
    <w:rsid w:val="006D6387"/>
    <w:rsid w:val="006D6B4C"/>
    <w:rsid w:val="006D745A"/>
    <w:rsid w:val="006D7C48"/>
    <w:rsid w:val="006E052D"/>
    <w:rsid w:val="006E0A7E"/>
    <w:rsid w:val="006E1060"/>
    <w:rsid w:val="006E16AB"/>
    <w:rsid w:val="006E2588"/>
    <w:rsid w:val="006E2719"/>
    <w:rsid w:val="006E28AE"/>
    <w:rsid w:val="006E361C"/>
    <w:rsid w:val="006E3CE1"/>
    <w:rsid w:val="006E463E"/>
    <w:rsid w:val="006E4D6E"/>
    <w:rsid w:val="006E6356"/>
    <w:rsid w:val="006E63C1"/>
    <w:rsid w:val="006E63E5"/>
    <w:rsid w:val="006E66F4"/>
    <w:rsid w:val="006E68F6"/>
    <w:rsid w:val="006F1AEA"/>
    <w:rsid w:val="006F2518"/>
    <w:rsid w:val="006F2609"/>
    <w:rsid w:val="006F3D9E"/>
    <w:rsid w:val="006F401D"/>
    <w:rsid w:val="006F49B4"/>
    <w:rsid w:val="006F4CFF"/>
    <w:rsid w:val="006F4F89"/>
    <w:rsid w:val="006F54E0"/>
    <w:rsid w:val="006F57E8"/>
    <w:rsid w:val="006F7675"/>
    <w:rsid w:val="006F780B"/>
    <w:rsid w:val="006F7B8C"/>
    <w:rsid w:val="007006D8"/>
    <w:rsid w:val="00700E6E"/>
    <w:rsid w:val="0070124C"/>
    <w:rsid w:val="00701FE2"/>
    <w:rsid w:val="007033A4"/>
    <w:rsid w:val="00703C01"/>
    <w:rsid w:val="007044B8"/>
    <w:rsid w:val="00705391"/>
    <w:rsid w:val="007053ED"/>
    <w:rsid w:val="00705A65"/>
    <w:rsid w:val="00706336"/>
    <w:rsid w:val="00707B74"/>
    <w:rsid w:val="00707D60"/>
    <w:rsid w:val="0071090E"/>
    <w:rsid w:val="00710F65"/>
    <w:rsid w:val="007114AD"/>
    <w:rsid w:val="00711877"/>
    <w:rsid w:val="00711AC2"/>
    <w:rsid w:val="00712674"/>
    <w:rsid w:val="00712F2F"/>
    <w:rsid w:val="00713D9B"/>
    <w:rsid w:val="00713EB9"/>
    <w:rsid w:val="00714AF6"/>
    <w:rsid w:val="00715967"/>
    <w:rsid w:val="00716075"/>
    <w:rsid w:val="0071664A"/>
    <w:rsid w:val="00716C38"/>
    <w:rsid w:val="00717642"/>
    <w:rsid w:val="0071771A"/>
    <w:rsid w:val="00717BA2"/>
    <w:rsid w:val="00720885"/>
    <w:rsid w:val="007208D0"/>
    <w:rsid w:val="007210B6"/>
    <w:rsid w:val="00722F6A"/>
    <w:rsid w:val="0072401C"/>
    <w:rsid w:val="00724656"/>
    <w:rsid w:val="00725503"/>
    <w:rsid w:val="00725A3C"/>
    <w:rsid w:val="00727121"/>
    <w:rsid w:val="00727A9D"/>
    <w:rsid w:val="007312D9"/>
    <w:rsid w:val="0073329B"/>
    <w:rsid w:val="00733A1C"/>
    <w:rsid w:val="007343D3"/>
    <w:rsid w:val="00734485"/>
    <w:rsid w:val="007344AD"/>
    <w:rsid w:val="00735E60"/>
    <w:rsid w:val="00736855"/>
    <w:rsid w:val="00742800"/>
    <w:rsid w:val="0074303A"/>
    <w:rsid w:val="007437B9"/>
    <w:rsid w:val="0074395D"/>
    <w:rsid w:val="00743AEC"/>
    <w:rsid w:val="00743D04"/>
    <w:rsid w:val="007443DA"/>
    <w:rsid w:val="0074461C"/>
    <w:rsid w:val="0074587D"/>
    <w:rsid w:val="00745C83"/>
    <w:rsid w:val="007462D4"/>
    <w:rsid w:val="0074643B"/>
    <w:rsid w:val="00746459"/>
    <w:rsid w:val="00747E27"/>
    <w:rsid w:val="00752181"/>
    <w:rsid w:val="00753584"/>
    <w:rsid w:val="00754C42"/>
    <w:rsid w:val="007556B2"/>
    <w:rsid w:val="007557B0"/>
    <w:rsid w:val="007557E2"/>
    <w:rsid w:val="00755C18"/>
    <w:rsid w:val="00755E64"/>
    <w:rsid w:val="0075691E"/>
    <w:rsid w:val="00756B6C"/>
    <w:rsid w:val="00757318"/>
    <w:rsid w:val="00757B4C"/>
    <w:rsid w:val="00757EDC"/>
    <w:rsid w:val="0076021A"/>
    <w:rsid w:val="00760663"/>
    <w:rsid w:val="00761325"/>
    <w:rsid w:val="00761827"/>
    <w:rsid w:val="00761A16"/>
    <w:rsid w:val="00762621"/>
    <w:rsid w:val="00764710"/>
    <w:rsid w:val="00764774"/>
    <w:rsid w:val="007659EC"/>
    <w:rsid w:val="00766423"/>
    <w:rsid w:val="00766790"/>
    <w:rsid w:val="0076697B"/>
    <w:rsid w:val="00767926"/>
    <w:rsid w:val="00767D69"/>
    <w:rsid w:val="007702B7"/>
    <w:rsid w:val="00770A6D"/>
    <w:rsid w:val="00772052"/>
    <w:rsid w:val="007733D3"/>
    <w:rsid w:val="00774027"/>
    <w:rsid w:val="00774751"/>
    <w:rsid w:val="0077582A"/>
    <w:rsid w:val="0077597A"/>
    <w:rsid w:val="00775B5F"/>
    <w:rsid w:val="0077623F"/>
    <w:rsid w:val="0077624F"/>
    <w:rsid w:val="00777053"/>
    <w:rsid w:val="00777683"/>
    <w:rsid w:val="0077795A"/>
    <w:rsid w:val="00777C64"/>
    <w:rsid w:val="00777DDB"/>
    <w:rsid w:val="00780F90"/>
    <w:rsid w:val="0078128F"/>
    <w:rsid w:val="00782962"/>
    <w:rsid w:val="007835C9"/>
    <w:rsid w:val="00783FEE"/>
    <w:rsid w:val="007861EA"/>
    <w:rsid w:val="007877BB"/>
    <w:rsid w:val="00787B1A"/>
    <w:rsid w:val="00787EF7"/>
    <w:rsid w:val="0079084A"/>
    <w:rsid w:val="00791AD6"/>
    <w:rsid w:val="00791E94"/>
    <w:rsid w:val="00792BA0"/>
    <w:rsid w:val="00793073"/>
    <w:rsid w:val="00793306"/>
    <w:rsid w:val="007938E1"/>
    <w:rsid w:val="00793FD8"/>
    <w:rsid w:val="00794D5E"/>
    <w:rsid w:val="00794F3F"/>
    <w:rsid w:val="007969CF"/>
    <w:rsid w:val="00796CA4"/>
    <w:rsid w:val="00796D6F"/>
    <w:rsid w:val="00797E3A"/>
    <w:rsid w:val="00797F0A"/>
    <w:rsid w:val="007A0A93"/>
    <w:rsid w:val="007A1039"/>
    <w:rsid w:val="007A1233"/>
    <w:rsid w:val="007A20EC"/>
    <w:rsid w:val="007A2873"/>
    <w:rsid w:val="007A2999"/>
    <w:rsid w:val="007A41FC"/>
    <w:rsid w:val="007A5CC9"/>
    <w:rsid w:val="007A6154"/>
    <w:rsid w:val="007A6752"/>
    <w:rsid w:val="007A7C52"/>
    <w:rsid w:val="007B08AA"/>
    <w:rsid w:val="007B0910"/>
    <w:rsid w:val="007B0F50"/>
    <w:rsid w:val="007B104F"/>
    <w:rsid w:val="007B15E1"/>
    <w:rsid w:val="007B1C2E"/>
    <w:rsid w:val="007B2163"/>
    <w:rsid w:val="007B4045"/>
    <w:rsid w:val="007B4771"/>
    <w:rsid w:val="007B556F"/>
    <w:rsid w:val="007B5D09"/>
    <w:rsid w:val="007B62E5"/>
    <w:rsid w:val="007B7589"/>
    <w:rsid w:val="007B7891"/>
    <w:rsid w:val="007B7934"/>
    <w:rsid w:val="007C0F93"/>
    <w:rsid w:val="007C10BA"/>
    <w:rsid w:val="007C1E3B"/>
    <w:rsid w:val="007C22C4"/>
    <w:rsid w:val="007C2670"/>
    <w:rsid w:val="007C3724"/>
    <w:rsid w:val="007C3D1F"/>
    <w:rsid w:val="007C4ABE"/>
    <w:rsid w:val="007C4D78"/>
    <w:rsid w:val="007C4E25"/>
    <w:rsid w:val="007C502C"/>
    <w:rsid w:val="007C5289"/>
    <w:rsid w:val="007C5515"/>
    <w:rsid w:val="007C6B31"/>
    <w:rsid w:val="007C71FE"/>
    <w:rsid w:val="007C79DD"/>
    <w:rsid w:val="007C7D0F"/>
    <w:rsid w:val="007D0037"/>
    <w:rsid w:val="007D050D"/>
    <w:rsid w:val="007D0FCF"/>
    <w:rsid w:val="007D1238"/>
    <w:rsid w:val="007D20D7"/>
    <w:rsid w:val="007D24F0"/>
    <w:rsid w:val="007D2C1F"/>
    <w:rsid w:val="007D3B5D"/>
    <w:rsid w:val="007D4959"/>
    <w:rsid w:val="007D5327"/>
    <w:rsid w:val="007D5881"/>
    <w:rsid w:val="007D5A00"/>
    <w:rsid w:val="007D633B"/>
    <w:rsid w:val="007D71DC"/>
    <w:rsid w:val="007E0723"/>
    <w:rsid w:val="007E1194"/>
    <w:rsid w:val="007E1641"/>
    <w:rsid w:val="007E1CFE"/>
    <w:rsid w:val="007E2B78"/>
    <w:rsid w:val="007E33DC"/>
    <w:rsid w:val="007E386A"/>
    <w:rsid w:val="007E3ECE"/>
    <w:rsid w:val="007E476A"/>
    <w:rsid w:val="007E4FCD"/>
    <w:rsid w:val="007E52D2"/>
    <w:rsid w:val="007E5686"/>
    <w:rsid w:val="007E6842"/>
    <w:rsid w:val="007E69CF"/>
    <w:rsid w:val="007E7AF7"/>
    <w:rsid w:val="007F14E8"/>
    <w:rsid w:val="007F1D33"/>
    <w:rsid w:val="007F20CE"/>
    <w:rsid w:val="007F2EAF"/>
    <w:rsid w:val="007F32B7"/>
    <w:rsid w:val="007F34B7"/>
    <w:rsid w:val="007F3B7C"/>
    <w:rsid w:val="007F3C27"/>
    <w:rsid w:val="007F5C10"/>
    <w:rsid w:val="007F7545"/>
    <w:rsid w:val="007F7F84"/>
    <w:rsid w:val="00800608"/>
    <w:rsid w:val="00800A52"/>
    <w:rsid w:val="00800B2C"/>
    <w:rsid w:val="00800D5C"/>
    <w:rsid w:val="00800DC7"/>
    <w:rsid w:val="00802B0F"/>
    <w:rsid w:val="00803AEB"/>
    <w:rsid w:val="00804145"/>
    <w:rsid w:val="0080452D"/>
    <w:rsid w:val="008054B9"/>
    <w:rsid w:val="00806134"/>
    <w:rsid w:val="00806B6D"/>
    <w:rsid w:val="008072A0"/>
    <w:rsid w:val="00807709"/>
    <w:rsid w:val="00807754"/>
    <w:rsid w:val="00807762"/>
    <w:rsid w:val="00807883"/>
    <w:rsid w:val="00810447"/>
    <w:rsid w:val="00810466"/>
    <w:rsid w:val="0081048F"/>
    <w:rsid w:val="0081211B"/>
    <w:rsid w:val="00813151"/>
    <w:rsid w:val="00813DDD"/>
    <w:rsid w:val="008160A0"/>
    <w:rsid w:val="008173A0"/>
    <w:rsid w:val="008175BF"/>
    <w:rsid w:val="0082039C"/>
    <w:rsid w:val="00820ADC"/>
    <w:rsid w:val="00820E54"/>
    <w:rsid w:val="00821273"/>
    <w:rsid w:val="0082286F"/>
    <w:rsid w:val="008239DB"/>
    <w:rsid w:val="00823D87"/>
    <w:rsid w:val="008240C3"/>
    <w:rsid w:val="008243D5"/>
    <w:rsid w:val="00824A6F"/>
    <w:rsid w:val="00825562"/>
    <w:rsid w:val="00825D66"/>
    <w:rsid w:val="0082678C"/>
    <w:rsid w:val="00826B1D"/>
    <w:rsid w:val="00827428"/>
    <w:rsid w:val="00830AB0"/>
    <w:rsid w:val="00831716"/>
    <w:rsid w:val="00831C34"/>
    <w:rsid w:val="00832742"/>
    <w:rsid w:val="00832F78"/>
    <w:rsid w:val="00833083"/>
    <w:rsid w:val="008338D7"/>
    <w:rsid w:val="0083479B"/>
    <w:rsid w:val="0083520C"/>
    <w:rsid w:val="008358A5"/>
    <w:rsid w:val="008359DD"/>
    <w:rsid w:val="00835A4D"/>
    <w:rsid w:val="00836605"/>
    <w:rsid w:val="00837792"/>
    <w:rsid w:val="00840626"/>
    <w:rsid w:val="008409CF"/>
    <w:rsid w:val="008426FE"/>
    <w:rsid w:val="0084285D"/>
    <w:rsid w:val="00843156"/>
    <w:rsid w:val="008436A6"/>
    <w:rsid w:val="00843CA6"/>
    <w:rsid w:val="00843F9C"/>
    <w:rsid w:val="0084410C"/>
    <w:rsid w:val="00844F30"/>
    <w:rsid w:val="00845A3B"/>
    <w:rsid w:val="008468E8"/>
    <w:rsid w:val="00846BB6"/>
    <w:rsid w:val="00846D81"/>
    <w:rsid w:val="00847093"/>
    <w:rsid w:val="00847416"/>
    <w:rsid w:val="0085011E"/>
    <w:rsid w:val="008502AD"/>
    <w:rsid w:val="0085054C"/>
    <w:rsid w:val="00850863"/>
    <w:rsid w:val="00850F75"/>
    <w:rsid w:val="0085188D"/>
    <w:rsid w:val="00852703"/>
    <w:rsid w:val="00852911"/>
    <w:rsid w:val="00853359"/>
    <w:rsid w:val="0085336B"/>
    <w:rsid w:val="00854759"/>
    <w:rsid w:val="008552C3"/>
    <w:rsid w:val="008565B2"/>
    <w:rsid w:val="00857C08"/>
    <w:rsid w:val="008609E9"/>
    <w:rsid w:val="00860A4F"/>
    <w:rsid w:val="008611CD"/>
    <w:rsid w:val="00863353"/>
    <w:rsid w:val="008634E2"/>
    <w:rsid w:val="0086394E"/>
    <w:rsid w:val="008639D6"/>
    <w:rsid w:val="00863DCF"/>
    <w:rsid w:val="0086404C"/>
    <w:rsid w:val="0086441B"/>
    <w:rsid w:val="00865131"/>
    <w:rsid w:val="00865CD5"/>
    <w:rsid w:val="00866B34"/>
    <w:rsid w:val="00867212"/>
    <w:rsid w:val="008702B3"/>
    <w:rsid w:val="00870775"/>
    <w:rsid w:val="00870AC9"/>
    <w:rsid w:val="00870C75"/>
    <w:rsid w:val="0087193B"/>
    <w:rsid w:val="00872173"/>
    <w:rsid w:val="00873CBB"/>
    <w:rsid w:val="00873DDB"/>
    <w:rsid w:val="00874572"/>
    <w:rsid w:val="00874585"/>
    <w:rsid w:val="00874F16"/>
    <w:rsid w:val="00874F8A"/>
    <w:rsid w:val="00876287"/>
    <w:rsid w:val="00876338"/>
    <w:rsid w:val="0087684D"/>
    <w:rsid w:val="0087701B"/>
    <w:rsid w:val="008775C3"/>
    <w:rsid w:val="008779F3"/>
    <w:rsid w:val="00880CFA"/>
    <w:rsid w:val="00880EDC"/>
    <w:rsid w:val="00882CD3"/>
    <w:rsid w:val="008842D8"/>
    <w:rsid w:val="008845F0"/>
    <w:rsid w:val="00884E04"/>
    <w:rsid w:val="00885479"/>
    <w:rsid w:val="0088579D"/>
    <w:rsid w:val="00886392"/>
    <w:rsid w:val="008864EB"/>
    <w:rsid w:val="008871AF"/>
    <w:rsid w:val="008875A2"/>
    <w:rsid w:val="00887676"/>
    <w:rsid w:val="00887851"/>
    <w:rsid w:val="008904EA"/>
    <w:rsid w:val="008904EB"/>
    <w:rsid w:val="00890FE5"/>
    <w:rsid w:val="00891680"/>
    <w:rsid w:val="00893025"/>
    <w:rsid w:val="008935AD"/>
    <w:rsid w:val="008936B8"/>
    <w:rsid w:val="00893B25"/>
    <w:rsid w:val="00893EB4"/>
    <w:rsid w:val="008954ED"/>
    <w:rsid w:val="0089551D"/>
    <w:rsid w:val="0089576E"/>
    <w:rsid w:val="00895EA4"/>
    <w:rsid w:val="00895FF6"/>
    <w:rsid w:val="008963C3"/>
    <w:rsid w:val="00896585"/>
    <w:rsid w:val="008965FD"/>
    <w:rsid w:val="00897054"/>
    <w:rsid w:val="008977B2"/>
    <w:rsid w:val="00897F78"/>
    <w:rsid w:val="008A00B0"/>
    <w:rsid w:val="008A1B2D"/>
    <w:rsid w:val="008A31CF"/>
    <w:rsid w:val="008A394E"/>
    <w:rsid w:val="008A3D1E"/>
    <w:rsid w:val="008A3EA4"/>
    <w:rsid w:val="008A3F63"/>
    <w:rsid w:val="008A4786"/>
    <w:rsid w:val="008A4A9F"/>
    <w:rsid w:val="008A5F81"/>
    <w:rsid w:val="008A664D"/>
    <w:rsid w:val="008A7203"/>
    <w:rsid w:val="008B00CC"/>
    <w:rsid w:val="008B1AB8"/>
    <w:rsid w:val="008B1D2D"/>
    <w:rsid w:val="008B238C"/>
    <w:rsid w:val="008B25C0"/>
    <w:rsid w:val="008B2C17"/>
    <w:rsid w:val="008B3083"/>
    <w:rsid w:val="008B3508"/>
    <w:rsid w:val="008B4115"/>
    <w:rsid w:val="008B43C4"/>
    <w:rsid w:val="008B5FBC"/>
    <w:rsid w:val="008B68E7"/>
    <w:rsid w:val="008B6969"/>
    <w:rsid w:val="008B69CC"/>
    <w:rsid w:val="008C1220"/>
    <w:rsid w:val="008C18DC"/>
    <w:rsid w:val="008C1FEA"/>
    <w:rsid w:val="008C3147"/>
    <w:rsid w:val="008C3D27"/>
    <w:rsid w:val="008C4A50"/>
    <w:rsid w:val="008C5508"/>
    <w:rsid w:val="008C5E48"/>
    <w:rsid w:val="008C73BF"/>
    <w:rsid w:val="008C75EA"/>
    <w:rsid w:val="008C7C46"/>
    <w:rsid w:val="008D10C9"/>
    <w:rsid w:val="008D11B3"/>
    <w:rsid w:val="008D17DE"/>
    <w:rsid w:val="008D1A04"/>
    <w:rsid w:val="008D1F0C"/>
    <w:rsid w:val="008D200C"/>
    <w:rsid w:val="008D299D"/>
    <w:rsid w:val="008D4851"/>
    <w:rsid w:val="008D4CB0"/>
    <w:rsid w:val="008D4DCF"/>
    <w:rsid w:val="008D5F21"/>
    <w:rsid w:val="008D62C2"/>
    <w:rsid w:val="008D68DD"/>
    <w:rsid w:val="008D6AA6"/>
    <w:rsid w:val="008D6ED6"/>
    <w:rsid w:val="008D755F"/>
    <w:rsid w:val="008E089F"/>
    <w:rsid w:val="008E182C"/>
    <w:rsid w:val="008E200B"/>
    <w:rsid w:val="008E274F"/>
    <w:rsid w:val="008E312B"/>
    <w:rsid w:val="008E3B5D"/>
    <w:rsid w:val="008E3BC5"/>
    <w:rsid w:val="008E452C"/>
    <w:rsid w:val="008E4B76"/>
    <w:rsid w:val="008E4F4E"/>
    <w:rsid w:val="008E5C4D"/>
    <w:rsid w:val="008E696A"/>
    <w:rsid w:val="008E6B81"/>
    <w:rsid w:val="008E6F6C"/>
    <w:rsid w:val="008E705E"/>
    <w:rsid w:val="008E7501"/>
    <w:rsid w:val="008E7EEA"/>
    <w:rsid w:val="008F007D"/>
    <w:rsid w:val="008F07F5"/>
    <w:rsid w:val="008F0A51"/>
    <w:rsid w:val="008F0BF9"/>
    <w:rsid w:val="008F0E4F"/>
    <w:rsid w:val="008F185A"/>
    <w:rsid w:val="008F1A26"/>
    <w:rsid w:val="008F2218"/>
    <w:rsid w:val="008F2533"/>
    <w:rsid w:val="008F2722"/>
    <w:rsid w:val="008F2F88"/>
    <w:rsid w:val="008F4AE4"/>
    <w:rsid w:val="008F4C4A"/>
    <w:rsid w:val="008F4CBE"/>
    <w:rsid w:val="008F5410"/>
    <w:rsid w:val="008F57CD"/>
    <w:rsid w:val="008F685E"/>
    <w:rsid w:val="008F7213"/>
    <w:rsid w:val="008F7C59"/>
    <w:rsid w:val="008F7EC6"/>
    <w:rsid w:val="00900327"/>
    <w:rsid w:val="009003E5"/>
    <w:rsid w:val="00900C29"/>
    <w:rsid w:val="00901354"/>
    <w:rsid w:val="00902648"/>
    <w:rsid w:val="009036ED"/>
    <w:rsid w:val="00903C7D"/>
    <w:rsid w:val="00903DFD"/>
    <w:rsid w:val="009049F6"/>
    <w:rsid w:val="00904B86"/>
    <w:rsid w:val="00904BEA"/>
    <w:rsid w:val="00904C79"/>
    <w:rsid w:val="00904D33"/>
    <w:rsid w:val="00905150"/>
    <w:rsid w:val="0090675E"/>
    <w:rsid w:val="00907BE1"/>
    <w:rsid w:val="00910B15"/>
    <w:rsid w:val="00910BB5"/>
    <w:rsid w:val="00910E9A"/>
    <w:rsid w:val="0091170E"/>
    <w:rsid w:val="00912AF3"/>
    <w:rsid w:val="00912FE9"/>
    <w:rsid w:val="0091307D"/>
    <w:rsid w:val="00914279"/>
    <w:rsid w:val="00914790"/>
    <w:rsid w:val="009147CF"/>
    <w:rsid w:val="00915BD3"/>
    <w:rsid w:val="00915F21"/>
    <w:rsid w:val="00916F9A"/>
    <w:rsid w:val="0091741F"/>
    <w:rsid w:val="0091786E"/>
    <w:rsid w:val="00917ECB"/>
    <w:rsid w:val="00920E25"/>
    <w:rsid w:val="00921E81"/>
    <w:rsid w:val="00922390"/>
    <w:rsid w:val="00923469"/>
    <w:rsid w:val="00923745"/>
    <w:rsid w:val="00924D93"/>
    <w:rsid w:val="00924F8D"/>
    <w:rsid w:val="00926757"/>
    <w:rsid w:val="00930375"/>
    <w:rsid w:val="00930C04"/>
    <w:rsid w:val="00931525"/>
    <w:rsid w:val="0093215E"/>
    <w:rsid w:val="00934BD4"/>
    <w:rsid w:val="009353F4"/>
    <w:rsid w:val="00935DA8"/>
    <w:rsid w:val="0093609A"/>
    <w:rsid w:val="0093654B"/>
    <w:rsid w:val="00936822"/>
    <w:rsid w:val="00937DE7"/>
    <w:rsid w:val="009408BA"/>
    <w:rsid w:val="00942357"/>
    <w:rsid w:val="009427FD"/>
    <w:rsid w:val="00942DD2"/>
    <w:rsid w:val="009435BF"/>
    <w:rsid w:val="00944063"/>
    <w:rsid w:val="009448DE"/>
    <w:rsid w:val="0094527B"/>
    <w:rsid w:val="00946B40"/>
    <w:rsid w:val="00946CA6"/>
    <w:rsid w:val="009474AA"/>
    <w:rsid w:val="00947BC9"/>
    <w:rsid w:val="0095093C"/>
    <w:rsid w:val="00950D9D"/>
    <w:rsid w:val="00950EF3"/>
    <w:rsid w:val="00951BE0"/>
    <w:rsid w:val="00951E54"/>
    <w:rsid w:val="00953834"/>
    <w:rsid w:val="00953AB0"/>
    <w:rsid w:val="00953EA3"/>
    <w:rsid w:val="0095500C"/>
    <w:rsid w:val="00955873"/>
    <w:rsid w:val="00955986"/>
    <w:rsid w:val="00955AF7"/>
    <w:rsid w:val="00956FC2"/>
    <w:rsid w:val="00957686"/>
    <w:rsid w:val="00960376"/>
    <w:rsid w:val="009605D7"/>
    <w:rsid w:val="00960B40"/>
    <w:rsid w:val="00960C53"/>
    <w:rsid w:val="009625AD"/>
    <w:rsid w:val="00962814"/>
    <w:rsid w:val="00962CBD"/>
    <w:rsid w:val="009638A2"/>
    <w:rsid w:val="00963E38"/>
    <w:rsid w:val="00963E99"/>
    <w:rsid w:val="00964484"/>
    <w:rsid w:val="00964EAD"/>
    <w:rsid w:val="009662D6"/>
    <w:rsid w:val="00967943"/>
    <w:rsid w:val="00967B37"/>
    <w:rsid w:val="00967D38"/>
    <w:rsid w:val="00971A14"/>
    <w:rsid w:val="00972175"/>
    <w:rsid w:val="00972798"/>
    <w:rsid w:val="00972F82"/>
    <w:rsid w:val="00973D12"/>
    <w:rsid w:val="00973F29"/>
    <w:rsid w:val="0097492A"/>
    <w:rsid w:val="009753FD"/>
    <w:rsid w:val="0097543C"/>
    <w:rsid w:val="00975C73"/>
    <w:rsid w:val="00976F2B"/>
    <w:rsid w:val="00977AFB"/>
    <w:rsid w:val="009808B0"/>
    <w:rsid w:val="00980BA4"/>
    <w:rsid w:val="0098235C"/>
    <w:rsid w:val="009823FD"/>
    <w:rsid w:val="00982768"/>
    <w:rsid w:val="009833DA"/>
    <w:rsid w:val="00983CE5"/>
    <w:rsid w:val="0098405C"/>
    <w:rsid w:val="009844BA"/>
    <w:rsid w:val="0098481D"/>
    <w:rsid w:val="00984E85"/>
    <w:rsid w:val="009859BF"/>
    <w:rsid w:val="00985B59"/>
    <w:rsid w:val="009863F3"/>
    <w:rsid w:val="0098660C"/>
    <w:rsid w:val="0098727D"/>
    <w:rsid w:val="00987627"/>
    <w:rsid w:val="00987D78"/>
    <w:rsid w:val="0099010A"/>
    <w:rsid w:val="00990B2F"/>
    <w:rsid w:val="00990F7D"/>
    <w:rsid w:val="00991228"/>
    <w:rsid w:val="00991C2C"/>
    <w:rsid w:val="00991CD3"/>
    <w:rsid w:val="00991DED"/>
    <w:rsid w:val="00992484"/>
    <w:rsid w:val="00992D2E"/>
    <w:rsid w:val="009935FE"/>
    <w:rsid w:val="00993885"/>
    <w:rsid w:val="00994126"/>
    <w:rsid w:val="00994DD6"/>
    <w:rsid w:val="009953E8"/>
    <w:rsid w:val="009960AF"/>
    <w:rsid w:val="009975A3"/>
    <w:rsid w:val="00997C67"/>
    <w:rsid w:val="009A0EB2"/>
    <w:rsid w:val="009A1000"/>
    <w:rsid w:val="009A1812"/>
    <w:rsid w:val="009A1CE1"/>
    <w:rsid w:val="009A2BFB"/>
    <w:rsid w:val="009A31EE"/>
    <w:rsid w:val="009A344E"/>
    <w:rsid w:val="009A3492"/>
    <w:rsid w:val="009A34CD"/>
    <w:rsid w:val="009A5232"/>
    <w:rsid w:val="009A57B0"/>
    <w:rsid w:val="009A59ED"/>
    <w:rsid w:val="009A5AE9"/>
    <w:rsid w:val="009A721A"/>
    <w:rsid w:val="009B096D"/>
    <w:rsid w:val="009B10A9"/>
    <w:rsid w:val="009B264D"/>
    <w:rsid w:val="009B2AFB"/>
    <w:rsid w:val="009B3190"/>
    <w:rsid w:val="009B3764"/>
    <w:rsid w:val="009B3C11"/>
    <w:rsid w:val="009B57DF"/>
    <w:rsid w:val="009B6154"/>
    <w:rsid w:val="009B6856"/>
    <w:rsid w:val="009C293D"/>
    <w:rsid w:val="009C2F38"/>
    <w:rsid w:val="009C30A3"/>
    <w:rsid w:val="009C32A4"/>
    <w:rsid w:val="009C6518"/>
    <w:rsid w:val="009C6588"/>
    <w:rsid w:val="009C65F0"/>
    <w:rsid w:val="009C6779"/>
    <w:rsid w:val="009C7B53"/>
    <w:rsid w:val="009D027E"/>
    <w:rsid w:val="009D0520"/>
    <w:rsid w:val="009D0699"/>
    <w:rsid w:val="009D071E"/>
    <w:rsid w:val="009D1AC9"/>
    <w:rsid w:val="009D1EC6"/>
    <w:rsid w:val="009D1FA8"/>
    <w:rsid w:val="009D20DD"/>
    <w:rsid w:val="009D2353"/>
    <w:rsid w:val="009D2B30"/>
    <w:rsid w:val="009D2E19"/>
    <w:rsid w:val="009D327A"/>
    <w:rsid w:val="009D5361"/>
    <w:rsid w:val="009D5580"/>
    <w:rsid w:val="009D657D"/>
    <w:rsid w:val="009D7BE5"/>
    <w:rsid w:val="009E06AE"/>
    <w:rsid w:val="009E0C45"/>
    <w:rsid w:val="009E0C86"/>
    <w:rsid w:val="009E1417"/>
    <w:rsid w:val="009E15D5"/>
    <w:rsid w:val="009E21D0"/>
    <w:rsid w:val="009E2519"/>
    <w:rsid w:val="009E2C6D"/>
    <w:rsid w:val="009E2F5F"/>
    <w:rsid w:val="009E323F"/>
    <w:rsid w:val="009E32A7"/>
    <w:rsid w:val="009E3772"/>
    <w:rsid w:val="009E3F91"/>
    <w:rsid w:val="009E41E2"/>
    <w:rsid w:val="009E5679"/>
    <w:rsid w:val="009E5707"/>
    <w:rsid w:val="009E682B"/>
    <w:rsid w:val="009F03D1"/>
    <w:rsid w:val="009F18B9"/>
    <w:rsid w:val="009F1FFC"/>
    <w:rsid w:val="009F28C9"/>
    <w:rsid w:val="009F3C38"/>
    <w:rsid w:val="009F429A"/>
    <w:rsid w:val="009F4ECF"/>
    <w:rsid w:val="009F6ADE"/>
    <w:rsid w:val="009F7D6E"/>
    <w:rsid w:val="00A00C3C"/>
    <w:rsid w:val="00A00E6C"/>
    <w:rsid w:val="00A013AF"/>
    <w:rsid w:val="00A03040"/>
    <w:rsid w:val="00A030D7"/>
    <w:rsid w:val="00A035D2"/>
    <w:rsid w:val="00A03E2A"/>
    <w:rsid w:val="00A04F60"/>
    <w:rsid w:val="00A05802"/>
    <w:rsid w:val="00A0629B"/>
    <w:rsid w:val="00A065EB"/>
    <w:rsid w:val="00A067EC"/>
    <w:rsid w:val="00A06A6F"/>
    <w:rsid w:val="00A10E5E"/>
    <w:rsid w:val="00A13BF2"/>
    <w:rsid w:val="00A148E4"/>
    <w:rsid w:val="00A15259"/>
    <w:rsid w:val="00A16675"/>
    <w:rsid w:val="00A1693A"/>
    <w:rsid w:val="00A172AE"/>
    <w:rsid w:val="00A1742D"/>
    <w:rsid w:val="00A17EF2"/>
    <w:rsid w:val="00A2071C"/>
    <w:rsid w:val="00A21450"/>
    <w:rsid w:val="00A21DAF"/>
    <w:rsid w:val="00A22F44"/>
    <w:rsid w:val="00A23B39"/>
    <w:rsid w:val="00A24BA4"/>
    <w:rsid w:val="00A24FD8"/>
    <w:rsid w:val="00A25077"/>
    <w:rsid w:val="00A25764"/>
    <w:rsid w:val="00A26B03"/>
    <w:rsid w:val="00A27B7D"/>
    <w:rsid w:val="00A27F3E"/>
    <w:rsid w:val="00A3265B"/>
    <w:rsid w:val="00A334CF"/>
    <w:rsid w:val="00A33D74"/>
    <w:rsid w:val="00A3490F"/>
    <w:rsid w:val="00A36868"/>
    <w:rsid w:val="00A374F0"/>
    <w:rsid w:val="00A40213"/>
    <w:rsid w:val="00A404D8"/>
    <w:rsid w:val="00A40B73"/>
    <w:rsid w:val="00A40DC9"/>
    <w:rsid w:val="00A4126C"/>
    <w:rsid w:val="00A41329"/>
    <w:rsid w:val="00A41CFB"/>
    <w:rsid w:val="00A4202E"/>
    <w:rsid w:val="00A423EC"/>
    <w:rsid w:val="00A4265F"/>
    <w:rsid w:val="00A42D8C"/>
    <w:rsid w:val="00A43356"/>
    <w:rsid w:val="00A43B3D"/>
    <w:rsid w:val="00A454D9"/>
    <w:rsid w:val="00A45ACF"/>
    <w:rsid w:val="00A45B43"/>
    <w:rsid w:val="00A46B93"/>
    <w:rsid w:val="00A46BC4"/>
    <w:rsid w:val="00A47C00"/>
    <w:rsid w:val="00A50D33"/>
    <w:rsid w:val="00A517B4"/>
    <w:rsid w:val="00A51F3D"/>
    <w:rsid w:val="00A5303B"/>
    <w:rsid w:val="00A53934"/>
    <w:rsid w:val="00A53E8D"/>
    <w:rsid w:val="00A54A24"/>
    <w:rsid w:val="00A550B5"/>
    <w:rsid w:val="00A5598F"/>
    <w:rsid w:val="00A60477"/>
    <w:rsid w:val="00A60935"/>
    <w:rsid w:val="00A615CD"/>
    <w:rsid w:val="00A62339"/>
    <w:rsid w:val="00A63B01"/>
    <w:rsid w:val="00A63F16"/>
    <w:rsid w:val="00A650CE"/>
    <w:rsid w:val="00A6530F"/>
    <w:rsid w:val="00A6534C"/>
    <w:rsid w:val="00A662F6"/>
    <w:rsid w:val="00A67D2A"/>
    <w:rsid w:val="00A707EC"/>
    <w:rsid w:val="00A716D4"/>
    <w:rsid w:val="00A72056"/>
    <w:rsid w:val="00A72293"/>
    <w:rsid w:val="00A732B5"/>
    <w:rsid w:val="00A741FF"/>
    <w:rsid w:val="00A74B6B"/>
    <w:rsid w:val="00A74BB8"/>
    <w:rsid w:val="00A7524A"/>
    <w:rsid w:val="00A75521"/>
    <w:rsid w:val="00A755B4"/>
    <w:rsid w:val="00A75ACC"/>
    <w:rsid w:val="00A775C7"/>
    <w:rsid w:val="00A8055D"/>
    <w:rsid w:val="00A8074B"/>
    <w:rsid w:val="00A8096E"/>
    <w:rsid w:val="00A80DB4"/>
    <w:rsid w:val="00A817A3"/>
    <w:rsid w:val="00A81A34"/>
    <w:rsid w:val="00A81CF8"/>
    <w:rsid w:val="00A81D0B"/>
    <w:rsid w:val="00A81D50"/>
    <w:rsid w:val="00A82472"/>
    <w:rsid w:val="00A8267A"/>
    <w:rsid w:val="00A83F5C"/>
    <w:rsid w:val="00A85437"/>
    <w:rsid w:val="00A85481"/>
    <w:rsid w:val="00A854A9"/>
    <w:rsid w:val="00A86099"/>
    <w:rsid w:val="00A8650C"/>
    <w:rsid w:val="00A86CED"/>
    <w:rsid w:val="00A86F1D"/>
    <w:rsid w:val="00A86FDB"/>
    <w:rsid w:val="00A87FAF"/>
    <w:rsid w:val="00A902F0"/>
    <w:rsid w:val="00A90C69"/>
    <w:rsid w:val="00A91174"/>
    <w:rsid w:val="00A926BB"/>
    <w:rsid w:val="00A92798"/>
    <w:rsid w:val="00A92C08"/>
    <w:rsid w:val="00A938C3"/>
    <w:rsid w:val="00A93CDC"/>
    <w:rsid w:val="00A943F9"/>
    <w:rsid w:val="00A9487D"/>
    <w:rsid w:val="00A94966"/>
    <w:rsid w:val="00A94FFE"/>
    <w:rsid w:val="00A953CD"/>
    <w:rsid w:val="00A959BC"/>
    <w:rsid w:val="00A962FA"/>
    <w:rsid w:val="00AA09B8"/>
    <w:rsid w:val="00AA1237"/>
    <w:rsid w:val="00AA2593"/>
    <w:rsid w:val="00AA267F"/>
    <w:rsid w:val="00AA2ACB"/>
    <w:rsid w:val="00AA2EB0"/>
    <w:rsid w:val="00AA305A"/>
    <w:rsid w:val="00AA33AF"/>
    <w:rsid w:val="00AA3595"/>
    <w:rsid w:val="00AA35D8"/>
    <w:rsid w:val="00AA3BFE"/>
    <w:rsid w:val="00AA3EBC"/>
    <w:rsid w:val="00AA41EC"/>
    <w:rsid w:val="00AB05E0"/>
    <w:rsid w:val="00AB088A"/>
    <w:rsid w:val="00AB09DB"/>
    <w:rsid w:val="00AB0B03"/>
    <w:rsid w:val="00AB1479"/>
    <w:rsid w:val="00AB183D"/>
    <w:rsid w:val="00AB2BE5"/>
    <w:rsid w:val="00AB3A66"/>
    <w:rsid w:val="00AB481C"/>
    <w:rsid w:val="00AB514F"/>
    <w:rsid w:val="00AB57A6"/>
    <w:rsid w:val="00AB727C"/>
    <w:rsid w:val="00AB767D"/>
    <w:rsid w:val="00AB7C2A"/>
    <w:rsid w:val="00AC0867"/>
    <w:rsid w:val="00AC30B8"/>
    <w:rsid w:val="00AC34B4"/>
    <w:rsid w:val="00AC3D6B"/>
    <w:rsid w:val="00AC43DF"/>
    <w:rsid w:val="00AC6532"/>
    <w:rsid w:val="00AC6B78"/>
    <w:rsid w:val="00AC78A7"/>
    <w:rsid w:val="00AD0587"/>
    <w:rsid w:val="00AD1B44"/>
    <w:rsid w:val="00AD2EEB"/>
    <w:rsid w:val="00AD3350"/>
    <w:rsid w:val="00AD3AE1"/>
    <w:rsid w:val="00AD437A"/>
    <w:rsid w:val="00AD4D8B"/>
    <w:rsid w:val="00AD5806"/>
    <w:rsid w:val="00AD5D06"/>
    <w:rsid w:val="00AD76E8"/>
    <w:rsid w:val="00AD78F5"/>
    <w:rsid w:val="00AE2729"/>
    <w:rsid w:val="00AE28F1"/>
    <w:rsid w:val="00AE2C23"/>
    <w:rsid w:val="00AE3114"/>
    <w:rsid w:val="00AE35CE"/>
    <w:rsid w:val="00AE4076"/>
    <w:rsid w:val="00AE43D5"/>
    <w:rsid w:val="00AE4B07"/>
    <w:rsid w:val="00AE552E"/>
    <w:rsid w:val="00AE6192"/>
    <w:rsid w:val="00AE621D"/>
    <w:rsid w:val="00AE6406"/>
    <w:rsid w:val="00AE66A6"/>
    <w:rsid w:val="00AE67F4"/>
    <w:rsid w:val="00AE7647"/>
    <w:rsid w:val="00AE78D6"/>
    <w:rsid w:val="00AF03C7"/>
    <w:rsid w:val="00AF05AA"/>
    <w:rsid w:val="00AF0B05"/>
    <w:rsid w:val="00AF1C20"/>
    <w:rsid w:val="00AF1C88"/>
    <w:rsid w:val="00AF1CD2"/>
    <w:rsid w:val="00AF2AEB"/>
    <w:rsid w:val="00AF2B83"/>
    <w:rsid w:val="00AF3587"/>
    <w:rsid w:val="00AF4830"/>
    <w:rsid w:val="00AF487D"/>
    <w:rsid w:val="00AF4C78"/>
    <w:rsid w:val="00AF5054"/>
    <w:rsid w:val="00AF5F8D"/>
    <w:rsid w:val="00AF6FA8"/>
    <w:rsid w:val="00AF7015"/>
    <w:rsid w:val="00AF705B"/>
    <w:rsid w:val="00AF71B2"/>
    <w:rsid w:val="00B006B9"/>
    <w:rsid w:val="00B00AF6"/>
    <w:rsid w:val="00B00B75"/>
    <w:rsid w:val="00B00DAC"/>
    <w:rsid w:val="00B00F58"/>
    <w:rsid w:val="00B02FD5"/>
    <w:rsid w:val="00B0383A"/>
    <w:rsid w:val="00B03DCA"/>
    <w:rsid w:val="00B03F35"/>
    <w:rsid w:val="00B0473E"/>
    <w:rsid w:val="00B04F76"/>
    <w:rsid w:val="00B1134E"/>
    <w:rsid w:val="00B1369C"/>
    <w:rsid w:val="00B14B89"/>
    <w:rsid w:val="00B14E6F"/>
    <w:rsid w:val="00B15197"/>
    <w:rsid w:val="00B1620E"/>
    <w:rsid w:val="00B16F96"/>
    <w:rsid w:val="00B17A22"/>
    <w:rsid w:val="00B2047D"/>
    <w:rsid w:val="00B20925"/>
    <w:rsid w:val="00B20DF7"/>
    <w:rsid w:val="00B21BAA"/>
    <w:rsid w:val="00B22BAF"/>
    <w:rsid w:val="00B231EF"/>
    <w:rsid w:val="00B23CC6"/>
    <w:rsid w:val="00B242A2"/>
    <w:rsid w:val="00B24BA5"/>
    <w:rsid w:val="00B24C2A"/>
    <w:rsid w:val="00B2593F"/>
    <w:rsid w:val="00B25E4C"/>
    <w:rsid w:val="00B260BA"/>
    <w:rsid w:val="00B268F2"/>
    <w:rsid w:val="00B27A2D"/>
    <w:rsid w:val="00B3038D"/>
    <w:rsid w:val="00B303FA"/>
    <w:rsid w:val="00B30666"/>
    <w:rsid w:val="00B32419"/>
    <w:rsid w:val="00B3278C"/>
    <w:rsid w:val="00B34603"/>
    <w:rsid w:val="00B3467B"/>
    <w:rsid w:val="00B34A43"/>
    <w:rsid w:val="00B36831"/>
    <w:rsid w:val="00B36F19"/>
    <w:rsid w:val="00B36F7A"/>
    <w:rsid w:val="00B373DA"/>
    <w:rsid w:val="00B4000D"/>
    <w:rsid w:val="00B40177"/>
    <w:rsid w:val="00B417F4"/>
    <w:rsid w:val="00B41C01"/>
    <w:rsid w:val="00B4257F"/>
    <w:rsid w:val="00B42EF7"/>
    <w:rsid w:val="00B434D8"/>
    <w:rsid w:val="00B43C62"/>
    <w:rsid w:val="00B44247"/>
    <w:rsid w:val="00B455D1"/>
    <w:rsid w:val="00B457E4"/>
    <w:rsid w:val="00B46B02"/>
    <w:rsid w:val="00B46B19"/>
    <w:rsid w:val="00B46FC2"/>
    <w:rsid w:val="00B475C7"/>
    <w:rsid w:val="00B47E02"/>
    <w:rsid w:val="00B50016"/>
    <w:rsid w:val="00B50120"/>
    <w:rsid w:val="00B52392"/>
    <w:rsid w:val="00B5271D"/>
    <w:rsid w:val="00B5333A"/>
    <w:rsid w:val="00B539FB"/>
    <w:rsid w:val="00B54172"/>
    <w:rsid w:val="00B54AE0"/>
    <w:rsid w:val="00B55310"/>
    <w:rsid w:val="00B5562E"/>
    <w:rsid w:val="00B55C29"/>
    <w:rsid w:val="00B56651"/>
    <w:rsid w:val="00B56C32"/>
    <w:rsid w:val="00B57354"/>
    <w:rsid w:val="00B57A41"/>
    <w:rsid w:val="00B57A67"/>
    <w:rsid w:val="00B57DF3"/>
    <w:rsid w:val="00B6079D"/>
    <w:rsid w:val="00B60F62"/>
    <w:rsid w:val="00B62D9C"/>
    <w:rsid w:val="00B6321A"/>
    <w:rsid w:val="00B63407"/>
    <w:rsid w:val="00B63495"/>
    <w:rsid w:val="00B641FB"/>
    <w:rsid w:val="00B66B30"/>
    <w:rsid w:val="00B66B73"/>
    <w:rsid w:val="00B67200"/>
    <w:rsid w:val="00B67E15"/>
    <w:rsid w:val="00B712C4"/>
    <w:rsid w:val="00B71462"/>
    <w:rsid w:val="00B7390D"/>
    <w:rsid w:val="00B73D18"/>
    <w:rsid w:val="00B743F7"/>
    <w:rsid w:val="00B74866"/>
    <w:rsid w:val="00B74EF5"/>
    <w:rsid w:val="00B769EC"/>
    <w:rsid w:val="00B76BB2"/>
    <w:rsid w:val="00B76C06"/>
    <w:rsid w:val="00B772A5"/>
    <w:rsid w:val="00B77584"/>
    <w:rsid w:val="00B80011"/>
    <w:rsid w:val="00B80C28"/>
    <w:rsid w:val="00B8133F"/>
    <w:rsid w:val="00B83BCC"/>
    <w:rsid w:val="00B83C2D"/>
    <w:rsid w:val="00B83D1D"/>
    <w:rsid w:val="00B850F5"/>
    <w:rsid w:val="00B85B2D"/>
    <w:rsid w:val="00B85CE4"/>
    <w:rsid w:val="00B86785"/>
    <w:rsid w:val="00B86FED"/>
    <w:rsid w:val="00B8764F"/>
    <w:rsid w:val="00B878E4"/>
    <w:rsid w:val="00B90B6E"/>
    <w:rsid w:val="00B90CE0"/>
    <w:rsid w:val="00B90DB6"/>
    <w:rsid w:val="00B91159"/>
    <w:rsid w:val="00B927C7"/>
    <w:rsid w:val="00B94514"/>
    <w:rsid w:val="00B950A9"/>
    <w:rsid w:val="00B950B4"/>
    <w:rsid w:val="00B950E2"/>
    <w:rsid w:val="00B95ADA"/>
    <w:rsid w:val="00B95D90"/>
    <w:rsid w:val="00B95DE7"/>
    <w:rsid w:val="00B96010"/>
    <w:rsid w:val="00B97134"/>
    <w:rsid w:val="00BA0C0E"/>
    <w:rsid w:val="00BA0C8A"/>
    <w:rsid w:val="00BA1706"/>
    <w:rsid w:val="00BA1CFE"/>
    <w:rsid w:val="00BA1DEE"/>
    <w:rsid w:val="00BA1E70"/>
    <w:rsid w:val="00BA3EEB"/>
    <w:rsid w:val="00BA41DA"/>
    <w:rsid w:val="00BA43E8"/>
    <w:rsid w:val="00BA4A3B"/>
    <w:rsid w:val="00BA4BA6"/>
    <w:rsid w:val="00BA5B7D"/>
    <w:rsid w:val="00BA65B7"/>
    <w:rsid w:val="00BA6A32"/>
    <w:rsid w:val="00BA7076"/>
    <w:rsid w:val="00BA765F"/>
    <w:rsid w:val="00BA770E"/>
    <w:rsid w:val="00BA7D74"/>
    <w:rsid w:val="00BB0647"/>
    <w:rsid w:val="00BB0F76"/>
    <w:rsid w:val="00BB1287"/>
    <w:rsid w:val="00BB1952"/>
    <w:rsid w:val="00BB2019"/>
    <w:rsid w:val="00BB28BE"/>
    <w:rsid w:val="00BB36B4"/>
    <w:rsid w:val="00BB4CA1"/>
    <w:rsid w:val="00BB4F95"/>
    <w:rsid w:val="00BB74F0"/>
    <w:rsid w:val="00BB7A4B"/>
    <w:rsid w:val="00BC12EC"/>
    <w:rsid w:val="00BC1D65"/>
    <w:rsid w:val="00BC2C22"/>
    <w:rsid w:val="00BC2FC5"/>
    <w:rsid w:val="00BC3FF6"/>
    <w:rsid w:val="00BC4300"/>
    <w:rsid w:val="00BC4569"/>
    <w:rsid w:val="00BC48C3"/>
    <w:rsid w:val="00BC4C65"/>
    <w:rsid w:val="00BC4D2A"/>
    <w:rsid w:val="00BC51AF"/>
    <w:rsid w:val="00BC52CE"/>
    <w:rsid w:val="00BC5C06"/>
    <w:rsid w:val="00BC7BBF"/>
    <w:rsid w:val="00BD0530"/>
    <w:rsid w:val="00BD0654"/>
    <w:rsid w:val="00BD0793"/>
    <w:rsid w:val="00BD1276"/>
    <w:rsid w:val="00BD148F"/>
    <w:rsid w:val="00BD2537"/>
    <w:rsid w:val="00BD293C"/>
    <w:rsid w:val="00BD2A84"/>
    <w:rsid w:val="00BD2B9E"/>
    <w:rsid w:val="00BD2DC9"/>
    <w:rsid w:val="00BD354A"/>
    <w:rsid w:val="00BD4034"/>
    <w:rsid w:val="00BD454C"/>
    <w:rsid w:val="00BD46FA"/>
    <w:rsid w:val="00BD5556"/>
    <w:rsid w:val="00BD5597"/>
    <w:rsid w:val="00BD628F"/>
    <w:rsid w:val="00BD70D8"/>
    <w:rsid w:val="00BD7237"/>
    <w:rsid w:val="00BD73C9"/>
    <w:rsid w:val="00BE0FD6"/>
    <w:rsid w:val="00BE20A3"/>
    <w:rsid w:val="00BE32A8"/>
    <w:rsid w:val="00BE3790"/>
    <w:rsid w:val="00BE3CED"/>
    <w:rsid w:val="00BE4295"/>
    <w:rsid w:val="00BE4374"/>
    <w:rsid w:val="00BE4CFC"/>
    <w:rsid w:val="00BE5932"/>
    <w:rsid w:val="00BE5E28"/>
    <w:rsid w:val="00BE631A"/>
    <w:rsid w:val="00BE63C7"/>
    <w:rsid w:val="00BE682C"/>
    <w:rsid w:val="00BE787C"/>
    <w:rsid w:val="00BF05E5"/>
    <w:rsid w:val="00BF08D7"/>
    <w:rsid w:val="00BF1E06"/>
    <w:rsid w:val="00BF467A"/>
    <w:rsid w:val="00BF485B"/>
    <w:rsid w:val="00BF4FB0"/>
    <w:rsid w:val="00BF604F"/>
    <w:rsid w:val="00BF6335"/>
    <w:rsid w:val="00C0033B"/>
    <w:rsid w:val="00C0052A"/>
    <w:rsid w:val="00C0140A"/>
    <w:rsid w:val="00C01937"/>
    <w:rsid w:val="00C02B45"/>
    <w:rsid w:val="00C04030"/>
    <w:rsid w:val="00C04769"/>
    <w:rsid w:val="00C068D0"/>
    <w:rsid w:val="00C10896"/>
    <w:rsid w:val="00C118FD"/>
    <w:rsid w:val="00C1287B"/>
    <w:rsid w:val="00C12BD5"/>
    <w:rsid w:val="00C13457"/>
    <w:rsid w:val="00C1349D"/>
    <w:rsid w:val="00C139F8"/>
    <w:rsid w:val="00C13DE4"/>
    <w:rsid w:val="00C1451B"/>
    <w:rsid w:val="00C158FC"/>
    <w:rsid w:val="00C164D8"/>
    <w:rsid w:val="00C16BD9"/>
    <w:rsid w:val="00C16DC4"/>
    <w:rsid w:val="00C1724A"/>
    <w:rsid w:val="00C17A90"/>
    <w:rsid w:val="00C17DE7"/>
    <w:rsid w:val="00C205DA"/>
    <w:rsid w:val="00C205ED"/>
    <w:rsid w:val="00C2113D"/>
    <w:rsid w:val="00C22201"/>
    <w:rsid w:val="00C24338"/>
    <w:rsid w:val="00C24586"/>
    <w:rsid w:val="00C2487B"/>
    <w:rsid w:val="00C24D2B"/>
    <w:rsid w:val="00C254F2"/>
    <w:rsid w:val="00C25A63"/>
    <w:rsid w:val="00C2618F"/>
    <w:rsid w:val="00C26787"/>
    <w:rsid w:val="00C26D28"/>
    <w:rsid w:val="00C26D5D"/>
    <w:rsid w:val="00C310F0"/>
    <w:rsid w:val="00C3128B"/>
    <w:rsid w:val="00C325E0"/>
    <w:rsid w:val="00C3260F"/>
    <w:rsid w:val="00C32B8B"/>
    <w:rsid w:val="00C3329D"/>
    <w:rsid w:val="00C33366"/>
    <w:rsid w:val="00C35235"/>
    <w:rsid w:val="00C359FC"/>
    <w:rsid w:val="00C36A8A"/>
    <w:rsid w:val="00C3762B"/>
    <w:rsid w:val="00C376E6"/>
    <w:rsid w:val="00C40482"/>
    <w:rsid w:val="00C426CA"/>
    <w:rsid w:val="00C44191"/>
    <w:rsid w:val="00C458A8"/>
    <w:rsid w:val="00C45F85"/>
    <w:rsid w:val="00C461AD"/>
    <w:rsid w:val="00C47C4C"/>
    <w:rsid w:val="00C50BD9"/>
    <w:rsid w:val="00C5158F"/>
    <w:rsid w:val="00C51B83"/>
    <w:rsid w:val="00C539D6"/>
    <w:rsid w:val="00C53D0A"/>
    <w:rsid w:val="00C54339"/>
    <w:rsid w:val="00C54BD7"/>
    <w:rsid w:val="00C55246"/>
    <w:rsid w:val="00C55989"/>
    <w:rsid w:val="00C55C43"/>
    <w:rsid w:val="00C55D01"/>
    <w:rsid w:val="00C55E33"/>
    <w:rsid w:val="00C56A5B"/>
    <w:rsid w:val="00C60563"/>
    <w:rsid w:val="00C60839"/>
    <w:rsid w:val="00C6131C"/>
    <w:rsid w:val="00C61750"/>
    <w:rsid w:val="00C62E84"/>
    <w:rsid w:val="00C6347B"/>
    <w:rsid w:val="00C636E0"/>
    <w:rsid w:val="00C63D00"/>
    <w:rsid w:val="00C65601"/>
    <w:rsid w:val="00C66A14"/>
    <w:rsid w:val="00C675FA"/>
    <w:rsid w:val="00C67A7F"/>
    <w:rsid w:val="00C67BCA"/>
    <w:rsid w:val="00C70310"/>
    <w:rsid w:val="00C719FE"/>
    <w:rsid w:val="00C71C35"/>
    <w:rsid w:val="00C73029"/>
    <w:rsid w:val="00C73118"/>
    <w:rsid w:val="00C7330B"/>
    <w:rsid w:val="00C73727"/>
    <w:rsid w:val="00C73EAE"/>
    <w:rsid w:val="00C749B2"/>
    <w:rsid w:val="00C769D3"/>
    <w:rsid w:val="00C76F38"/>
    <w:rsid w:val="00C77D32"/>
    <w:rsid w:val="00C77FC7"/>
    <w:rsid w:val="00C805DD"/>
    <w:rsid w:val="00C80C8B"/>
    <w:rsid w:val="00C81BAF"/>
    <w:rsid w:val="00C81CD8"/>
    <w:rsid w:val="00C8207C"/>
    <w:rsid w:val="00C824DA"/>
    <w:rsid w:val="00C83DB7"/>
    <w:rsid w:val="00C843D9"/>
    <w:rsid w:val="00C8468C"/>
    <w:rsid w:val="00C8491D"/>
    <w:rsid w:val="00C84F49"/>
    <w:rsid w:val="00C856D5"/>
    <w:rsid w:val="00C8579C"/>
    <w:rsid w:val="00C85C4E"/>
    <w:rsid w:val="00C85D3B"/>
    <w:rsid w:val="00C8622F"/>
    <w:rsid w:val="00C86244"/>
    <w:rsid w:val="00C8643B"/>
    <w:rsid w:val="00C869DB"/>
    <w:rsid w:val="00C877C9"/>
    <w:rsid w:val="00C90B90"/>
    <w:rsid w:val="00C90BDE"/>
    <w:rsid w:val="00C913E9"/>
    <w:rsid w:val="00C919F6"/>
    <w:rsid w:val="00C91B67"/>
    <w:rsid w:val="00C92F1C"/>
    <w:rsid w:val="00C9325C"/>
    <w:rsid w:val="00C93FAF"/>
    <w:rsid w:val="00C949A1"/>
    <w:rsid w:val="00C9546A"/>
    <w:rsid w:val="00C95A72"/>
    <w:rsid w:val="00C962EF"/>
    <w:rsid w:val="00C967DD"/>
    <w:rsid w:val="00C969F3"/>
    <w:rsid w:val="00C96F17"/>
    <w:rsid w:val="00C97216"/>
    <w:rsid w:val="00C9771F"/>
    <w:rsid w:val="00C97E98"/>
    <w:rsid w:val="00CA02F8"/>
    <w:rsid w:val="00CA0666"/>
    <w:rsid w:val="00CA0F0B"/>
    <w:rsid w:val="00CA1D8B"/>
    <w:rsid w:val="00CA2793"/>
    <w:rsid w:val="00CA2D10"/>
    <w:rsid w:val="00CA3E5C"/>
    <w:rsid w:val="00CA4384"/>
    <w:rsid w:val="00CA45F5"/>
    <w:rsid w:val="00CA4A8C"/>
    <w:rsid w:val="00CA4C79"/>
    <w:rsid w:val="00CA50EF"/>
    <w:rsid w:val="00CA5CF7"/>
    <w:rsid w:val="00CA5D61"/>
    <w:rsid w:val="00CA6822"/>
    <w:rsid w:val="00CA7412"/>
    <w:rsid w:val="00CA75C0"/>
    <w:rsid w:val="00CA7670"/>
    <w:rsid w:val="00CB075C"/>
    <w:rsid w:val="00CB2389"/>
    <w:rsid w:val="00CB2C66"/>
    <w:rsid w:val="00CB3587"/>
    <w:rsid w:val="00CB46BF"/>
    <w:rsid w:val="00CB49B2"/>
    <w:rsid w:val="00CB5E98"/>
    <w:rsid w:val="00CB63E6"/>
    <w:rsid w:val="00CB6C2C"/>
    <w:rsid w:val="00CB6EC7"/>
    <w:rsid w:val="00CB7743"/>
    <w:rsid w:val="00CB79DE"/>
    <w:rsid w:val="00CB7DE5"/>
    <w:rsid w:val="00CC15D8"/>
    <w:rsid w:val="00CC16BB"/>
    <w:rsid w:val="00CC20C6"/>
    <w:rsid w:val="00CC2385"/>
    <w:rsid w:val="00CC262A"/>
    <w:rsid w:val="00CC2DC2"/>
    <w:rsid w:val="00CC2FCF"/>
    <w:rsid w:val="00CC403B"/>
    <w:rsid w:val="00CC48ED"/>
    <w:rsid w:val="00CC6012"/>
    <w:rsid w:val="00CC7221"/>
    <w:rsid w:val="00CC7271"/>
    <w:rsid w:val="00CC7BE4"/>
    <w:rsid w:val="00CC7D5C"/>
    <w:rsid w:val="00CC7DCD"/>
    <w:rsid w:val="00CD0653"/>
    <w:rsid w:val="00CD0C57"/>
    <w:rsid w:val="00CD0E98"/>
    <w:rsid w:val="00CD12DB"/>
    <w:rsid w:val="00CD3305"/>
    <w:rsid w:val="00CD33A4"/>
    <w:rsid w:val="00CD3D1A"/>
    <w:rsid w:val="00CD5BA5"/>
    <w:rsid w:val="00CD5CF1"/>
    <w:rsid w:val="00CD6C56"/>
    <w:rsid w:val="00CD7467"/>
    <w:rsid w:val="00CD7C17"/>
    <w:rsid w:val="00CE0585"/>
    <w:rsid w:val="00CE1811"/>
    <w:rsid w:val="00CE1E52"/>
    <w:rsid w:val="00CE2AE7"/>
    <w:rsid w:val="00CE41E2"/>
    <w:rsid w:val="00CE457B"/>
    <w:rsid w:val="00CE4802"/>
    <w:rsid w:val="00CE5E77"/>
    <w:rsid w:val="00CE5FDE"/>
    <w:rsid w:val="00CE621F"/>
    <w:rsid w:val="00CE639D"/>
    <w:rsid w:val="00CE674A"/>
    <w:rsid w:val="00CE68B2"/>
    <w:rsid w:val="00CE760E"/>
    <w:rsid w:val="00CE7EC4"/>
    <w:rsid w:val="00CF055D"/>
    <w:rsid w:val="00CF0ABC"/>
    <w:rsid w:val="00CF1A5B"/>
    <w:rsid w:val="00CF1E94"/>
    <w:rsid w:val="00CF2CDE"/>
    <w:rsid w:val="00CF366C"/>
    <w:rsid w:val="00CF4548"/>
    <w:rsid w:val="00CF5054"/>
    <w:rsid w:val="00CF6D81"/>
    <w:rsid w:val="00CF73DD"/>
    <w:rsid w:val="00CF76DA"/>
    <w:rsid w:val="00CF7EAF"/>
    <w:rsid w:val="00D0248F"/>
    <w:rsid w:val="00D0262C"/>
    <w:rsid w:val="00D027A5"/>
    <w:rsid w:val="00D0321E"/>
    <w:rsid w:val="00D03C27"/>
    <w:rsid w:val="00D03CD6"/>
    <w:rsid w:val="00D03D0E"/>
    <w:rsid w:val="00D03E3A"/>
    <w:rsid w:val="00D04338"/>
    <w:rsid w:val="00D043F4"/>
    <w:rsid w:val="00D045F3"/>
    <w:rsid w:val="00D0462C"/>
    <w:rsid w:val="00D0585C"/>
    <w:rsid w:val="00D05E00"/>
    <w:rsid w:val="00D06B07"/>
    <w:rsid w:val="00D06C61"/>
    <w:rsid w:val="00D1364B"/>
    <w:rsid w:val="00D13652"/>
    <w:rsid w:val="00D138BD"/>
    <w:rsid w:val="00D14960"/>
    <w:rsid w:val="00D14BD1"/>
    <w:rsid w:val="00D14F16"/>
    <w:rsid w:val="00D15424"/>
    <w:rsid w:val="00D15460"/>
    <w:rsid w:val="00D15872"/>
    <w:rsid w:val="00D1713B"/>
    <w:rsid w:val="00D17582"/>
    <w:rsid w:val="00D206EA"/>
    <w:rsid w:val="00D20EA6"/>
    <w:rsid w:val="00D210B8"/>
    <w:rsid w:val="00D21CAA"/>
    <w:rsid w:val="00D2227B"/>
    <w:rsid w:val="00D22B5E"/>
    <w:rsid w:val="00D2326B"/>
    <w:rsid w:val="00D23298"/>
    <w:rsid w:val="00D23788"/>
    <w:rsid w:val="00D23949"/>
    <w:rsid w:val="00D2417D"/>
    <w:rsid w:val="00D24498"/>
    <w:rsid w:val="00D24B94"/>
    <w:rsid w:val="00D251F2"/>
    <w:rsid w:val="00D257E1"/>
    <w:rsid w:val="00D261F5"/>
    <w:rsid w:val="00D263BC"/>
    <w:rsid w:val="00D26760"/>
    <w:rsid w:val="00D26D31"/>
    <w:rsid w:val="00D26D70"/>
    <w:rsid w:val="00D26F40"/>
    <w:rsid w:val="00D300D5"/>
    <w:rsid w:val="00D309D2"/>
    <w:rsid w:val="00D31562"/>
    <w:rsid w:val="00D3163F"/>
    <w:rsid w:val="00D31FE8"/>
    <w:rsid w:val="00D32B6A"/>
    <w:rsid w:val="00D32EBC"/>
    <w:rsid w:val="00D3311A"/>
    <w:rsid w:val="00D340FE"/>
    <w:rsid w:val="00D349FF"/>
    <w:rsid w:val="00D3501C"/>
    <w:rsid w:val="00D35382"/>
    <w:rsid w:val="00D3572B"/>
    <w:rsid w:val="00D36344"/>
    <w:rsid w:val="00D3785D"/>
    <w:rsid w:val="00D40416"/>
    <w:rsid w:val="00D40637"/>
    <w:rsid w:val="00D40D5D"/>
    <w:rsid w:val="00D41384"/>
    <w:rsid w:val="00D41486"/>
    <w:rsid w:val="00D419AB"/>
    <w:rsid w:val="00D43484"/>
    <w:rsid w:val="00D435C1"/>
    <w:rsid w:val="00D43934"/>
    <w:rsid w:val="00D45813"/>
    <w:rsid w:val="00D4591B"/>
    <w:rsid w:val="00D45D0B"/>
    <w:rsid w:val="00D462B3"/>
    <w:rsid w:val="00D46A60"/>
    <w:rsid w:val="00D46D15"/>
    <w:rsid w:val="00D5171C"/>
    <w:rsid w:val="00D547D2"/>
    <w:rsid w:val="00D554AE"/>
    <w:rsid w:val="00D567AC"/>
    <w:rsid w:val="00D56837"/>
    <w:rsid w:val="00D56E0C"/>
    <w:rsid w:val="00D56E4E"/>
    <w:rsid w:val="00D5709D"/>
    <w:rsid w:val="00D57A56"/>
    <w:rsid w:val="00D57FE9"/>
    <w:rsid w:val="00D6006E"/>
    <w:rsid w:val="00D607A3"/>
    <w:rsid w:val="00D6118B"/>
    <w:rsid w:val="00D61482"/>
    <w:rsid w:val="00D61599"/>
    <w:rsid w:val="00D61BEE"/>
    <w:rsid w:val="00D62066"/>
    <w:rsid w:val="00D623F6"/>
    <w:rsid w:val="00D62BFA"/>
    <w:rsid w:val="00D62D6A"/>
    <w:rsid w:val="00D62E32"/>
    <w:rsid w:val="00D6323D"/>
    <w:rsid w:val="00D6352C"/>
    <w:rsid w:val="00D63A6C"/>
    <w:rsid w:val="00D63C05"/>
    <w:rsid w:val="00D644F8"/>
    <w:rsid w:val="00D6489D"/>
    <w:rsid w:val="00D64A46"/>
    <w:rsid w:val="00D65472"/>
    <w:rsid w:val="00D65F7D"/>
    <w:rsid w:val="00D663B5"/>
    <w:rsid w:val="00D6773C"/>
    <w:rsid w:val="00D67DD5"/>
    <w:rsid w:val="00D70023"/>
    <w:rsid w:val="00D7023B"/>
    <w:rsid w:val="00D704E2"/>
    <w:rsid w:val="00D70CAE"/>
    <w:rsid w:val="00D71297"/>
    <w:rsid w:val="00D713B6"/>
    <w:rsid w:val="00D71700"/>
    <w:rsid w:val="00D726AC"/>
    <w:rsid w:val="00D72B8C"/>
    <w:rsid w:val="00D73061"/>
    <w:rsid w:val="00D73456"/>
    <w:rsid w:val="00D742DD"/>
    <w:rsid w:val="00D74473"/>
    <w:rsid w:val="00D74A9E"/>
    <w:rsid w:val="00D74E93"/>
    <w:rsid w:val="00D76506"/>
    <w:rsid w:val="00D7679B"/>
    <w:rsid w:val="00D76E85"/>
    <w:rsid w:val="00D77638"/>
    <w:rsid w:val="00D778E1"/>
    <w:rsid w:val="00D77C74"/>
    <w:rsid w:val="00D80B94"/>
    <w:rsid w:val="00D82812"/>
    <w:rsid w:val="00D82A9C"/>
    <w:rsid w:val="00D82C8F"/>
    <w:rsid w:val="00D84417"/>
    <w:rsid w:val="00D84AF8"/>
    <w:rsid w:val="00D8525B"/>
    <w:rsid w:val="00D855CA"/>
    <w:rsid w:val="00D85B02"/>
    <w:rsid w:val="00D865BE"/>
    <w:rsid w:val="00D86AC2"/>
    <w:rsid w:val="00D90039"/>
    <w:rsid w:val="00D90524"/>
    <w:rsid w:val="00D91A8B"/>
    <w:rsid w:val="00D91E59"/>
    <w:rsid w:val="00D92352"/>
    <w:rsid w:val="00D92864"/>
    <w:rsid w:val="00D929B6"/>
    <w:rsid w:val="00D9365E"/>
    <w:rsid w:val="00D9451A"/>
    <w:rsid w:val="00D94DC3"/>
    <w:rsid w:val="00D95941"/>
    <w:rsid w:val="00D95A5B"/>
    <w:rsid w:val="00D961F4"/>
    <w:rsid w:val="00D96233"/>
    <w:rsid w:val="00D96900"/>
    <w:rsid w:val="00D9692C"/>
    <w:rsid w:val="00DA101B"/>
    <w:rsid w:val="00DA1C0C"/>
    <w:rsid w:val="00DA23BD"/>
    <w:rsid w:val="00DA351A"/>
    <w:rsid w:val="00DA43E0"/>
    <w:rsid w:val="00DA55F2"/>
    <w:rsid w:val="00DA63B8"/>
    <w:rsid w:val="00DA6B3A"/>
    <w:rsid w:val="00DA6BF3"/>
    <w:rsid w:val="00DA739E"/>
    <w:rsid w:val="00DB283B"/>
    <w:rsid w:val="00DB2E32"/>
    <w:rsid w:val="00DB2FCD"/>
    <w:rsid w:val="00DB32A3"/>
    <w:rsid w:val="00DB5EBF"/>
    <w:rsid w:val="00DB6145"/>
    <w:rsid w:val="00DB786A"/>
    <w:rsid w:val="00DB7A6F"/>
    <w:rsid w:val="00DC0394"/>
    <w:rsid w:val="00DC1ACF"/>
    <w:rsid w:val="00DC2702"/>
    <w:rsid w:val="00DC3249"/>
    <w:rsid w:val="00DC3C50"/>
    <w:rsid w:val="00DC4DEB"/>
    <w:rsid w:val="00DC4F12"/>
    <w:rsid w:val="00DC516D"/>
    <w:rsid w:val="00DC5589"/>
    <w:rsid w:val="00DC5B81"/>
    <w:rsid w:val="00DC65A7"/>
    <w:rsid w:val="00DC6848"/>
    <w:rsid w:val="00DC6DE1"/>
    <w:rsid w:val="00DC6E50"/>
    <w:rsid w:val="00DC71B4"/>
    <w:rsid w:val="00DC7600"/>
    <w:rsid w:val="00DC7C3C"/>
    <w:rsid w:val="00DC7D7B"/>
    <w:rsid w:val="00DD1197"/>
    <w:rsid w:val="00DD161C"/>
    <w:rsid w:val="00DD183A"/>
    <w:rsid w:val="00DD1C48"/>
    <w:rsid w:val="00DD2254"/>
    <w:rsid w:val="00DD259B"/>
    <w:rsid w:val="00DD2BA8"/>
    <w:rsid w:val="00DD2E9F"/>
    <w:rsid w:val="00DD2F06"/>
    <w:rsid w:val="00DD3378"/>
    <w:rsid w:val="00DD3B10"/>
    <w:rsid w:val="00DD3CE3"/>
    <w:rsid w:val="00DD3F7D"/>
    <w:rsid w:val="00DD44E1"/>
    <w:rsid w:val="00DD4695"/>
    <w:rsid w:val="00DD47BF"/>
    <w:rsid w:val="00DD5929"/>
    <w:rsid w:val="00DD5C72"/>
    <w:rsid w:val="00DD5F89"/>
    <w:rsid w:val="00DD6CD8"/>
    <w:rsid w:val="00DD70ED"/>
    <w:rsid w:val="00DD74A8"/>
    <w:rsid w:val="00DD7764"/>
    <w:rsid w:val="00DE073C"/>
    <w:rsid w:val="00DE0C33"/>
    <w:rsid w:val="00DE0DCF"/>
    <w:rsid w:val="00DE20C0"/>
    <w:rsid w:val="00DE292D"/>
    <w:rsid w:val="00DE2F04"/>
    <w:rsid w:val="00DE3C30"/>
    <w:rsid w:val="00DE498A"/>
    <w:rsid w:val="00DE565D"/>
    <w:rsid w:val="00DE56EF"/>
    <w:rsid w:val="00DE58B3"/>
    <w:rsid w:val="00DE58CC"/>
    <w:rsid w:val="00DE5C8C"/>
    <w:rsid w:val="00DE5F1C"/>
    <w:rsid w:val="00DE70BB"/>
    <w:rsid w:val="00DE7AD1"/>
    <w:rsid w:val="00DE7BB6"/>
    <w:rsid w:val="00DF007F"/>
    <w:rsid w:val="00DF07AC"/>
    <w:rsid w:val="00DF0AD2"/>
    <w:rsid w:val="00DF1A76"/>
    <w:rsid w:val="00DF1C7A"/>
    <w:rsid w:val="00DF1CF8"/>
    <w:rsid w:val="00DF1D53"/>
    <w:rsid w:val="00DF2F29"/>
    <w:rsid w:val="00DF32B7"/>
    <w:rsid w:val="00DF38A8"/>
    <w:rsid w:val="00DF3A9B"/>
    <w:rsid w:val="00DF3B17"/>
    <w:rsid w:val="00DF3DAD"/>
    <w:rsid w:val="00DF50F4"/>
    <w:rsid w:val="00DF52F2"/>
    <w:rsid w:val="00DF52F3"/>
    <w:rsid w:val="00DF6034"/>
    <w:rsid w:val="00DF64FE"/>
    <w:rsid w:val="00DF661F"/>
    <w:rsid w:val="00DF724A"/>
    <w:rsid w:val="00DF7622"/>
    <w:rsid w:val="00DF7BC4"/>
    <w:rsid w:val="00E00149"/>
    <w:rsid w:val="00E007A8"/>
    <w:rsid w:val="00E01313"/>
    <w:rsid w:val="00E01646"/>
    <w:rsid w:val="00E018BA"/>
    <w:rsid w:val="00E01B50"/>
    <w:rsid w:val="00E01D6C"/>
    <w:rsid w:val="00E02046"/>
    <w:rsid w:val="00E0220A"/>
    <w:rsid w:val="00E022FB"/>
    <w:rsid w:val="00E03567"/>
    <w:rsid w:val="00E03AEB"/>
    <w:rsid w:val="00E07E36"/>
    <w:rsid w:val="00E07E5C"/>
    <w:rsid w:val="00E07EBF"/>
    <w:rsid w:val="00E10265"/>
    <w:rsid w:val="00E10A28"/>
    <w:rsid w:val="00E10A79"/>
    <w:rsid w:val="00E11350"/>
    <w:rsid w:val="00E12D7E"/>
    <w:rsid w:val="00E12F04"/>
    <w:rsid w:val="00E1328B"/>
    <w:rsid w:val="00E1574A"/>
    <w:rsid w:val="00E167AF"/>
    <w:rsid w:val="00E16854"/>
    <w:rsid w:val="00E17F16"/>
    <w:rsid w:val="00E17FE6"/>
    <w:rsid w:val="00E2106C"/>
    <w:rsid w:val="00E2176F"/>
    <w:rsid w:val="00E21D5E"/>
    <w:rsid w:val="00E231B1"/>
    <w:rsid w:val="00E2402E"/>
    <w:rsid w:val="00E2470F"/>
    <w:rsid w:val="00E26AAF"/>
    <w:rsid w:val="00E26CD2"/>
    <w:rsid w:val="00E26E84"/>
    <w:rsid w:val="00E26E8A"/>
    <w:rsid w:val="00E27190"/>
    <w:rsid w:val="00E275ED"/>
    <w:rsid w:val="00E301A7"/>
    <w:rsid w:val="00E306DF"/>
    <w:rsid w:val="00E31083"/>
    <w:rsid w:val="00E33E49"/>
    <w:rsid w:val="00E33EAF"/>
    <w:rsid w:val="00E34446"/>
    <w:rsid w:val="00E34D83"/>
    <w:rsid w:val="00E3656D"/>
    <w:rsid w:val="00E367E6"/>
    <w:rsid w:val="00E36D6F"/>
    <w:rsid w:val="00E4029A"/>
    <w:rsid w:val="00E404A3"/>
    <w:rsid w:val="00E40BBF"/>
    <w:rsid w:val="00E40E58"/>
    <w:rsid w:val="00E41392"/>
    <w:rsid w:val="00E41592"/>
    <w:rsid w:val="00E427E3"/>
    <w:rsid w:val="00E42A73"/>
    <w:rsid w:val="00E42AB6"/>
    <w:rsid w:val="00E4320A"/>
    <w:rsid w:val="00E43226"/>
    <w:rsid w:val="00E435A3"/>
    <w:rsid w:val="00E43B5E"/>
    <w:rsid w:val="00E44202"/>
    <w:rsid w:val="00E4475A"/>
    <w:rsid w:val="00E456DD"/>
    <w:rsid w:val="00E4598D"/>
    <w:rsid w:val="00E45EB9"/>
    <w:rsid w:val="00E47852"/>
    <w:rsid w:val="00E504D0"/>
    <w:rsid w:val="00E5085E"/>
    <w:rsid w:val="00E5095A"/>
    <w:rsid w:val="00E52232"/>
    <w:rsid w:val="00E526C4"/>
    <w:rsid w:val="00E52C56"/>
    <w:rsid w:val="00E539EB"/>
    <w:rsid w:val="00E54AEC"/>
    <w:rsid w:val="00E54E2B"/>
    <w:rsid w:val="00E54F9C"/>
    <w:rsid w:val="00E551E4"/>
    <w:rsid w:val="00E556B8"/>
    <w:rsid w:val="00E56F13"/>
    <w:rsid w:val="00E57D21"/>
    <w:rsid w:val="00E57FC5"/>
    <w:rsid w:val="00E60DD9"/>
    <w:rsid w:val="00E60DE3"/>
    <w:rsid w:val="00E6104B"/>
    <w:rsid w:val="00E61721"/>
    <w:rsid w:val="00E61EB4"/>
    <w:rsid w:val="00E64045"/>
    <w:rsid w:val="00E6427E"/>
    <w:rsid w:val="00E64E3F"/>
    <w:rsid w:val="00E65DD3"/>
    <w:rsid w:val="00E6603F"/>
    <w:rsid w:val="00E6767B"/>
    <w:rsid w:val="00E67EAE"/>
    <w:rsid w:val="00E706B1"/>
    <w:rsid w:val="00E706DE"/>
    <w:rsid w:val="00E709DE"/>
    <w:rsid w:val="00E714DB"/>
    <w:rsid w:val="00E71B5F"/>
    <w:rsid w:val="00E71B83"/>
    <w:rsid w:val="00E72006"/>
    <w:rsid w:val="00E72A97"/>
    <w:rsid w:val="00E72EA9"/>
    <w:rsid w:val="00E73C1F"/>
    <w:rsid w:val="00E7434E"/>
    <w:rsid w:val="00E74E96"/>
    <w:rsid w:val="00E7515D"/>
    <w:rsid w:val="00E75CDC"/>
    <w:rsid w:val="00E76B77"/>
    <w:rsid w:val="00E77681"/>
    <w:rsid w:val="00E777F7"/>
    <w:rsid w:val="00E80E05"/>
    <w:rsid w:val="00E827A6"/>
    <w:rsid w:val="00E83D45"/>
    <w:rsid w:val="00E84581"/>
    <w:rsid w:val="00E85A17"/>
    <w:rsid w:val="00E86C45"/>
    <w:rsid w:val="00E87346"/>
    <w:rsid w:val="00E90DF4"/>
    <w:rsid w:val="00E90F14"/>
    <w:rsid w:val="00E91C0F"/>
    <w:rsid w:val="00E91DB6"/>
    <w:rsid w:val="00E920C0"/>
    <w:rsid w:val="00E92DDF"/>
    <w:rsid w:val="00E92E0C"/>
    <w:rsid w:val="00E93E86"/>
    <w:rsid w:val="00E942A4"/>
    <w:rsid w:val="00E954D5"/>
    <w:rsid w:val="00E95D24"/>
    <w:rsid w:val="00E962B0"/>
    <w:rsid w:val="00E972A7"/>
    <w:rsid w:val="00EA032D"/>
    <w:rsid w:val="00EA0A36"/>
    <w:rsid w:val="00EA2280"/>
    <w:rsid w:val="00EA3104"/>
    <w:rsid w:val="00EA50E5"/>
    <w:rsid w:val="00EA58CD"/>
    <w:rsid w:val="00EA5BAE"/>
    <w:rsid w:val="00EA6D8A"/>
    <w:rsid w:val="00EA74AA"/>
    <w:rsid w:val="00EA7C30"/>
    <w:rsid w:val="00EB0B9A"/>
    <w:rsid w:val="00EB1214"/>
    <w:rsid w:val="00EB1373"/>
    <w:rsid w:val="00EB486D"/>
    <w:rsid w:val="00EB49E2"/>
    <w:rsid w:val="00EB51BF"/>
    <w:rsid w:val="00EB59A4"/>
    <w:rsid w:val="00EB5BA8"/>
    <w:rsid w:val="00EC007E"/>
    <w:rsid w:val="00EC0E6D"/>
    <w:rsid w:val="00EC0E85"/>
    <w:rsid w:val="00EC1695"/>
    <w:rsid w:val="00EC2ACB"/>
    <w:rsid w:val="00EC2ED5"/>
    <w:rsid w:val="00EC3211"/>
    <w:rsid w:val="00EC38D7"/>
    <w:rsid w:val="00EC446D"/>
    <w:rsid w:val="00EC515A"/>
    <w:rsid w:val="00EC5230"/>
    <w:rsid w:val="00EC53CB"/>
    <w:rsid w:val="00EC6B17"/>
    <w:rsid w:val="00EC7288"/>
    <w:rsid w:val="00EC7372"/>
    <w:rsid w:val="00EC742E"/>
    <w:rsid w:val="00EC746A"/>
    <w:rsid w:val="00EC7579"/>
    <w:rsid w:val="00EC75C7"/>
    <w:rsid w:val="00EC775D"/>
    <w:rsid w:val="00EC7E78"/>
    <w:rsid w:val="00ED0BED"/>
    <w:rsid w:val="00ED1297"/>
    <w:rsid w:val="00ED14AE"/>
    <w:rsid w:val="00ED152C"/>
    <w:rsid w:val="00ED1B47"/>
    <w:rsid w:val="00ED24E1"/>
    <w:rsid w:val="00ED25BA"/>
    <w:rsid w:val="00ED2A0F"/>
    <w:rsid w:val="00ED38B3"/>
    <w:rsid w:val="00ED5451"/>
    <w:rsid w:val="00ED5A9B"/>
    <w:rsid w:val="00ED6448"/>
    <w:rsid w:val="00ED6EC0"/>
    <w:rsid w:val="00ED75D9"/>
    <w:rsid w:val="00EE047C"/>
    <w:rsid w:val="00EE0FCD"/>
    <w:rsid w:val="00EE1762"/>
    <w:rsid w:val="00EE18E1"/>
    <w:rsid w:val="00EE25C3"/>
    <w:rsid w:val="00EE2685"/>
    <w:rsid w:val="00EE2A6E"/>
    <w:rsid w:val="00EE4733"/>
    <w:rsid w:val="00EE4AFC"/>
    <w:rsid w:val="00EE4E37"/>
    <w:rsid w:val="00EE4E92"/>
    <w:rsid w:val="00EE5536"/>
    <w:rsid w:val="00EE66DA"/>
    <w:rsid w:val="00EE6CA1"/>
    <w:rsid w:val="00EF0045"/>
    <w:rsid w:val="00EF014A"/>
    <w:rsid w:val="00EF10FB"/>
    <w:rsid w:val="00EF20CB"/>
    <w:rsid w:val="00EF225B"/>
    <w:rsid w:val="00EF3CC9"/>
    <w:rsid w:val="00EF44F9"/>
    <w:rsid w:val="00EF45EF"/>
    <w:rsid w:val="00EF5710"/>
    <w:rsid w:val="00EF5769"/>
    <w:rsid w:val="00EF612C"/>
    <w:rsid w:val="00EF6304"/>
    <w:rsid w:val="00EF755D"/>
    <w:rsid w:val="00F00AF7"/>
    <w:rsid w:val="00F00F63"/>
    <w:rsid w:val="00F011F8"/>
    <w:rsid w:val="00F0216D"/>
    <w:rsid w:val="00F023AE"/>
    <w:rsid w:val="00F038C9"/>
    <w:rsid w:val="00F04A09"/>
    <w:rsid w:val="00F06080"/>
    <w:rsid w:val="00F061E8"/>
    <w:rsid w:val="00F067D0"/>
    <w:rsid w:val="00F06C9A"/>
    <w:rsid w:val="00F071FC"/>
    <w:rsid w:val="00F10027"/>
    <w:rsid w:val="00F10962"/>
    <w:rsid w:val="00F10D21"/>
    <w:rsid w:val="00F113C9"/>
    <w:rsid w:val="00F119F3"/>
    <w:rsid w:val="00F12478"/>
    <w:rsid w:val="00F125BF"/>
    <w:rsid w:val="00F14EA6"/>
    <w:rsid w:val="00F1698D"/>
    <w:rsid w:val="00F16A6F"/>
    <w:rsid w:val="00F16AA0"/>
    <w:rsid w:val="00F17A4B"/>
    <w:rsid w:val="00F20F7F"/>
    <w:rsid w:val="00F22356"/>
    <w:rsid w:val="00F22576"/>
    <w:rsid w:val="00F22879"/>
    <w:rsid w:val="00F23024"/>
    <w:rsid w:val="00F2443C"/>
    <w:rsid w:val="00F2481B"/>
    <w:rsid w:val="00F24AE2"/>
    <w:rsid w:val="00F24C39"/>
    <w:rsid w:val="00F2514B"/>
    <w:rsid w:val="00F256D2"/>
    <w:rsid w:val="00F25CDA"/>
    <w:rsid w:val="00F265E2"/>
    <w:rsid w:val="00F2677A"/>
    <w:rsid w:val="00F322D3"/>
    <w:rsid w:val="00F33C66"/>
    <w:rsid w:val="00F34854"/>
    <w:rsid w:val="00F35312"/>
    <w:rsid w:val="00F354F7"/>
    <w:rsid w:val="00F35DBB"/>
    <w:rsid w:val="00F3680E"/>
    <w:rsid w:val="00F36C6D"/>
    <w:rsid w:val="00F37526"/>
    <w:rsid w:val="00F379B7"/>
    <w:rsid w:val="00F37B34"/>
    <w:rsid w:val="00F401CA"/>
    <w:rsid w:val="00F4357B"/>
    <w:rsid w:val="00F44864"/>
    <w:rsid w:val="00F44F9D"/>
    <w:rsid w:val="00F473CF"/>
    <w:rsid w:val="00F473EB"/>
    <w:rsid w:val="00F47675"/>
    <w:rsid w:val="00F47C70"/>
    <w:rsid w:val="00F509AD"/>
    <w:rsid w:val="00F510B3"/>
    <w:rsid w:val="00F5119F"/>
    <w:rsid w:val="00F515AF"/>
    <w:rsid w:val="00F5173C"/>
    <w:rsid w:val="00F5413D"/>
    <w:rsid w:val="00F54917"/>
    <w:rsid w:val="00F5522E"/>
    <w:rsid w:val="00F56063"/>
    <w:rsid w:val="00F560CC"/>
    <w:rsid w:val="00F56D82"/>
    <w:rsid w:val="00F570C6"/>
    <w:rsid w:val="00F57EB2"/>
    <w:rsid w:val="00F61414"/>
    <w:rsid w:val="00F61B2A"/>
    <w:rsid w:val="00F628B4"/>
    <w:rsid w:val="00F6306A"/>
    <w:rsid w:val="00F63315"/>
    <w:rsid w:val="00F63717"/>
    <w:rsid w:val="00F654EA"/>
    <w:rsid w:val="00F6574E"/>
    <w:rsid w:val="00F66556"/>
    <w:rsid w:val="00F66E24"/>
    <w:rsid w:val="00F71569"/>
    <w:rsid w:val="00F72DCC"/>
    <w:rsid w:val="00F730C5"/>
    <w:rsid w:val="00F73376"/>
    <w:rsid w:val="00F7362E"/>
    <w:rsid w:val="00F747F1"/>
    <w:rsid w:val="00F74970"/>
    <w:rsid w:val="00F74C24"/>
    <w:rsid w:val="00F74FA7"/>
    <w:rsid w:val="00F75992"/>
    <w:rsid w:val="00F8021F"/>
    <w:rsid w:val="00F80ABD"/>
    <w:rsid w:val="00F80EBF"/>
    <w:rsid w:val="00F812D2"/>
    <w:rsid w:val="00F81BD4"/>
    <w:rsid w:val="00F82759"/>
    <w:rsid w:val="00F82A3F"/>
    <w:rsid w:val="00F82E82"/>
    <w:rsid w:val="00F8353D"/>
    <w:rsid w:val="00F842DD"/>
    <w:rsid w:val="00F84948"/>
    <w:rsid w:val="00F84C3B"/>
    <w:rsid w:val="00F84EC8"/>
    <w:rsid w:val="00F8528E"/>
    <w:rsid w:val="00F852C1"/>
    <w:rsid w:val="00F85F76"/>
    <w:rsid w:val="00F86575"/>
    <w:rsid w:val="00F866CF"/>
    <w:rsid w:val="00F872BC"/>
    <w:rsid w:val="00F875DE"/>
    <w:rsid w:val="00F87BCB"/>
    <w:rsid w:val="00F92101"/>
    <w:rsid w:val="00F92A2C"/>
    <w:rsid w:val="00F92CBE"/>
    <w:rsid w:val="00F93E2E"/>
    <w:rsid w:val="00F93F13"/>
    <w:rsid w:val="00F94107"/>
    <w:rsid w:val="00F95699"/>
    <w:rsid w:val="00F959E5"/>
    <w:rsid w:val="00F96662"/>
    <w:rsid w:val="00F967F9"/>
    <w:rsid w:val="00F9693E"/>
    <w:rsid w:val="00F96F42"/>
    <w:rsid w:val="00F976F3"/>
    <w:rsid w:val="00FA02DF"/>
    <w:rsid w:val="00FA02FC"/>
    <w:rsid w:val="00FA1771"/>
    <w:rsid w:val="00FA1B32"/>
    <w:rsid w:val="00FA3607"/>
    <w:rsid w:val="00FA3ECC"/>
    <w:rsid w:val="00FA459E"/>
    <w:rsid w:val="00FA5B67"/>
    <w:rsid w:val="00FA5FE0"/>
    <w:rsid w:val="00FA6325"/>
    <w:rsid w:val="00FA6D46"/>
    <w:rsid w:val="00FB0008"/>
    <w:rsid w:val="00FB00C6"/>
    <w:rsid w:val="00FB0B59"/>
    <w:rsid w:val="00FB0D46"/>
    <w:rsid w:val="00FB0E08"/>
    <w:rsid w:val="00FB1D34"/>
    <w:rsid w:val="00FB2047"/>
    <w:rsid w:val="00FB2EA5"/>
    <w:rsid w:val="00FB31FB"/>
    <w:rsid w:val="00FB3CFE"/>
    <w:rsid w:val="00FB597D"/>
    <w:rsid w:val="00FB6205"/>
    <w:rsid w:val="00FB6C04"/>
    <w:rsid w:val="00FB6F47"/>
    <w:rsid w:val="00FB7636"/>
    <w:rsid w:val="00FB7EBA"/>
    <w:rsid w:val="00FC0134"/>
    <w:rsid w:val="00FC09FB"/>
    <w:rsid w:val="00FC158D"/>
    <w:rsid w:val="00FC1688"/>
    <w:rsid w:val="00FC16A7"/>
    <w:rsid w:val="00FC16D7"/>
    <w:rsid w:val="00FC1A0D"/>
    <w:rsid w:val="00FC2C61"/>
    <w:rsid w:val="00FC35B1"/>
    <w:rsid w:val="00FC3FC8"/>
    <w:rsid w:val="00FC46D6"/>
    <w:rsid w:val="00FC4D09"/>
    <w:rsid w:val="00FC4FA0"/>
    <w:rsid w:val="00FC55D9"/>
    <w:rsid w:val="00FC56C2"/>
    <w:rsid w:val="00FC65AD"/>
    <w:rsid w:val="00FC76BA"/>
    <w:rsid w:val="00FD009C"/>
    <w:rsid w:val="00FD0C65"/>
    <w:rsid w:val="00FD119E"/>
    <w:rsid w:val="00FD1793"/>
    <w:rsid w:val="00FD1A75"/>
    <w:rsid w:val="00FD1D16"/>
    <w:rsid w:val="00FD1EB4"/>
    <w:rsid w:val="00FD2A39"/>
    <w:rsid w:val="00FD361B"/>
    <w:rsid w:val="00FD3A77"/>
    <w:rsid w:val="00FD3B0C"/>
    <w:rsid w:val="00FD41A8"/>
    <w:rsid w:val="00FD6B68"/>
    <w:rsid w:val="00FD7304"/>
    <w:rsid w:val="00FD7E40"/>
    <w:rsid w:val="00FE0183"/>
    <w:rsid w:val="00FE062D"/>
    <w:rsid w:val="00FE1BE2"/>
    <w:rsid w:val="00FE1D29"/>
    <w:rsid w:val="00FE2566"/>
    <w:rsid w:val="00FE3233"/>
    <w:rsid w:val="00FE33A4"/>
    <w:rsid w:val="00FE4261"/>
    <w:rsid w:val="00FE4D27"/>
    <w:rsid w:val="00FE57D7"/>
    <w:rsid w:val="00FE628A"/>
    <w:rsid w:val="00FE6870"/>
    <w:rsid w:val="00FE6D73"/>
    <w:rsid w:val="00FF0DDE"/>
    <w:rsid w:val="00FF10D7"/>
    <w:rsid w:val="00FF1CF9"/>
    <w:rsid w:val="00FF223E"/>
    <w:rsid w:val="00FF2D3C"/>
    <w:rsid w:val="00FF3233"/>
    <w:rsid w:val="00FF3953"/>
    <w:rsid w:val="00FF3C9F"/>
    <w:rsid w:val="00FF41C6"/>
    <w:rsid w:val="00FF4847"/>
    <w:rsid w:val="00FF4F56"/>
    <w:rsid w:val="00FF778D"/>
    <w:rsid w:val="00FF7B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6F4"/>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iPriority w:val="99"/>
    <w:unhideWhenUsed/>
    <w:rsid w:val="00820ADC"/>
    <w:pPr>
      <w:tabs>
        <w:tab w:val="center" w:pos="4680"/>
        <w:tab w:val="right" w:pos="9360"/>
      </w:tabs>
    </w:pPr>
  </w:style>
  <w:style w:type="character" w:customStyle="1" w:styleId="HeaderChar">
    <w:name w:val="Header Char"/>
    <w:basedOn w:val="DefaultParagraphFont"/>
    <w:link w:val="Header"/>
    <w:uiPriority w:val="99"/>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5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 w:type="numbering" w:customStyle="1" w:styleId="NoList3">
    <w:name w:val="No List3"/>
    <w:next w:val="NoList"/>
    <w:uiPriority w:val="99"/>
    <w:semiHidden/>
    <w:unhideWhenUsed/>
    <w:rsid w:val="0059714C"/>
  </w:style>
  <w:style w:type="numbering" w:customStyle="1" w:styleId="NoList11">
    <w:name w:val="No List11"/>
    <w:next w:val="NoList"/>
    <w:uiPriority w:val="99"/>
    <w:semiHidden/>
    <w:unhideWhenUsed/>
    <w:rsid w:val="0059714C"/>
  </w:style>
  <w:style w:type="paragraph" w:customStyle="1" w:styleId="cu">
    <w:name w:val="cu"/>
    <w:basedOn w:val="Normal"/>
    <w:rsid w:val="0059714C"/>
    <w:pPr>
      <w:spacing w:before="45"/>
      <w:ind w:left="1134" w:right="567" w:hanging="567"/>
      <w:jc w:val="both"/>
    </w:pPr>
    <w:rPr>
      <w:sz w:val="20"/>
      <w:lang w:val="en-US"/>
    </w:rPr>
  </w:style>
  <w:style w:type="paragraph" w:customStyle="1" w:styleId="cut">
    <w:name w:val="cut"/>
    <w:basedOn w:val="Normal"/>
    <w:rsid w:val="0059714C"/>
    <w:pPr>
      <w:ind w:left="567" w:right="567" w:firstLine="567"/>
      <w:jc w:val="center"/>
    </w:pPr>
    <w:rPr>
      <w:b/>
      <w:bCs/>
      <w:sz w:val="20"/>
      <w:lang w:val="en-US"/>
    </w:rPr>
  </w:style>
  <w:style w:type="paragraph" w:customStyle="1" w:styleId="cp">
    <w:name w:val="cp"/>
    <w:basedOn w:val="Normal"/>
    <w:rsid w:val="0059714C"/>
    <w:pPr>
      <w:jc w:val="center"/>
    </w:pPr>
    <w:rPr>
      <w:b/>
      <w:bCs/>
      <w:sz w:val="24"/>
      <w:szCs w:val="24"/>
      <w:lang w:val="en-US"/>
    </w:rPr>
  </w:style>
  <w:style w:type="paragraph" w:customStyle="1" w:styleId="nt">
    <w:name w:val="nt"/>
    <w:basedOn w:val="Normal"/>
    <w:rsid w:val="0059714C"/>
    <w:pPr>
      <w:ind w:left="567" w:right="567" w:hanging="567"/>
      <w:jc w:val="both"/>
    </w:pPr>
    <w:rPr>
      <w:i/>
      <w:iCs/>
      <w:color w:val="663300"/>
      <w:sz w:val="20"/>
      <w:lang w:val="en-US"/>
    </w:rPr>
  </w:style>
  <w:style w:type="paragraph" w:customStyle="1" w:styleId="md">
    <w:name w:val="md"/>
    <w:basedOn w:val="Normal"/>
    <w:rsid w:val="0059714C"/>
    <w:pPr>
      <w:ind w:firstLine="567"/>
      <w:jc w:val="both"/>
    </w:pPr>
    <w:rPr>
      <w:i/>
      <w:iCs/>
      <w:color w:val="663300"/>
      <w:sz w:val="20"/>
      <w:lang w:val="en-US"/>
    </w:rPr>
  </w:style>
  <w:style w:type="paragraph" w:customStyle="1" w:styleId="sm">
    <w:name w:val="sm"/>
    <w:basedOn w:val="Normal"/>
    <w:rsid w:val="0059714C"/>
    <w:pPr>
      <w:ind w:firstLine="567"/>
    </w:pPr>
    <w:rPr>
      <w:b/>
      <w:bCs/>
      <w:sz w:val="20"/>
      <w:lang w:val="en-US"/>
    </w:rPr>
  </w:style>
  <w:style w:type="paragraph" w:customStyle="1" w:styleId="cb">
    <w:name w:val="cb"/>
    <w:basedOn w:val="Normal"/>
    <w:rsid w:val="0059714C"/>
    <w:pPr>
      <w:jc w:val="center"/>
    </w:pPr>
    <w:rPr>
      <w:b/>
      <w:bCs/>
      <w:sz w:val="24"/>
      <w:szCs w:val="24"/>
      <w:lang w:val="en-US"/>
    </w:rPr>
  </w:style>
  <w:style w:type="paragraph" w:customStyle="1" w:styleId="rg">
    <w:name w:val="rg"/>
    <w:basedOn w:val="Normal"/>
    <w:rsid w:val="0059714C"/>
    <w:pPr>
      <w:jc w:val="right"/>
    </w:pPr>
    <w:rPr>
      <w:sz w:val="24"/>
      <w:szCs w:val="24"/>
      <w:lang w:val="en-US"/>
    </w:rPr>
  </w:style>
  <w:style w:type="paragraph" w:customStyle="1" w:styleId="js">
    <w:name w:val="js"/>
    <w:basedOn w:val="Normal"/>
    <w:rsid w:val="0059714C"/>
    <w:pPr>
      <w:jc w:val="both"/>
    </w:pPr>
    <w:rPr>
      <w:sz w:val="24"/>
      <w:szCs w:val="24"/>
      <w:lang w:val="en-US"/>
    </w:rPr>
  </w:style>
  <w:style w:type="paragraph" w:customStyle="1" w:styleId="lf">
    <w:name w:val="lf"/>
    <w:basedOn w:val="Normal"/>
    <w:rsid w:val="0059714C"/>
    <w:rPr>
      <w:sz w:val="24"/>
      <w:szCs w:val="24"/>
      <w:lang w:val="en-US"/>
    </w:rPr>
  </w:style>
  <w:style w:type="paragraph" w:customStyle="1" w:styleId="forma">
    <w:name w:val="forma"/>
    <w:basedOn w:val="Normal"/>
    <w:rsid w:val="0059714C"/>
    <w:pPr>
      <w:ind w:firstLine="567"/>
      <w:jc w:val="both"/>
    </w:pPr>
    <w:rPr>
      <w:rFonts w:ascii="Arial" w:hAnsi="Arial" w:cs="Arial"/>
      <w:sz w:val="20"/>
      <w:lang w:val="en-US"/>
    </w:rPr>
  </w:style>
  <w:style w:type="character" w:styleId="FollowedHyperlink">
    <w:name w:val="FollowedHyperlink"/>
    <w:basedOn w:val="DefaultParagraphFont"/>
    <w:uiPriority w:val="99"/>
    <w:semiHidden/>
    <w:unhideWhenUsed/>
    <w:rsid w:val="0059714C"/>
    <w:rPr>
      <w:color w:val="800080"/>
      <w:u w:val="single"/>
    </w:rPr>
  </w:style>
  <w:style w:type="table" w:customStyle="1" w:styleId="TableGrid1">
    <w:name w:val="Table Grid1"/>
    <w:basedOn w:val="TableNormal"/>
    <w:next w:val="TableGrid"/>
    <w:uiPriority w:val="59"/>
    <w:rsid w:val="005971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14C"/>
    <w:rPr>
      <w:color w:val="808080"/>
    </w:rPr>
  </w:style>
  <w:style w:type="table" w:customStyle="1" w:styleId="TableGrid11">
    <w:name w:val="Table Grid11"/>
    <w:basedOn w:val="TableNormal"/>
    <w:next w:val="TableGrid"/>
    <w:uiPriority w:val="59"/>
    <w:rsid w:val="003206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27121"/>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727121"/>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27121"/>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E1417"/>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39"/>
    <w:rsid w:val="009E1417"/>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935DA8"/>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C3D27"/>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72006"/>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B54172"/>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B54172"/>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690BD7"/>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E2729"/>
    <w:pPr>
      <w:spacing w:after="0" w:line="240" w:lineRule="auto"/>
    </w:pPr>
    <w:rPr>
      <w:rFonts w:ascii="Times New Roman" w:eastAsia="Times New Roman" w:hAnsi="Times New Roman" w:cs="Times New Roman"/>
      <w:sz w:val="28"/>
      <w:szCs w:val="20"/>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6F4"/>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iPriority w:val="99"/>
    <w:unhideWhenUsed/>
    <w:rsid w:val="00820ADC"/>
    <w:pPr>
      <w:tabs>
        <w:tab w:val="center" w:pos="4680"/>
        <w:tab w:val="right" w:pos="9360"/>
      </w:tabs>
    </w:pPr>
  </w:style>
  <w:style w:type="character" w:customStyle="1" w:styleId="HeaderChar">
    <w:name w:val="Header Char"/>
    <w:basedOn w:val="DefaultParagraphFont"/>
    <w:link w:val="Header"/>
    <w:uiPriority w:val="99"/>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5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 w:type="numbering" w:customStyle="1" w:styleId="NoList3">
    <w:name w:val="No List3"/>
    <w:next w:val="NoList"/>
    <w:uiPriority w:val="99"/>
    <w:semiHidden/>
    <w:unhideWhenUsed/>
    <w:rsid w:val="0059714C"/>
  </w:style>
  <w:style w:type="numbering" w:customStyle="1" w:styleId="NoList11">
    <w:name w:val="No List11"/>
    <w:next w:val="NoList"/>
    <w:uiPriority w:val="99"/>
    <w:semiHidden/>
    <w:unhideWhenUsed/>
    <w:rsid w:val="0059714C"/>
  </w:style>
  <w:style w:type="paragraph" w:customStyle="1" w:styleId="cu">
    <w:name w:val="cu"/>
    <w:basedOn w:val="Normal"/>
    <w:rsid w:val="0059714C"/>
    <w:pPr>
      <w:spacing w:before="45"/>
      <w:ind w:left="1134" w:right="567" w:hanging="567"/>
      <w:jc w:val="both"/>
    </w:pPr>
    <w:rPr>
      <w:sz w:val="20"/>
      <w:lang w:val="en-US"/>
    </w:rPr>
  </w:style>
  <w:style w:type="paragraph" w:customStyle="1" w:styleId="cut">
    <w:name w:val="cut"/>
    <w:basedOn w:val="Normal"/>
    <w:rsid w:val="0059714C"/>
    <w:pPr>
      <w:ind w:left="567" w:right="567" w:firstLine="567"/>
      <w:jc w:val="center"/>
    </w:pPr>
    <w:rPr>
      <w:b/>
      <w:bCs/>
      <w:sz w:val="20"/>
      <w:lang w:val="en-US"/>
    </w:rPr>
  </w:style>
  <w:style w:type="paragraph" w:customStyle="1" w:styleId="cp">
    <w:name w:val="cp"/>
    <w:basedOn w:val="Normal"/>
    <w:rsid w:val="0059714C"/>
    <w:pPr>
      <w:jc w:val="center"/>
    </w:pPr>
    <w:rPr>
      <w:b/>
      <w:bCs/>
      <w:sz w:val="24"/>
      <w:szCs w:val="24"/>
      <w:lang w:val="en-US"/>
    </w:rPr>
  </w:style>
  <w:style w:type="paragraph" w:customStyle="1" w:styleId="nt">
    <w:name w:val="nt"/>
    <w:basedOn w:val="Normal"/>
    <w:rsid w:val="0059714C"/>
    <w:pPr>
      <w:ind w:left="567" w:right="567" w:hanging="567"/>
      <w:jc w:val="both"/>
    </w:pPr>
    <w:rPr>
      <w:i/>
      <w:iCs/>
      <w:color w:val="663300"/>
      <w:sz w:val="20"/>
      <w:lang w:val="en-US"/>
    </w:rPr>
  </w:style>
  <w:style w:type="paragraph" w:customStyle="1" w:styleId="md">
    <w:name w:val="md"/>
    <w:basedOn w:val="Normal"/>
    <w:rsid w:val="0059714C"/>
    <w:pPr>
      <w:ind w:firstLine="567"/>
      <w:jc w:val="both"/>
    </w:pPr>
    <w:rPr>
      <w:i/>
      <w:iCs/>
      <w:color w:val="663300"/>
      <w:sz w:val="20"/>
      <w:lang w:val="en-US"/>
    </w:rPr>
  </w:style>
  <w:style w:type="paragraph" w:customStyle="1" w:styleId="sm">
    <w:name w:val="sm"/>
    <w:basedOn w:val="Normal"/>
    <w:rsid w:val="0059714C"/>
    <w:pPr>
      <w:ind w:firstLine="567"/>
    </w:pPr>
    <w:rPr>
      <w:b/>
      <w:bCs/>
      <w:sz w:val="20"/>
      <w:lang w:val="en-US"/>
    </w:rPr>
  </w:style>
  <w:style w:type="paragraph" w:customStyle="1" w:styleId="cb">
    <w:name w:val="cb"/>
    <w:basedOn w:val="Normal"/>
    <w:rsid w:val="0059714C"/>
    <w:pPr>
      <w:jc w:val="center"/>
    </w:pPr>
    <w:rPr>
      <w:b/>
      <w:bCs/>
      <w:sz w:val="24"/>
      <w:szCs w:val="24"/>
      <w:lang w:val="en-US"/>
    </w:rPr>
  </w:style>
  <w:style w:type="paragraph" w:customStyle="1" w:styleId="rg">
    <w:name w:val="rg"/>
    <w:basedOn w:val="Normal"/>
    <w:rsid w:val="0059714C"/>
    <w:pPr>
      <w:jc w:val="right"/>
    </w:pPr>
    <w:rPr>
      <w:sz w:val="24"/>
      <w:szCs w:val="24"/>
      <w:lang w:val="en-US"/>
    </w:rPr>
  </w:style>
  <w:style w:type="paragraph" w:customStyle="1" w:styleId="js">
    <w:name w:val="js"/>
    <w:basedOn w:val="Normal"/>
    <w:rsid w:val="0059714C"/>
    <w:pPr>
      <w:jc w:val="both"/>
    </w:pPr>
    <w:rPr>
      <w:sz w:val="24"/>
      <w:szCs w:val="24"/>
      <w:lang w:val="en-US"/>
    </w:rPr>
  </w:style>
  <w:style w:type="paragraph" w:customStyle="1" w:styleId="lf">
    <w:name w:val="lf"/>
    <w:basedOn w:val="Normal"/>
    <w:rsid w:val="0059714C"/>
    <w:rPr>
      <w:sz w:val="24"/>
      <w:szCs w:val="24"/>
      <w:lang w:val="en-US"/>
    </w:rPr>
  </w:style>
  <w:style w:type="paragraph" w:customStyle="1" w:styleId="forma">
    <w:name w:val="forma"/>
    <w:basedOn w:val="Normal"/>
    <w:rsid w:val="0059714C"/>
    <w:pPr>
      <w:ind w:firstLine="567"/>
      <w:jc w:val="both"/>
    </w:pPr>
    <w:rPr>
      <w:rFonts w:ascii="Arial" w:hAnsi="Arial" w:cs="Arial"/>
      <w:sz w:val="20"/>
      <w:lang w:val="en-US"/>
    </w:rPr>
  </w:style>
  <w:style w:type="character" w:styleId="FollowedHyperlink">
    <w:name w:val="FollowedHyperlink"/>
    <w:basedOn w:val="DefaultParagraphFont"/>
    <w:uiPriority w:val="99"/>
    <w:semiHidden/>
    <w:unhideWhenUsed/>
    <w:rsid w:val="0059714C"/>
    <w:rPr>
      <w:color w:val="800080"/>
      <w:u w:val="single"/>
    </w:rPr>
  </w:style>
  <w:style w:type="table" w:customStyle="1" w:styleId="TableGrid1">
    <w:name w:val="Table Grid1"/>
    <w:basedOn w:val="TableNormal"/>
    <w:next w:val="TableGrid"/>
    <w:uiPriority w:val="59"/>
    <w:rsid w:val="005971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14C"/>
    <w:rPr>
      <w:color w:val="808080"/>
    </w:rPr>
  </w:style>
  <w:style w:type="table" w:customStyle="1" w:styleId="TableGrid11">
    <w:name w:val="Table Grid11"/>
    <w:basedOn w:val="TableNormal"/>
    <w:next w:val="TableGrid"/>
    <w:uiPriority w:val="59"/>
    <w:rsid w:val="003206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27121"/>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727121"/>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27121"/>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E1417"/>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39"/>
    <w:rsid w:val="009E1417"/>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935DA8"/>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C3D27"/>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72006"/>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B54172"/>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B54172"/>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690BD7"/>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E2729"/>
    <w:pPr>
      <w:spacing w:after="0" w:line="240" w:lineRule="auto"/>
    </w:pPr>
    <w:rPr>
      <w:rFonts w:ascii="Times New Roman" w:eastAsia="Times New Roman" w:hAnsi="Times New Roman" w:cs="Times New Roman"/>
      <w:sz w:val="28"/>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541">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85770952">
      <w:bodyDiv w:val="1"/>
      <w:marLeft w:val="0"/>
      <w:marRight w:val="0"/>
      <w:marTop w:val="0"/>
      <w:marBottom w:val="0"/>
      <w:divBdr>
        <w:top w:val="none" w:sz="0" w:space="0" w:color="auto"/>
        <w:left w:val="none" w:sz="0" w:space="0" w:color="auto"/>
        <w:bottom w:val="none" w:sz="0" w:space="0" w:color="auto"/>
        <w:right w:val="none" w:sz="0" w:space="0" w:color="auto"/>
      </w:divBdr>
    </w:div>
    <w:div w:id="822552032">
      <w:bodyDiv w:val="1"/>
      <w:marLeft w:val="0"/>
      <w:marRight w:val="0"/>
      <w:marTop w:val="0"/>
      <w:marBottom w:val="0"/>
      <w:divBdr>
        <w:top w:val="none" w:sz="0" w:space="0" w:color="auto"/>
        <w:left w:val="none" w:sz="0" w:space="0" w:color="auto"/>
        <w:bottom w:val="none" w:sz="0" w:space="0" w:color="auto"/>
        <w:right w:val="none" w:sz="0" w:space="0" w:color="auto"/>
      </w:divBdr>
      <w:divsChild>
        <w:div w:id="283660642">
          <w:marLeft w:val="0"/>
          <w:marRight w:val="0"/>
          <w:marTop w:val="0"/>
          <w:marBottom w:val="0"/>
          <w:divBdr>
            <w:top w:val="none" w:sz="0" w:space="0" w:color="auto"/>
            <w:left w:val="none" w:sz="0" w:space="0" w:color="auto"/>
            <w:bottom w:val="none" w:sz="0" w:space="0" w:color="auto"/>
            <w:right w:val="none" w:sz="0" w:space="0" w:color="auto"/>
          </w:divBdr>
          <w:divsChild>
            <w:div w:id="343480269">
              <w:marLeft w:val="0"/>
              <w:marRight w:val="0"/>
              <w:marTop w:val="0"/>
              <w:marBottom w:val="0"/>
              <w:divBdr>
                <w:top w:val="none" w:sz="0" w:space="0" w:color="auto"/>
                <w:left w:val="none" w:sz="0" w:space="0" w:color="auto"/>
                <w:bottom w:val="none" w:sz="0" w:space="0" w:color="auto"/>
                <w:right w:val="none" w:sz="0" w:space="0" w:color="auto"/>
              </w:divBdr>
              <w:divsChild>
                <w:div w:id="1895774219">
                  <w:marLeft w:val="0"/>
                  <w:marRight w:val="0"/>
                  <w:marTop w:val="0"/>
                  <w:marBottom w:val="0"/>
                  <w:divBdr>
                    <w:top w:val="none" w:sz="0" w:space="0" w:color="auto"/>
                    <w:left w:val="none" w:sz="0" w:space="0" w:color="auto"/>
                    <w:bottom w:val="none" w:sz="0" w:space="0" w:color="auto"/>
                    <w:right w:val="none" w:sz="0" w:space="0" w:color="auto"/>
                  </w:divBdr>
                  <w:divsChild>
                    <w:div w:id="2088073160">
                      <w:marLeft w:val="1"/>
                      <w:marRight w:val="1"/>
                      <w:marTop w:val="0"/>
                      <w:marBottom w:val="0"/>
                      <w:divBdr>
                        <w:top w:val="none" w:sz="0" w:space="0" w:color="auto"/>
                        <w:left w:val="none" w:sz="0" w:space="0" w:color="auto"/>
                        <w:bottom w:val="none" w:sz="0" w:space="0" w:color="auto"/>
                        <w:right w:val="none" w:sz="0" w:space="0" w:color="auto"/>
                      </w:divBdr>
                      <w:divsChild>
                        <w:div w:id="619920038">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360"/>
                              <w:divBdr>
                                <w:top w:val="none" w:sz="0" w:space="0" w:color="auto"/>
                                <w:left w:val="none" w:sz="0" w:space="0" w:color="auto"/>
                                <w:bottom w:val="none" w:sz="0" w:space="0" w:color="auto"/>
                                <w:right w:val="none" w:sz="0" w:space="0" w:color="auto"/>
                              </w:divBdr>
                              <w:divsChild>
                                <w:div w:id="703480084">
                                  <w:marLeft w:val="0"/>
                                  <w:marRight w:val="0"/>
                                  <w:marTop w:val="0"/>
                                  <w:marBottom w:val="0"/>
                                  <w:divBdr>
                                    <w:top w:val="none" w:sz="0" w:space="0" w:color="auto"/>
                                    <w:left w:val="none" w:sz="0" w:space="0" w:color="auto"/>
                                    <w:bottom w:val="none" w:sz="0" w:space="0" w:color="auto"/>
                                    <w:right w:val="none" w:sz="0" w:space="0" w:color="auto"/>
                                  </w:divBdr>
                                  <w:divsChild>
                                    <w:div w:id="1361589199">
                                      <w:marLeft w:val="0"/>
                                      <w:marRight w:val="0"/>
                                      <w:marTop w:val="0"/>
                                      <w:marBottom w:val="0"/>
                                      <w:divBdr>
                                        <w:top w:val="none" w:sz="0" w:space="0" w:color="auto"/>
                                        <w:left w:val="none" w:sz="0" w:space="0" w:color="auto"/>
                                        <w:bottom w:val="none" w:sz="0" w:space="0" w:color="auto"/>
                                        <w:right w:val="none" w:sz="0" w:space="0" w:color="auto"/>
                                      </w:divBdr>
                                      <w:divsChild>
                                        <w:div w:id="1889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5755">
      <w:bodyDiv w:val="1"/>
      <w:marLeft w:val="0"/>
      <w:marRight w:val="0"/>
      <w:marTop w:val="0"/>
      <w:marBottom w:val="0"/>
      <w:divBdr>
        <w:top w:val="none" w:sz="0" w:space="0" w:color="auto"/>
        <w:left w:val="none" w:sz="0" w:space="0" w:color="auto"/>
        <w:bottom w:val="none" w:sz="0" w:space="0" w:color="auto"/>
        <w:right w:val="none" w:sz="0" w:space="0" w:color="auto"/>
      </w:divBdr>
    </w:div>
    <w:div w:id="1014569817">
      <w:bodyDiv w:val="1"/>
      <w:marLeft w:val="0"/>
      <w:marRight w:val="0"/>
      <w:marTop w:val="0"/>
      <w:marBottom w:val="0"/>
      <w:divBdr>
        <w:top w:val="none" w:sz="0" w:space="0" w:color="auto"/>
        <w:left w:val="none" w:sz="0" w:space="0" w:color="auto"/>
        <w:bottom w:val="none" w:sz="0" w:space="0" w:color="auto"/>
        <w:right w:val="none" w:sz="0" w:space="0" w:color="auto"/>
      </w:divBdr>
    </w:div>
    <w:div w:id="1129206420">
      <w:bodyDiv w:val="1"/>
      <w:marLeft w:val="0"/>
      <w:marRight w:val="0"/>
      <w:marTop w:val="0"/>
      <w:marBottom w:val="0"/>
      <w:divBdr>
        <w:top w:val="none" w:sz="0" w:space="0" w:color="auto"/>
        <w:left w:val="none" w:sz="0" w:space="0" w:color="auto"/>
        <w:bottom w:val="none" w:sz="0" w:space="0" w:color="auto"/>
        <w:right w:val="none" w:sz="0" w:space="0" w:color="auto"/>
      </w:divBdr>
      <w:divsChild>
        <w:div w:id="1862282735">
          <w:marLeft w:val="0"/>
          <w:marRight w:val="0"/>
          <w:marTop w:val="0"/>
          <w:marBottom w:val="0"/>
          <w:divBdr>
            <w:top w:val="none" w:sz="0" w:space="0" w:color="auto"/>
            <w:left w:val="none" w:sz="0" w:space="0" w:color="auto"/>
            <w:bottom w:val="none" w:sz="0" w:space="0" w:color="auto"/>
            <w:right w:val="none" w:sz="0" w:space="0" w:color="auto"/>
          </w:divBdr>
          <w:divsChild>
            <w:div w:id="526069329">
              <w:marLeft w:val="0"/>
              <w:marRight w:val="0"/>
              <w:marTop w:val="0"/>
              <w:marBottom w:val="0"/>
              <w:divBdr>
                <w:top w:val="none" w:sz="0" w:space="0" w:color="auto"/>
                <w:left w:val="none" w:sz="0" w:space="0" w:color="auto"/>
                <w:bottom w:val="none" w:sz="0" w:space="0" w:color="auto"/>
                <w:right w:val="none" w:sz="0" w:space="0" w:color="auto"/>
              </w:divBdr>
              <w:divsChild>
                <w:div w:id="193930790">
                  <w:marLeft w:val="0"/>
                  <w:marRight w:val="0"/>
                  <w:marTop w:val="0"/>
                  <w:marBottom w:val="0"/>
                  <w:divBdr>
                    <w:top w:val="none" w:sz="0" w:space="0" w:color="auto"/>
                    <w:left w:val="none" w:sz="0" w:space="0" w:color="auto"/>
                    <w:bottom w:val="none" w:sz="0" w:space="0" w:color="auto"/>
                    <w:right w:val="none" w:sz="0" w:space="0" w:color="auto"/>
                  </w:divBdr>
                  <w:divsChild>
                    <w:div w:id="487402793">
                      <w:marLeft w:val="1"/>
                      <w:marRight w:val="1"/>
                      <w:marTop w:val="0"/>
                      <w:marBottom w:val="0"/>
                      <w:divBdr>
                        <w:top w:val="none" w:sz="0" w:space="0" w:color="auto"/>
                        <w:left w:val="none" w:sz="0" w:space="0" w:color="auto"/>
                        <w:bottom w:val="none" w:sz="0" w:space="0" w:color="auto"/>
                        <w:right w:val="none" w:sz="0" w:space="0" w:color="auto"/>
                      </w:divBdr>
                      <w:divsChild>
                        <w:div w:id="701828464">
                          <w:marLeft w:val="0"/>
                          <w:marRight w:val="0"/>
                          <w:marTop w:val="0"/>
                          <w:marBottom w:val="0"/>
                          <w:divBdr>
                            <w:top w:val="none" w:sz="0" w:space="0" w:color="auto"/>
                            <w:left w:val="none" w:sz="0" w:space="0" w:color="auto"/>
                            <w:bottom w:val="none" w:sz="0" w:space="0" w:color="auto"/>
                            <w:right w:val="none" w:sz="0" w:space="0" w:color="auto"/>
                          </w:divBdr>
                          <w:divsChild>
                            <w:div w:id="2115400032">
                              <w:marLeft w:val="0"/>
                              <w:marRight w:val="0"/>
                              <w:marTop w:val="0"/>
                              <w:marBottom w:val="360"/>
                              <w:divBdr>
                                <w:top w:val="none" w:sz="0" w:space="0" w:color="auto"/>
                                <w:left w:val="none" w:sz="0" w:space="0" w:color="auto"/>
                                <w:bottom w:val="none" w:sz="0" w:space="0" w:color="auto"/>
                                <w:right w:val="none" w:sz="0" w:space="0" w:color="auto"/>
                              </w:divBdr>
                              <w:divsChild>
                                <w:div w:id="1417046544">
                                  <w:marLeft w:val="0"/>
                                  <w:marRight w:val="0"/>
                                  <w:marTop w:val="0"/>
                                  <w:marBottom w:val="0"/>
                                  <w:divBdr>
                                    <w:top w:val="none" w:sz="0" w:space="0" w:color="auto"/>
                                    <w:left w:val="none" w:sz="0" w:space="0" w:color="auto"/>
                                    <w:bottom w:val="none" w:sz="0" w:space="0" w:color="auto"/>
                                    <w:right w:val="none" w:sz="0" w:space="0" w:color="auto"/>
                                  </w:divBdr>
                                  <w:divsChild>
                                    <w:div w:id="1033114594">
                                      <w:marLeft w:val="0"/>
                                      <w:marRight w:val="0"/>
                                      <w:marTop w:val="0"/>
                                      <w:marBottom w:val="0"/>
                                      <w:divBdr>
                                        <w:top w:val="none" w:sz="0" w:space="0" w:color="auto"/>
                                        <w:left w:val="none" w:sz="0" w:space="0" w:color="auto"/>
                                        <w:bottom w:val="none" w:sz="0" w:space="0" w:color="auto"/>
                                        <w:right w:val="none" w:sz="0" w:space="0" w:color="auto"/>
                                      </w:divBdr>
                                      <w:divsChild>
                                        <w:div w:id="101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348819">
      <w:bodyDiv w:val="1"/>
      <w:marLeft w:val="0"/>
      <w:marRight w:val="0"/>
      <w:marTop w:val="0"/>
      <w:marBottom w:val="0"/>
      <w:divBdr>
        <w:top w:val="none" w:sz="0" w:space="0" w:color="auto"/>
        <w:left w:val="none" w:sz="0" w:space="0" w:color="auto"/>
        <w:bottom w:val="none" w:sz="0" w:space="0" w:color="auto"/>
        <w:right w:val="none" w:sz="0" w:space="0" w:color="auto"/>
      </w:divBdr>
    </w:div>
    <w:div w:id="1539121175">
      <w:bodyDiv w:val="1"/>
      <w:marLeft w:val="0"/>
      <w:marRight w:val="0"/>
      <w:marTop w:val="0"/>
      <w:marBottom w:val="0"/>
      <w:divBdr>
        <w:top w:val="none" w:sz="0" w:space="0" w:color="auto"/>
        <w:left w:val="none" w:sz="0" w:space="0" w:color="auto"/>
        <w:bottom w:val="none" w:sz="0" w:space="0" w:color="auto"/>
        <w:right w:val="none" w:sz="0" w:space="0" w:color="auto"/>
      </w:divBdr>
      <w:divsChild>
        <w:div w:id="1145925872">
          <w:marLeft w:val="0"/>
          <w:marRight w:val="0"/>
          <w:marTop w:val="0"/>
          <w:marBottom w:val="0"/>
          <w:divBdr>
            <w:top w:val="none" w:sz="0" w:space="0" w:color="auto"/>
            <w:left w:val="none" w:sz="0" w:space="0" w:color="auto"/>
            <w:bottom w:val="none" w:sz="0" w:space="0" w:color="auto"/>
            <w:right w:val="none" w:sz="0" w:space="0" w:color="auto"/>
          </w:divBdr>
          <w:divsChild>
            <w:div w:id="862867850">
              <w:marLeft w:val="0"/>
              <w:marRight w:val="0"/>
              <w:marTop w:val="0"/>
              <w:marBottom w:val="0"/>
              <w:divBdr>
                <w:top w:val="none" w:sz="0" w:space="0" w:color="auto"/>
                <w:left w:val="none" w:sz="0" w:space="0" w:color="auto"/>
                <w:bottom w:val="none" w:sz="0" w:space="0" w:color="auto"/>
                <w:right w:val="none" w:sz="0" w:space="0" w:color="auto"/>
              </w:divBdr>
              <w:divsChild>
                <w:div w:id="592670299">
                  <w:marLeft w:val="0"/>
                  <w:marRight w:val="0"/>
                  <w:marTop w:val="0"/>
                  <w:marBottom w:val="0"/>
                  <w:divBdr>
                    <w:top w:val="none" w:sz="0" w:space="0" w:color="auto"/>
                    <w:left w:val="none" w:sz="0" w:space="0" w:color="auto"/>
                    <w:bottom w:val="none" w:sz="0" w:space="0" w:color="auto"/>
                    <w:right w:val="none" w:sz="0" w:space="0" w:color="auto"/>
                  </w:divBdr>
                  <w:divsChild>
                    <w:div w:id="1999847122">
                      <w:marLeft w:val="1"/>
                      <w:marRight w:val="1"/>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sChild>
                            <w:div w:id="528035335">
                              <w:marLeft w:val="0"/>
                              <w:marRight w:val="0"/>
                              <w:marTop w:val="0"/>
                              <w:marBottom w:val="360"/>
                              <w:divBdr>
                                <w:top w:val="none" w:sz="0" w:space="0" w:color="auto"/>
                                <w:left w:val="none" w:sz="0" w:space="0" w:color="auto"/>
                                <w:bottom w:val="none" w:sz="0" w:space="0" w:color="auto"/>
                                <w:right w:val="none" w:sz="0" w:space="0" w:color="auto"/>
                              </w:divBdr>
                              <w:divsChild>
                                <w:div w:id="1901136984">
                                  <w:marLeft w:val="0"/>
                                  <w:marRight w:val="0"/>
                                  <w:marTop w:val="0"/>
                                  <w:marBottom w:val="0"/>
                                  <w:divBdr>
                                    <w:top w:val="none" w:sz="0" w:space="0" w:color="auto"/>
                                    <w:left w:val="none" w:sz="0" w:space="0" w:color="auto"/>
                                    <w:bottom w:val="none" w:sz="0" w:space="0" w:color="auto"/>
                                    <w:right w:val="none" w:sz="0" w:space="0" w:color="auto"/>
                                  </w:divBdr>
                                  <w:divsChild>
                                    <w:div w:id="1031685571">
                                      <w:marLeft w:val="0"/>
                                      <w:marRight w:val="0"/>
                                      <w:marTop w:val="0"/>
                                      <w:marBottom w:val="0"/>
                                      <w:divBdr>
                                        <w:top w:val="none" w:sz="0" w:space="0" w:color="auto"/>
                                        <w:left w:val="none" w:sz="0" w:space="0" w:color="auto"/>
                                        <w:bottom w:val="none" w:sz="0" w:space="0" w:color="auto"/>
                                        <w:right w:val="none" w:sz="0" w:space="0" w:color="auto"/>
                                      </w:divBdr>
                                      <w:divsChild>
                                        <w:div w:id="43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950">
          <w:marLeft w:val="0"/>
          <w:marRight w:val="0"/>
          <w:marTop w:val="0"/>
          <w:marBottom w:val="0"/>
          <w:divBdr>
            <w:top w:val="none" w:sz="0" w:space="0" w:color="auto"/>
            <w:left w:val="none" w:sz="0" w:space="0" w:color="auto"/>
            <w:bottom w:val="none" w:sz="0" w:space="0" w:color="auto"/>
            <w:right w:val="none" w:sz="0" w:space="0" w:color="auto"/>
          </w:divBdr>
          <w:divsChild>
            <w:div w:id="352345347">
              <w:marLeft w:val="0"/>
              <w:marRight w:val="0"/>
              <w:marTop w:val="0"/>
              <w:marBottom w:val="0"/>
              <w:divBdr>
                <w:top w:val="none" w:sz="0" w:space="0" w:color="auto"/>
                <w:left w:val="none" w:sz="0" w:space="0" w:color="auto"/>
                <w:bottom w:val="none" w:sz="0" w:space="0" w:color="auto"/>
                <w:right w:val="none" w:sz="0" w:space="0" w:color="auto"/>
              </w:divBdr>
              <w:divsChild>
                <w:div w:id="916743279">
                  <w:marLeft w:val="0"/>
                  <w:marRight w:val="0"/>
                  <w:marTop w:val="0"/>
                  <w:marBottom w:val="0"/>
                  <w:divBdr>
                    <w:top w:val="none" w:sz="0" w:space="0" w:color="auto"/>
                    <w:left w:val="none" w:sz="0" w:space="0" w:color="auto"/>
                    <w:bottom w:val="none" w:sz="0" w:space="0" w:color="auto"/>
                    <w:right w:val="none" w:sz="0" w:space="0" w:color="auto"/>
                  </w:divBdr>
                  <w:divsChild>
                    <w:div w:id="1930582684">
                      <w:marLeft w:val="1"/>
                      <w:marRight w:val="1"/>
                      <w:marTop w:val="0"/>
                      <w:marBottom w:val="0"/>
                      <w:divBdr>
                        <w:top w:val="none" w:sz="0" w:space="0" w:color="auto"/>
                        <w:left w:val="none" w:sz="0" w:space="0" w:color="auto"/>
                        <w:bottom w:val="none" w:sz="0" w:space="0" w:color="auto"/>
                        <w:right w:val="none" w:sz="0" w:space="0" w:color="auto"/>
                      </w:divBdr>
                      <w:divsChild>
                        <w:div w:id="39668307">
                          <w:marLeft w:val="0"/>
                          <w:marRight w:val="0"/>
                          <w:marTop w:val="0"/>
                          <w:marBottom w:val="0"/>
                          <w:divBdr>
                            <w:top w:val="none" w:sz="0" w:space="0" w:color="auto"/>
                            <w:left w:val="none" w:sz="0" w:space="0" w:color="auto"/>
                            <w:bottom w:val="none" w:sz="0" w:space="0" w:color="auto"/>
                            <w:right w:val="none" w:sz="0" w:space="0" w:color="auto"/>
                          </w:divBdr>
                          <w:divsChild>
                            <w:div w:id="1316060466">
                              <w:marLeft w:val="0"/>
                              <w:marRight w:val="0"/>
                              <w:marTop w:val="0"/>
                              <w:marBottom w:val="360"/>
                              <w:divBdr>
                                <w:top w:val="none" w:sz="0" w:space="0" w:color="auto"/>
                                <w:left w:val="none" w:sz="0" w:space="0" w:color="auto"/>
                                <w:bottom w:val="none" w:sz="0" w:space="0" w:color="auto"/>
                                <w:right w:val="none" w:sz="0" w:space="0" w:color="auto"/>
                              </w:divBdr>
                              <w:divsChild>
                                <w:div w:id="514853697">
                                  <w:marLeft w:val="0"/>
                                  <w:marRight w:val="0"/>
                                  <w:marTop w:val="0"/>
                                  <w:marBottom w:val="0"/>
                                  <w:divBdr>
                                    <w:top w:val="none" w:sz="0" w:space="0" w:color="auto"/>
                                    <w:left w:val="none" w:sz="0" w:space="0" w:color="auto"/>
                                    <w:bottom w:val="none" w:sz="0" w:space="0" w:color="auto"/>
                                    <w:right w:val="none" w:sz="0" w:space="0" w:color="auto"/>
                                  </w:divBdr>
                                  <w:divsChild>
                                    <w:div w:id="339819171">
                                      <w:marLeft w:val="0"/>
                                      <w:marRight w:val="0"/>
                                      <w:marTop w:val="0"/>
                                      <w:marBottom w:val="0"/>
                                      <w:divBdr>
                                        <w:top w:val="none" w:sz="0" w:space="0" w:color="auto"/>
                                        <w:left w:val="none" w:sz="0" w:space="0" w:color="auto"/>
                                        <w:bottom w:val="none" w:sz="0" w:space="0" w:color="auto"/>
                                        <w:right w:val="none" w:sz="0" w:space="0" w:color="auto"/>
                                      </w:divBdr>
                                      <w:divsChild>
                                        <w:div w:id="1371420056">
                                          <w:marLeft w:val="0"/>
                                          <w:marRight w:val="0"/>
                                          <w:marTop w:val="0"/>
                                          <w:marBottom w:val="0"/>
                                          <w:divBdr>
                                            <w:top w:val="none" w:sz="0" w:space="0" w:color="auto"/>
                                            <w:left w:val="none" w:sz="0" w:space="0" w:color="auto"/>
                                            <w:bottom w:val="none" w:sz="0" w:space="0" w:color="auto"/>
                                            <w:right w:val="none" w:sz="0" w:space="0" w:color="auto"/>
                                          </w:divBdr>
                                          <w:divsChild>
                                            <w:div w:id="817261991">
                                              <w:marLeft w:val="0"/>
                                              <w:marRight w:val="0"/>
                                              <w:marTop w:val="0"/>
                                              <w:marBottom w:val="0"/>
                                              <w:divBdr>
                                                <w:top w:val="none" w:sz="0" w:space="0" w:color="auto"/>
                                                <w:left w:val="none" w:sz="0" w:space="0" w:color="auto"/>
                                                <w:bottom w:val="none" w:sz="0" w:space="0" w:color="auto"/>
                                                <w:right w:val="none" w:sz="0" w:space="0" w:color="auto"/>
                                              </w:divBdr>
                                              <w:divsChild>
                                                <w:div w:id="1646347530">
                                                  <w:marLeft w:val="0"/>
                                                  <w:marRight w:val="0"/>
                                                  <w:marTop w:val="0"/>
                                                  <w:marBottom w:val="0"/>
                                                  <w:divBdr>
                                                    <w:top w:val="none" w:sz="0" w:space="0" w:color="auto"/>
                                                    <w:left w:val="none" w:sz="0" w:space="0" w:color="auto"/>
                                                    <w:bottom w:val="none" w:sz="0" w:space="0" w:color="auto"/>
                                                    <w:right w:val="none" w:sz="0" w:space="0" w:color="auto"/>
                                                  </w:divBdr>
                                                  <w:divsChild>
                                                    <w:div w:id="2121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477871">
      <w:bodyDiv w:val="1"/>
      <w:marLeft w:val="0"/>
      <w:marRight w:val="0"/>
      <w:marTop w:val="0"/>
      <w:marBottom w:val="0"/>
      <w:divBdr>
        <w:top w:val="none" w:sz="0" w:space="0" w:color="auto"/>
        <w:left w:val="none" w:sz="0" w:space="0" w:color="auto"/>
        <w:bottom w:val="none" w:sz="0" w:space="0" w:color="auto"/>
        <w:right w:val="none" w:sz="0" w:space="0" w:color="auto"/>
      </w:divBdr>
    </w:div>
    <w:div w:id="1832333369">
      <w:bodyDiv w:val="1"/>
      <w:marLeft w:val="0"/>
      <w:marRight w:val="0"/>
      <w:marTop w:val="0"/>
      <w:marBottom w:val="0"/>
      <w:divBdr>
        <w:top w:val="none" w:sz="0" w:space="0" w:color="auto"/>
        <w:left w:val="none" w:sz="0" w:space="0" w:color="auto"/>
        <w:bottom w:val="none" w:sz="0" w:space="0" w:color="auto"/>
        <w:right w:val="none" w:sz="0" w:space="0" w:color="auto"/>
      </w:divBdr>
    </w:div>
    <w:div w:id="188398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5214">
          <w:marLeft w:val="0"/>
          <w:marRight w:val="0"/>
          <w:marTop w:val="0"/>
          <w:marBottom w:val="0"/>
          <w:divBdr>
            <w:top w:val="none" w:sz="0" w:space="0" w:color="auto"/>
            <w:left w:val="none" w:sz="0" w:space="0" w:color="auto"/>
            <w:bottom w:val="none" w:sz="0" w:space="0" w:color="auto"/>
            <w:right w:val="none" w:sz="0" w:space="0" w:color="auto"/>
          </w:divBdr>
          <w:divsChild>
            <w:div w:id="271783951">
              <w:marLeft w:val="0"/>
              <w:marRight w:val="0"/>
              <w:marTop w:val="0"/>
              <w:marBottom w:val="0"/>
              <w:divBdr>
                <w:top w:val="none" w:sz="0" w:space="0" w:color="auto"/>
                <w:left w:val="none" w:sz="0" w:space="0" w:color="auto"/>
                <w:bottom w:val="none" w:sz="0" w:space="0" w:color="auto"/>
                <w:right w:val="none" w:sz="0" w:space="0" w:color="auto"/>
              </w:divBdr>
              <w:divsChild>
                <w:div w:id="574316778">
                  <w:marLeft w:val="0"/>
                  <w:marRight w:val="0"/>
                  <w:marTop w:val="0"/>
                  <w:marBottom w:val="0"/>
                  <w:divBdr>
                    <w:top w:val="none" w:sz="0" w:space="0" w:color="auto"/>
                    <w:left w:val="none" w:sz="0" w:space="0" w:color="auto"/>
                    <w:bottom w:val="none" w:sz="0" w:space="0" w:color="auto"/>
                    <w:right w:val="none" w:sz="0" w:space="0" w:color="auto"/>
                  </w:divBdr>
                  <w:divsChild>
                    <w:div w:id="331374886">
                      <w:marLeft w:val="1"/>
                      <w:marRight w:val="1"/>
                      <w:marTop w:val="0"/>
                      <w:marBottom w:val="0"/>
                      <w:divBdr>
                        <w:top w:val="none" w:sz="0" w:space="0" w:color="auto"/>
                        <w:left w:val="none" w:sz="0" w:space="0" w:color="auto"/>
                        <w:bottom w:val="none" w:sz="0" w:space="0" w:color="auto"/>
                        <w:right w:val="none" w:sz="0" w:space="0" w:color="auto"/>
                      </w:divBdr>
                      <w:divsChild>
                        <w:div w:id="1476683163">
                          <w:marLeft w:val="0"/>
                          <w:marRight w:val="0"/>
                          <w:marTop w:val="0"/>
                          <w:marBottom w:val="0"/>
                          <w:divBdr>
                            <w:top w:val="none" w:sz="0" w:space="0" w:color="auto"/>
                            <w:left w:val="none" w:sz="0" w:space="0" w:color="auto"/>
                            <w:bottom w:val="none" w:sz="0" w:space="0" w:color="auto"/>
                            <w:right w:val="none" w:sz="0" w:space="0" w:color="auto"/>
                          </w:divBdr>
                          <w:divsChild>
                            <w:div w:id="1413813372">
                              <w:marLeft w:val="0"/>
                              <w:marRight w:val="0"/>
                              <w:marTop w:val="0"/>
                              <w:marBottom w:val="360"/>
                              <w:divBdr>
                                <w:top w:val="none" w:sz="0" w:space="0" w:color="auto"/>
                                <w:left w:val="none" w:sz="0" w:space="0" w:color="auto"/>
                                <w:bottom w:val="none" w:sz="0" w:space="0" w:color="auto"/>
                                <w:right w:val="none" w:sz="0" w:space="0" w:color="auto"/>
                              </w:divBdr>
                              <w:divsChild>
                                <w:div w:id="101611731">
                                  <w:marLeft w:val="0"/>
                                  <w:marRight w:val="0"/>
                                  <w:marTop w:val="0"/>
                                  <w:marBottom w:val="0"/>
                                  <w:divBdr>
                                    <w:top w:val="none" w:sz="0" w:space="0" w:color="auto"/>
                                    <w:left w:val="none" w:sz="0" w:space="0" w:color="auto"/>
                                    <w:bottom w:val="none" w:sz="0" w:space="0" w:color="auto"/>
                                    <w:right w:val="none" w:sz="0" w:space="0" w:color="auto"/>
                                  </w:divBdr>
                                  <w:divsChild>
                                    <w:div w:id="1224025845">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sChild>
                                            <w:div w:id="1697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8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lex:LPLP2007111524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12\2016\1.%20Condit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232B-D472-4C89-B5EB-E367A971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Conditii.dotx</Template>
  <TotalTime>11</TotalTime>
  <Pages>31</Pages>
  <Words>13884</Words>
  <Characters>79145</Characters>
  <Application>Microsoft Office Word</Application>
  <DocSecurity>0</DocSecurity>
  <Lines>659</Lines>
  <Paragraphs>185</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SPecialiST RePack</Company>
  <LinksUpToDate>false</LinksUpToDate>
  <CharactersWithSpaces>92844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 Baidauz</dc:creator>
  <cp:lastModifiedBy>Sergiu Copacean</cp:lastModifiedBy>
  <cp:revision>8</cp:revision>
  <cp:lastPrinted>2019-02-27T07:30:00Z</cp:lastPrinted>
  <dcterms:created xsi:type="dcterms:W3CDTF">2019-02-26T15:28:00Z</dcterms:created>
  <dcterms:modified xsi:type="dcterms:W3CDTF">2019-02-27T07:30:00Z</dcterms:modified>
</cp:coreProperties>
</file>