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0" w:rsidRPr="00D24A80" w:rsidRDefault="00D24A80" w:rsidP="00661986">
      <w:pPr>
        <w:pStyle w:val="Heading4"/>
        <w:jc w:val="center"/>
        <w:rPr>
          <w:lang w:val="ro-RO"/>
        </w:rPr>
      </w:pPr>
      <w:bookmarkStart w:id="0" w:name="_GoBack"/>
      <w:bookmarkEnd w:id="0"/>
      <w:r w:rsidRPr="00D24A80">
        <w:rPr>
          <w:rFonts w:ascii="Times New Roman" w:hAnsi="Times New Roman"/>
          <w:sz w:val="24"/>
          <w:lang w:val="ro-RO"/>
        </w:rPr>
        <w:t xml:space="preserve">MEMORANDUM DE ÎNȚELEGERE ÎN DOMENIUL REGLEMENTĂRII COMUNICAȚIILOR ELECTRONICE </w:t>
      </w:r>
    </w:p>
    <w:p w:rsidR="00D24A80" w:rsidRPr="00D24A80" w:rsidRDefault="00D24A80" w:rsidP="00D24A80">
      <w:pPr>
        <w:pStyle w:val="Heading4"/>
        <w:jc w:val="center"/>
        <w:rPr>
          <w:rFonts w:ascii="Times New Roman" w:hAnsi="Times New Roman"/>
          <w:sz w:val="24"/>
          <w:lang w:val="ro-RO"/>
        </w:rPr>
      </w:pPr>
      <w:r w:rsidRPr="00D24A80">
        <w:rPr>
          <w:rFonts w:ascii="Times New Roman" w:hAnsi="Times New Roman"/>
          <w:sz w:val="24"/>
          <w:lang w:val="ro-RO"/>
        </w:rPr>
        <w:t xml:space="preserve">Între </w:t>
      </w:r>
    </w:p>
    <w:p w:rsidR="00D24A80" w:rsidRPr="00D24A80" w:rsidRDefault="00D24A80" w:rsidP="00D24A80">
      <w:pPr>
        <w:rPr>
          <w:lang w:val="ro-RO"/>
        </w:rPr>
      </w:pPr>
    </w:p>
    <w:p w:rsidR="00D24A80" w:rsidRPr="00D24A80" w:rsidRDefault="00D24A80" w:rsidP="00D24A80">
      <w:pPr>
        <w:pStyle w:val="BodyText2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 xml:space="preserve">AGENȚIA NAȚIONALĂ PENTRU REGLEMENTARE IN COMUNICAȚII ELECTRONICE ȘI TEHNOLOGIA INFORMAȚIEI, REPUBLICA MOLDOVA </w:t>
      </w:r>
    </w:p>
    <w:p w:rsidR="00D24A80" w:rsidRDefault="00D24A80" w:rsidP="00D24A80">
      <w:pPr>
        <w:pStyle w:val="BodyText"/>
        <w:rPr>
          <w:rFonts w:ascii="Times New Roman" w:hAnsi="Times New Roman"/>
          <w:b/>
          <w:bCs/>
          <w:lang w:val="ro-RO"/>
        </w:rPr>
      </w:pPr>
      <w:r w:rsidRPr="00D24A80">
        <w:rPr>
          <w:rFonts w:ascii="Times New Roman" w:hAnsi="Times New Roman"/>
          <w:b/>
          <w:bCs/>
          <w:lang w:val="ro-RO"/>
        </w:rPr>
        <w:t>și</w:t>
      </w:r>
    </w:p>
    <w:p w:rsidR="00661986" w:rsidRPr="00D24A80" w:rsidRDefault="00661986" w:rsidP="00D24A80">
      <w:pPr>
        <w:pStyle w:val="BodyText"/>
        <w:rPr>
          <w:rFonts w:ascii="Times New Roman" w:hAnsi="Times New Roman"/>
          <w:b/>
          <w:bCs/>
          <w:lang w:val="ro-RO"/>
        </w:rPr>
      </w:pPr>
    </w:p>
    <w:p w:rsidR="00D24A80" w:rsidRPr="00D24A80" w:rsidRDefault="00D24A80" w:rsidP="00D24A80">
      <w:pPr>
        <w:pStyle w:val="BodyText2"/>
        <w:rPr>
          <w:rFonts w:ascii="Times New Roman" w:hAnsi="Times New Roman"/>
          <w:b w:val="0"/>
          <w:lang w:val="ro-RO"/>
        </w:rPr>
      </w:pPr>
      <w:r>
        <w:rPr>
          <w:rFonts w:ascii="Times New Roman" w:hAnsi="Times New Roman"/>
          <w:lang w:val="ro-RO"/>
        </w:rPr>
        <w:t xml:space="preserve">COMISIA PENTRU REGLEMENTARE A </w:t>
      </w:r>
      <w:r w:rsidRPr="00D24A80">
        <w:rPr>
          <w:rFonts w:ascii="Times New Roman" w:hAnsi="Times New Roman"/>
          <w:lang w:val="ro-RO"/>
        </w:rPr>
        <w:t>COMUNICAȚII</w:t>
      </w:r>
      <w:r>
        <w:rPr>
          <w:rFonts w:ascii="Times New Roman" w:hAnsi="Times New Roman"/>
          <w:lang w:val="ro-RO"/>
        </w:rPr>
        <w:t>LOR</w:t>
      </w:r>
      <w:r w:rsidRPr="00D24A80">
        <w:rPr>
          <w:rFonts w:ascii="Times New Roman" w:hAnsi="Times New Roman"/>
          <w:lang w:val="ro-RO"/>
        </w:rPr>
        <w:t xml:space="preserve">, REPUBLICA </w:t>
      </w:r>
      <w:r>
        <w:rPr>
          <w:rFonts w:ascii="Times New Roman" w:hAnsi="Times New Roman"/>
          <w:lang w:val="ro-RO"/>
        </w:rPr>
        <w:t>BULGARIA</w:t>
      </w:r>
      <w:r w:rsidRPr="00D24A80">
        <w:rPr>
          <w:rFonts w:ascii="Times New Roman" w:hAnsi="Times New Roman"/>
          <w:lang w:val="ro-RO"/>
        </w:rPr>
        <w:t xml:space="preserve">   </w:t>
      </w:r>
    </w:p>
    <w:p w:rsidR="00D24A80" w:rsidRPr="00D24A80" w:rsidRDefault="00D24A80" w:rsidP="00D24A80">
      <w:pPr>
        <w:pStyle w:val="BodyText2"/>
        <w:rPr>
          <w:rFonts w:ascii="Times New Roman" w:hAnsi="Times New Roman"/>
          <w:lang w:val="ro-RO"/>
        </w:rPr>
      </w:pPr>
    </w:p>
    <w:p w:rsidR="00D24A80" w:rsidRPr="00D24A80" w:rsidRDefault="00D24A80" w:rsidP="00D24A80">
      <w:pPr>
        <w:pStyle w:val="BodyText2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 xml:space="preserve">PRIVIND COOPERAREA ȘI SCHIMBUL DE INFORMAȚII ÎN DOMENIUL REGLEMENTĂRII COMUNICAȚIILOR ELECTRONICE </w:t>
      </w:r>
    </w:p>
    <w:p w:rsidR="000916C4" w:rsidRPr="00D24A80" w:rsidRDefault="000916C4">
      <w:pPr>
        <w:jc w:val="both"/>
        <w:rPr>
          <w:lang w:val="ro-RO"/>
        </w:rPr>
      </w:pPr>
    </w:p>
    <w:p w:rsidR="00D24A80" w:rsidRPr="00D24A80" w:rsidRDefault="00D24A80">
      <w:pPr>
        <w:jc w:val="both"/>
        <w:rPr>
          <w:lang w:val="ro-RO"/>
        </w:rPr>
      </w:pPr>
    </w:p>
    <w:p w:rsidR="00D24A80" w:rsidRPr="0008167A" w:rsidRDefault="00D24A80" w:rsidP="00D24A80">
      <w:pPr>
        <w:jc w:val="both"/>
        <w:rPr>
          <w:lang w:val="ro-RO"/>
        </w:rPr>
      </w:pPr>
      <w:r w:rsidRPr="0008167A">
        <w:rPr>
          <w:lang w:val="ro-RO"/>
        </w:rPr>
        <w:t xml:space="preserve">Agenția Națională pentru Reglementare în Comunicații Electronice și Tehnologia Informației din Republica Moldova (ANRCETI) și </w:t>
      </w:r>
      <w:r>
        <w:rPr>
          <w:lang w:val="ro-RO"/>
        </w:rPr>
        <w:t>Comisia pentru Reglementare a Comunicațiilor (CRC) din Republica Bulgaria</w:t>
      </w:r>
    </w:p>
    <w:p w:rsidR="00E4030E" w:rsidRPr="00D24A80" w:rsidRDefault="00E4030E">
      <w:pPr>
        <w:jc w:val="both"/>
        <w:rPr>
          <w:lang w:val="ro-RO"/>
        </w:rPr>
      </w:pPr>
    </w:p>
    <w:p w:rsidR="0032470A" w:rsidRPr="00D24A80" w:rsidRDefault="0013218F">
      <w:pPr>
        <w:jc w:val="both"/>
        <w:rPr>
          <w:lang w:val="ro-RO"/>
        </w:rPr>
      </w:pPr>
      <w:r w:rsidRPr="00D24A80">
        <w:rPr>
          <w:lang w:val="ro-RO"/>
        </w:rPr>
        <w:t xml:space="preserve">Denumite în continuare </w:t>
      </w:r>
      <w:r w:rsidR="000916C4" w:rsidRPr="00D24A80">
        <w:rPr>
          <w:lang w:val="ro-RO"/>
        </w:rPr>
        <w:t>“P</w:t>
      </w:r>
      <w:r w:rsidRPr="00D24A80">
        <w:rPr>
          <w:lang w:val="ro-RO"/>
        </w:rPr>
        <w:t>ărțile</w:t>
      </w:r>
      <w:r w:rsidR="000916C4" w:rsidRPr="00D24A80">
        <w:rPr>
          <w:lang w:val="ro-RO"/>
        </w:rPr>
        <w:t>”,</w:t>
      </w:r>
    </w:p>
    <w:p w:rsidR="000916C4" w:rsidRPr="00D24A80" w:rsidRDefault="000916C4">
      <w:pPr>
        <w:jc w:val="both"/>
        <w:rPr>
          <w:lang w:val="ro-RO"/>
        </w:rPr>
      </w:pPr>
    </w:p>
    <w:p w:rsidR="001D0BE6" w:rsidRPr="00D24A80" w:rsidRDefault="0013218F">
      <w:pPr>
        <w:jc w:val="both"/>
        <w:rPr>
          <w:lang w:val="ro-RO"/>
        </w:rPr>
      </w:pPr>
      <w:r w:rsidRPr="00D24A80">
        <w:rPr>
          <w:lang w:val="ro-RO"/>
        </w:rPr>
        <w:t>recunoscând rel</w:t>
      </w:r>
      <w:r w:rsidR="00392595" w:rsidRPr="00D24A80">
        <w:rPr>
          <w:lang w:val="ro-RO"/>
        </w:rPr>
        <w:t>aţiile de bună cooperare între P</w:t>
      </w:r>
      <w:r w:rsidRPr="00D24A80">
        <w:rPr>
          <w:lang w:val="ro-RO"/>
        </w:rPr>
        <w:t xml:space="preserve">ărţi, </w:t>
      </w:r>
    </w:p>
    <w:p w:rsidR="001D0BE6" w:rsidRPr="00D24A80" w:rsidRDefault="001D0BE6">
      <w:pPr>
        <w:jc w:val="both"/>
        <w:rPr>
          <w:lang w:val="ro-RO"/>
        </w:rPr>
      </w:pPr>
    </w:p>
    <w:p w:rsidR="001D0BE6" w:rsidRPr="00D24A80" w:rsidRDefault="00392595">
      <w:pPr>
        <w:jc w:val="both"/>
        <w:rPr>
          <w:lang w:val="ro-RO"/>
        </w:rPr>
      </w:pPr>
      <w:r w:rsidRPr="00D24A80">
        <w:rPr>
          <w:lang w:val="ro-RO"/>
        </w:rPr>
        <w:t>recunoscând interesul reciproc în stabilirea unui parteneriat de cooperare în materie de reglementare a sectorului comunicaţiilor electronice</w:t>
      </w:r>
      <w:r w:rsidR="00E4030E" w:rsidRPr="00D24A80">
        <w:rPr>
          <w:lang w:val="ro-RO"/>
        </w:rPr>
        <w:t>,</w:t>
      </w:r>
    </w:p>
    <w:p w:rsidR="001D0BE6" w:rsidRPr="00D24A80" w:rsidRDefault="001D0BE6">
      <w:pPr>
        <w:jc w:val="both"/>
        <w:rPr>
          <w:lang w:val="ro-RO"/>
        </w:rPr>
      </w:pPr>
    </w:p>
    <w:p w:rsidR="001D0BE6" w:rsidRPr="00D24A80" w:rsidRDefault="00392595">
      <w:pPr>
        <w:jc w:val="both"/>
        <w:rPr>
          <w:lang w:val="ro-RO"/>
        </w:rPr>
      </w:pPr>
      <w:r w:rsidRPr="00D24A80">
        <w:rPr>
          <w:lang w:val="ro-RO"/>
        </w:rPr>
        <w:t xml:space="preserve">luând în considerare faptul că cooperarea dintre cele două Părţi va contribui la dezvoltarea unor practici de reglementare coerente în ambele ţări, </w:t>
      </w:r>
      <w:r w:rsidR="00E4030E" w:rsidRPr="00D24A80">
        <w:rPr>
          <w:lang w:val="ro-RO"/>
        </w:rPr>
        <w:t xml:space="preserve"> </w:t>
      </w:r>
    </w:p>
    <w:p w:rsidR="001D0BE6" w:rsidRPr="00D24A80" w:rsidRDefault="001D0BE6">
      <w:pPr>
        <w:jc w:val="both"/>
        <w:rPr>
          <w:lang w:val="ro-RO"/>
        </w:rPr>
      </w:pPr>
    </w:p>
    <w:p w:rsidR="008C5494" w:rsidRPr="00D24A80" w:rsidRDefault="00392595">
      <w:pPr>
        <w:jc w:val="both"/>
        <w:rPr>
          <w:lang w:val="ro-RO"/>
        </w:rPr>
      </w:pPr>
      <w:r w:rsidRPr="00D24A80">
        <w:rPr>
          <w:lang w:val="ro-RO"/>
        </w:rPr>
        <w:t>recunoscând că ambele Părţi vor beneficia de cooperarea reciprocă prin schimbul de informaţii</w:t>
      </w:r>
      <w:r w:rsidR="008C5494" w:rsidRPr="00D24A80">
        <w:rPr>
          <w:lang w:val="ro-RO"/>
        </w:rPr>
        <w:t>,</w:t>
      </w:r>
      <w:r w:rsidR="00E4030E" w:rsidRPr="00D24A80">
        <w:rPr>
          <w:lang w:val="ro-RO"/>
        </w:rPr>
        <w:t xml:space="preserve"> </w:t>
      </w:r>
    </w:p>
    <w:p w:rsidR="008C5494" w:rsidRPr="00D24A80" w:rsidRDefault="008C5494">
      <w:pPr>
        <w:jc w:val="both"/>
        <w:rPr>
          <w:lang w:val="ro-RO"/>
        </w:rPr>
      </w:pPr>
    </w:p>
    <w:p w:rsidR="00392595" w:rsidRPr="00D24A80" w:rsidRDefault="00392595">
      <w:pPr>
        <w:jc w:val="both"/>
        <w:rPr>
          <w:lang w:val="ro-RO"/>
        </w:rPr>
      </w:pPr>
      <w:r w:rsidRPr="00D24A80">
        <w:rPr>
          <w:lang w:val="ro-RO"/>
        </w:rPr>
        <w:t xml:space="preserve">fiind conştienţi de faptul că cooperarea în domeniul comunicaţiilor electronice va permite dezvoltarea în continuare a relaţiilor dintre Părţi, </w:t>
      </w:r>
    </w:p>
    <w:p w:rsidR="001D0BE6" w:rsidRPr="00D24A80" w:rsidRDefault="00E4030E">
      <w:pPr>
        <w:jc w:val="both"/>
        <w:rPr>
          <w:lang w:val="ro-RO"/>
        </w:rPr>
      </w:pPr>
      <w:r w:rsidRPr="00D24A80">
        <w:rPr>
          <w:lang w:val="ro-RO"/>
        </w:rPr>
        <w:t xml:space="preserve"> </w:t>
      </w:r>
    </w:p>
    <w:p w:rsidR="00E4030E" w:rsidRPr="00D24A80" w:rsidRDefault="00B941FB">
      <w:pPr>
        <w:jc w:val="both"/>
        <w:rPr>
          <w:lang w:val="ro-RO"/>
        </w:rPr>
      </w:pPr>
      <w:r w:rsidRPr="00D24A80">
        <w:rPr>
          <w:lang w:val="ro-RO"/>
        </w:rPr>
        <w:t>au convenit următoarele</w:t>
      </w:r>
      <w:r w:rsidR="00E4030E" w:rsidRPr="00D24A80">
        <w:rPr>
          <w:lang w:val="ro-RO"/>
        </w:rPr>
        <w:t>:</w:t>
      </w:r>
    </w:p>
    <w:p w:rsidR="001D0BE6" w:rsidRPr="00D24A80" w:rsidRDefault="001D0BE6">
      <w:pPr>
        <w:jc w:val="both"/>
        <w:rPr>
          <w:lang w:val="ro-RO"/>
        </w:rPr>
      </w:pPr>
    </w:p>
    <w:p w:rsidR="000916C4" w:rsidRPr="00D24A80" w:rsidRDefault="000916C4">
      <w:pPr>
        <w:jc w:val="both"/>
        <w:rPr>
          <w:lang w:val="ro-RO"/>
        </w:rPr>
      </w:pPr>
    </w:p>
    <w:p w:rsidR="000916C4" w:rsidRPr="00D24A80" w:rsidRDefault="000916C4">
      <w:pPr>
        <w:pStyle w:val="Heading2"/>
        <w:ind w:firstLine="720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>Artic</w:t>
      </w:r>
      <w:r w:rsidR="00DD2108" w:rsidRPr="00D24A80">
        <w:rPr>
          <w:rFonts w:ascii="Times New Roman" w:hAnsi="Times New Roman"/>
          <w:lang w:val="ro-RO"/>
        </w:rPr>
        <w:t>olul 1</w:t>
      </w:r>
      <w:r w:rsidR="0071024A">
        <w:rPr>
          <w:rFonts w:ascii="Times New Roman" w:hAnsi="Times New Roman"/>
          <w:lang w:val="ro-RO"/>
        </w:rPr>
        <w:t>.</w:t>
      </w:r>
      <w:r w:rsidR="00DD2108" w:rsidRPr="00D24A80">
        <w:rPr>
          <w:rFonts w:ascii="Times New Roman" w:hAnsi="Times New Roman"/>
          <w:lang w:val="ro-RO"/>
        </w:rPr>
        <w:t xml:space="preserve"> Obiectivul </w:t>
      </w:r>
      <w:r w:rsidR="00B03F32" w:rsidRPr="00D24A80">
        <w:rPr>
          <w:rFonts w:ascii="Times New Roman" w:hAnsi="Times New Roman"/>
          <w:lang w:val="ro-RO"/>
        </w:rPr>
        <w:t>c</w:t>
      </w:r>
      <w:r w:rsidR="00DD2108" w:rsidRPr="00D24A80">
        <w:rPr>
          <w:rFonts w:ascii="Times New Roman" w:hAnsi="Times New Roman"/>
          <w:lang w:val="ro-RO"/>
        </w:rPr>
        <w:t xml:space="preserve">ooperării </w:t>
      </w:r>
    </w:p>
    <w:p w:rsidR="000916C4" w:rsidRPr="00D24A80" w:rsidRDefault="000916C4">
      <w:pPr>
        <w:jc w:val="both"/>
        <w:rPr>
          <w:lang w:val="ro-RO"/>
        </w:rPr>
      </w:pPr>
    </w:p>
    <w:p w:rsidR="00DD2108" w:rsidRPr="00D24A80" w:rsidRDefault="00DD2108" w:rsidP="0083375F">
      <w:pPr>
        <w:numPr>
          <w:ilvl w:val="0"/>
          <w:numId w:val="3"/>
        </w:numPr>
        <w:jc w:val="both"/>
        <w:rPr>
          <w:lang w:val="ro-RO"/>
        </w:rPr>
      </w:pPr>
      <w:r w:rsidRPr="00D24A80">
        <w:rPr>
          <w:lang w:val="ro-RO"/>
        </w:rPr>
        <w:t xml:space="preserve">Obiectivul principal al acestui memorandum de înţelegere este de a stabili cadrul pentru cooperare şi schimb de informaţii între Părţi, în conformitate cu atribuţiile și competenţa lor, în domeniul de reglementare şi supraveghere a activităţilor </w:t>
      </w:r>
      <w:r w:rsidR="00CC178A" w:rsidRPr="00D24A80">
        <w:rPr>
          <w:lang w:val="ro-RO"/>
        </w:rPr>
        <w:t xml:space="preserve">desfășurate </w:t>
      </w:r>
      <w:r w:rsidRPr="00D24A80">
        <w:rPr>
          <w:lang w:val="ro-RO"/>
        </w:rPr>
        <w:t xml:space="preserve">în domeniul comunicaţiilor electronice, în conformitate cu legislaţia naţională a statelor Părţilor și legislaţia Uniunii Europene. În acest scop, Părţile pot desfăşura activităţi </w:t>
      </w:r>
      <w:r w:rsidR="00B941FB" w:rsidRPr="00D24A80">
        <w:rPr>
          <w:lang w:val="ro-RO"/>
        </w:rPr>
        <w:t>comune</w:t>
      </w:r>
      <w:r w:rsidRPr="00D24A80">
        <w:rPr>
          <w:lang w:val="ro-RO"/>
        </w:rPr>
        <w:t xml:space="preserve">. </w:t>
      </w:r>
    </w:p>
    <w:p w:rsidR="004B23D7" w:rsidRPr="00D24A80" w:rsidRDefault="004B23D7" w:rsidP="0083375F">
      <w:pPr>
        <w:numPr>
          <w:ilvl w:val="0"/>
          <w:numId w:val="3"/>
        </w:numPr>
        <w:jc w:val="both"/>
        <w:rPr>
          <w:lang w:val="ro-RO"/>
        </w:rPr>
      </w:pPr>
      <w:r w:rsidRPr="00D24A80">
        <w:rPr>
          <w:lang w:val="ro-RO"/>
        </w:rPr>
        <w:t>Cooperarea promov</w:t>
      </w:r>
      <w:r w:rsidR="00CC178A" w:rsidRPr="00D24A80">
        <w:rPr>
          <w:lang w:val="ro-RO"/>
        </w:rPr>
        <w:t>ează</w:t>
      </w:r>
      <w:r w:rsidRPr="00D24A80">
        <w:rPr>
          <w:lang w:val="ro-RO"/>
        </w:rPr>
        <w:t>, în principal, schimbul de informaţii cu privire la legislaţia aplicabilă în domeniul comunicaţiilor electronice, schimbul de experienţă în ceea ce priveşte reglementarea şi consultările în aceste domenii</w:t>
      </w:r>
    </w:p>
    <w:p w:rsidR="00C80216" w:rsidRPr="00D24A80" w:rsidRDefault="004B23D7" w:rsidP="0083375F">
      <w:pPr>
        <w:numPr>
          <w:ilvl w:val="0"/>
          <w:numId w:val="3"/>
        </w:numPr>
        <w:jc w:val="both"/>
        <w:rPr>
          <w:lang w:val="ro-RO"/>
        </w:rPr>
      </w:pPr>
      <w:r w:rsidRPr="00D24A80">
        <w:rPr>
          <w:lang w:val="ro-RO"/>
        </w:rPr>
        <w:t xml:space="preserve">Părţile </w:t>
      </w:r>
      <w:r w:rsidR="00C80216" w:rsidRPr="00D24A80">
        <w:rPr>
          <w:lang w:val="ro-RO"/>
        </w:rPr>
        <w:t>își propun</w:t>
      </w:r>
      <w:r w:rsidRPr="00D24A80">
        <w:rPr>
          <w:lang w:val="ro-RO"/>
        </w:rPr>
        <w:t xml:space="preserve"> ca această cooperare</w:t>
      </w:r>
      <w:r w:rsidR="00C80216" w:rsidRPr="00D24A80">
        <w:rPr>
          <w:lang w:val="ro-RO"/>
        </w:rPr>
        <w:t xml:space="preserve"> să</w:t>
      </w:r>
      <w:r w:rsidRPr="00D24A80">
        <w:rPr>
          <w:lang w:val="ro-RO"/>
        </w:rPr>
        <w:t xml:space="preserve"> </w:t>
      </w:r>
      <w:r w:rsidR="00C80216" w:rsidRPr="00D24A80">
        <w:rPr>
          <w:lang w:val="ro-RO"/>
        </w:rPr>
        <w:t xml:space="preserve">vină în sprijinul </w:t>
      </w:r>
      <w:r w:rsidRPr="00D24A80">
        <w:rPr>
          <w:lang w:val="ro-RO"/>
        </w:rPr>
        <w:t>activităţil</w:t>
      </w:r>
      <w:r w:rsidR="00C80216" w:rsidRPr="00D24A80">
        <w:rPr>
          <w:lang w:val="ro-RO"/>
        </w:rPr>
        <w:t>or</w:t>
      </w:r>
      <w:r w:rsidRPr="00D24A80">
        <w:rPr>
          <w:lang w:val="ro-RO"/>
        </w:rPr>
        <w:t xml:space="preserve"> de reglementare ale acestora</w:t>
      </w:r>
      <w:r w:rsidR="00C80216" w:rsidRPr="00D24A80">
        <w:rPr>
          <w:lang w:val="ro-RO"/>
        </w:rPr>
        <w:t>,</w:t>
      </w:r>
      <w:r w:rsidRPr="00D24A80">
        <w:rPr>
          <w:lang w:val="ro-RO"/>
        </w:rPr>
        <w:t xml:space="preserve"> destinate</w:t>
      </w:r>
      <w:r w:rsidR="00C80216" w:rsidRPr="00D24A80">
        <w:rPr>
          <w:lang w:val="ro-RO"/>
        </w:rPr>
        <w:t xml:space="preserve"> </w:t>
      </w:r>
      <w:r w:rsidRPr="00D24A80">
        <w:rPr>
          <w:lang w:val="ro-RO"/>
        </w:rPr>
        <w:t>promov</w:t>
      </w:r>
      <w:r w:rsidR="00C80216" w:rsidRPr="00D24A80">
        <w:rPr>
          <w:lang w:val="ro-RO"/>
        </w:rPr>
        <w:t xml:space="preserve">ării </w:t>
      </w:r>
      <w:r w:rsidRPr="00D24A80">
        <w:rPr>
          <w:lang w:val="ro-RO"/>
        </w:rPr>
        <w:t>concurenţ</w:t>
      </w:r>
      <w:r w:rsidR="00C80216" w:rsidRPr="00D24A80">
        <w:rPr>
          <w:lang w:val="ro-RO"/>
        </w:rPr>
        <w:t xml:space="preserve">ei </w:t>
      </w:r>
      <w:r w:rsidRPr="00D24A80">
        <w:rPr>
          <w:lang w:val="ro-RO"/>
        </w:rPr>
        <w:t>în domeniul comunic</w:t>
      </w:r>
      <w:r w:rsidR="00C80216" w:rsidRPr="00D24A80">
        <w:rPr>
          <w:lang w:val="ro-RO"/>
        </w:rPr>
        <w:t xml:space="preserve">aţiilor electronice, intereselor </w:t>
      </w:r>
      <w:r w:rsidRPr="00D24A80">
        <w:rPr>
          <w:lang w:val="ro-RO"/>
        </w:rPr>
        <w:t xml:space="preserve">utilizatorilor finali, în conformitate cu cele mai bune practici </w:t>
      </w:r>
      <w:r w:rsidR="00C80216" w:rsidRPr="00D24A80">
        <w:rPr>
          <w:lang w:val="ro-RO"/>
        </w:rPr>
        <w:t>E</w:t>
      </w:r>
      <w:r w:rsidRPr="00D24A80">
        <w:rPr>
          <w:lang w:val="ro-RO"/>
        </w:rPr>
        <w:t>uropene şi internaţionale</w:t>
      </w:r>
      <w:r w:rsidR="00CC178A" w:rsidRPr="00D24A80">
        <w:rPr>
          <w:lang w:val="ro-RO"/>
        </w:rPr>
        <w:t>.</w:t>
      </w:r>
    </w:p>
    <w:p w:rsidR="000916C4" w:rsidRPr="00D24A80" w:rsidRDefault="000916C4">
      <w:pPr>
        <w:jc w:val="both"/>
        <w:rPr>
          <w:lang w:val="ro-RO"/>
        </w:rPr>
      </w:pPr>
    </w:p>
    <w:p w:rsidR="000916C4" w:rsidRPr="00D24A80" w:rsidRDefault="000916C4">
      <w:pPr>
        <w:pStyle w:val="Heading3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>Artic</w:t>
      </w:r>
      <w:r w:rsidR="00C80216" w:rsidRPr="00D24A80">
        <w:rPr>
          <w:rFonts w:ascii="Times New Roman" w:hAnsi="Times New Roman"/>
          <w:lang w:val="ro-RO"/>
        </w:rPr>
        <w:t>olul</w:t>
      </w:r>
      <w:r w:rsidRPr="00D24A80">
        <w:rPr>
          <w:rFonts w:ascii="Times New Roman" w:hAnsi="Times New Roman"/>
          <w:lang w:val="ro-RO"/>
        </w:rPr>
        <w:t xml:space="preserve"> 2</w:t>
      </w:r>
      <w:r w:rsidR="0071024A">
        <w:rPr>
          <w:rFonts w:ascii="Times New Roman" w:hAnsi="Times New Roman"/>
          <w:lang w:val="ro-RO"/>
        </w:rPr>
        <w:t>.</w:t>
      </w:r>
      <w:r w:rsidR="0083375F" w:rsidRPr="00D24A80">
        <w:rPr>
          <w:rFonts w:ascii="Times New Roman" w:hAnsi="Times New Roman"/>
          <w:lang w:val="ro-RO"/>
        </w:rPr>
        <w:t xml:space="preserve"> </w:t>
      </w:r>
      <w:r w:rsidR="00C80216" w:rsidRPr="00D24A80">
        <w:rPr>
          <w:rFonts w:ascii="Times New Roman" w:hAnsi="Times New Roman"/>
          <w:lang w:val="ro-RO"/>
        </w:rPr>
        <w:t>Domenii de cooperare</w:t>
      </w:r>
    </w:p>
    <w:p w:rsidR="000916C4" w:rsidRPr="00D24A80" w:rsidRDefault="000916C4">
      <w:pPr>
        <w:jc w:val="both"/>
        <w:rPr>
          <w:lang w:val="ro-RO"/>
        </w:rPr>
      </w:pPr>
    </w:p>
    <w:p w:rsidR="00E2475A" w:rsidRPr="00D24A80" w:rsidRDefault="00C80216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lastRenderedPageBreak/>
        <w:t xml:space="preserve">În scopul consolidării capacităţii instituţionale a </w:t>
      </w:r>
      <w:r w:rsidR="00421AE9" w:rsidRPr="00D24A80">
        <w:rPr>
          <w:lang w:val="ro-RO"/>
        </w:rPr>
        <w:t>P</w:t>
      </w:r>
      <w:r w:rsidRPr="00D24A80">
        <w:rPr>
          <w:lang w:val="ro-RO"/>
        </w:rPr>
        <w:t xml:space="preserve">ărţilor, cooperarea între acestea </w:t>
      </w:r>
      <w:r w:rsidR="00421AE9" w:rsidRPr="00D24A80">
        <w:rPr>
          <w:lang w:val="ro-RO"/>
        </w:rPr>
        <w:t>viz</w:t>
      </w:r>
      <w:r w:rsidR="00CC178A" w:rsidRPr="00D24A80">
        <w:rPr>
          <w:lang w:val="ro-RO"/>
        </w:rPr>
        <w:t>e</w:t>
      </w:r>
      <w:r w:rsidR="00421AE9" w:rsidRPr="00D24A80">
        <w:rPr>
          <w:lang w:val="ro-RO"/>
        </w:rPr>
        <w:t>a</w:t>
      </w:r>
      <w:r w:rsidR="00CC178A" w:rsidRPr="00D24A80">
        <w:rPr>
          <w:lang w:val="ro-RO"/>
        </w:rPr>
        <w:t>ză</w:t>
      </w:r>
      <w:r w:rsidRPr="00D24A80">
        <w:rPr>
          <w:lang w:val="ro-RO"/>
        </w:rPr>
        <w:t xml:space="preserve"> următoarele aspecte: reglementarea pieţelor de comunicaţii electronice, inclusiv, gestionarea resurselor limitate de comunicaţii electronice</w:t>
      </w:r>
      <w:r w:rsidR="00421AE9" w:rsidRPr="00D24A80">
        <w:rPr>
          <w:lang w:val="ro-RO"/>
        </w:rPr>
        <w:t xml:space="preserve">; </w:t>
      </w:r>
    </w:p>
    <w:p w:rsidR="00E2475A" w:rsidRPr="00D24A80" w:rsidRDefault="00421AE9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Schimbul de experiență în cadrul seminarelor și conferințelor internaționale</w:t>
      </w:r>
      <w:r w:rsidR="00E2475A" w:rsidRPr="00D24A80">
        <w:rPr>
          <w:lang w:val="ro-RO"/>
        </w:rPr>
        <w:t>;</w:t>
      </w:r>
    </w:p>
    <w:p w:rsidR="00E2475A" w:rsidRPr="00D24A80" w:rsidRDefault="00421AE9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Organizarea în comun a atelierelor de lucru, seminarelor, conferinţelor</w:t>
      </w:r>
      <w:r w:rsidR="00523D2D" w:rsidRPr="00D24A80">
        <w:rPr>
          <w:lang w:val="ro-RO"/>
        </w:rPr>
        <w:t>;</w:t>
      </w:r>
    </w:p>
    <w:p w:rsidR="00523D2D" w:rsidRPr="00D24A80" w:rsidRDefault="00B03F32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O</w:t>
      </w:r>
      <w:r w:rsidR="00421AE9" w:rsidRPr="00D24A80">
        <w:rPr>
          <w:lang w:val="ro-RO"/>
        </w:rPr>
        <w:t>rganizarea consultări</w:t>
      </w:r>
      <w:r w:rsidRPr="00D24A80">
        <w:rPr>
          <w:lang w:val="ro-RO"/>
        </w:rPr>
        <w:t>lor</w:t>
      </w:r>
      <w:r w:rsidR="00421AE9" w:rsidRPr="00D24A80">
        <w:rPr>
          <w:lang w:val="ro-RO"/>
        </w:rPr>
        <w:t xml:space="preserve"> </w:t>
      </w:r>
      <w:r w:rsidRPr="00D24A80">
        <w:rPr>
          <w:lang w:val="ro-RO"/>
        </w:rPr>
        <w:t xml:space="preserve">bilaterale </w:t>
      </w:r>
      <w:r w:rsidR="00421AE9" w:rsidRPr="00D24A80">
        <w:rPr>
          <w:lang w:val="ro-RO"/>
        </w:rPr>
        <w:t>pentru a promova cooperarea şi schimbul de experienţ</w:t>
      </w:r>
      <w:r w:rsidRPr="00D24A80">
        <w:rPr>
          <w:lang w:val="ro-RO"/>
        </w:rPr>
        <w:t>ă</w:t>
      </w:r>
      <w:r w:rsidR="00421AE9" w:rsidRPr="00D24A80">
        <w:rPr>
          <w:lang w:val="ro-RO"/>
        </w:rPr>
        <w:t xml:space="preserve"> legate de un spectru larg de activităţi în domeniul comunicaţiilor electronice</w:t>
      </w:r>
      <w:r w:rsidRPr="00D24A80">
        <w:rPr>
          <w:lang w:val="ro-RO"/>
        </w:rPr>
        <w:t xml:space="preserve">; </w:t>
      </w:r>
      <w:r w:rsidR="00421AE9" w:rsidRPr="00D24A80">
        <w:rPr>
          <w:lang w:val="ro-RO"/>
        </w:rPr>
        <w:t xml:space="preserve"> </w:t>
      </w:r>
    </w:p>
    <w:p w:rsidR="00523D2D" w:rsidRPr="00D24A80" w:rsidRDefault="00523D2D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Promo</w:t>
      </w:r>
      <w:r w:rsidR="00B03F32" w:rsidRPr="00D24A80">
        <w:rPr>
          <w:lang w:val="ro-RO"/>
        </w:rPr>
        <w:t>varea unui mediu concurențial în domeniul comunicațiilor electronice;</w:t>
      </w:r>
    </w:p>
    <w:p w:rsidR="00523D2D" w:rsidRPr="00D24A80" w:rsidRDefault="00B03F32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 xml:space="preserve">Prevenirea acţiunilor care vizează sau care rezultă în denaturarea sau restricţia concurenţei în domeniul comunicaţiilor electronice;  </w:t>
      </w:r>
    </w:p>
    <w:p w:rsidR="00523D2D" w:rsidRPr="00D24A80" w:rsidRDefault="00B03F32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Întărirea capacităţii instituţionale a celor două autorităţi de reglementare</w:t>
      </w:r>
      <w:r w:rsidR="00523D2D" w:rsidRPr="00D24A80">
        <w:rPr>
          <w:lang w:val="ro-RO"/>
        </w:rPr>
        <w:t>;</w:t>
      </w:r>
    </w:p>
    <w:p w:rsidR="00523D2D" w:rsidRPr="00D24A80" w:rsidRDefault="00B03F32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>Promovarea inovaţiilor tehnice din domeniul comunicaţiilor electronice</w:t>
      </w:r>
      <w:r w:rsidR="00523D2D" w:rsidRPr="00D24A80">
        <w:rPr>
          <w:lang w:val="ro-RO"/>
        </w:rPr>
        <w:t>;</w:t>
      </w:r>
    </w:p>
    <w:p w:rsidR="00150652" w:rsidRPr="00D24A80" w:rsidRDefault="00B03F32" w:rsidP="00E2475A">
      <w:pPr>
        <w:numPr>
          <w:ilvl w:val="0"/>
          <w:numId w:val="5"/>
        </w:numPr>
        <w:jc w:val="both"/>
        <w:rPr>
          <w:lang w:val="ro-RO"/>
        </w:rPr>
      </w:pPr>
      <w:r w:rsidRPr="00D24A80">
        <w:rPr>
          <w:lang w:val="ro-RO"/>
        </w:rPr>
        <w:t xml:space="preserve">Cooperarea cu alte autorităţi de reglementare sau organizaţii internaţionale care activează în domeniul comunicaţiilor electronice.  </w:t>
      </w:r>
    </w:p>
    <w:p w:rsidR="00E22AF7" w:rsidRPr="00D24A80" w:rsidRDefault="00E22AF7" w:rsidP="00E2475A">
      <w:pPr>
        <w:ind w:left="1440"/>
        <w:jc w:val="both"/>
        <w:rPr>
          <w:lang w:val="ro-RO"/>
        </w:rPr>
      </w:pPr>
      <w:r w:rsidRPr="00D24A80">
        <w:rPr>
          <w:lang w:val="ro-RO"/>
        </w:rPr>
        <w:t xml:space="preserve"> </w:t>
      </w:r>
    </w:p>
    <w:p w:rsidR="000916C4" w:rsidRPr="00D24A80" w:rsidRDefault="000916C4">
      <w:pPr>
        <w:pStyle w:val="Heading3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>Artic</w:t>
      </w:r>
      <w:r w:rsidR="00B03F32" w:rsidRPr="00D24A80">
        <w:rPr>
          <w:rFonts w:ascii="Times New Roman" w:hAnsi="Times New Roman"/>
          <w:lang w:val="ro-RO"/>
        </w:rPr>
        <w:t>olul</w:t>
      </w:r>
      <w:r w:rsidRPr="00D24A80">
        <w:rPr>
          <w:rFonts w:ascii="Times New Roman" w:hAnsi="Times New Roman"/>
          <w:lang w:val="ro-RO"/>
        </w:rPr>
        <w:t xml:space="preserve"> 3</w:t>
      </w:r>
      <w:r w:rsidR="0071024A">
        <w:rPr>
          <w:rFonts w:ascii="Times New Roman" w:hAnsi="Times New Roman"/>
          <w:lang w:val="ro-RO"/>
        </w:rPr>
        <w:t>.</w:t>
      </w:r>
      <w:r w:rsidR="00150652" w:rsidRPr="00D24A80">
        <w:rPr>
          <w:rFonts w:ascii="Times New Roman" w:hAnsi="Times New Roman"/>
          <w:lang w:val="ro-RO"/>
        </w:rPr>
        <w:t xml:space="preserve"> </w:t>
      </w:r>
      <w:r w:rsidR="00B03F32" w:rsidRPr="00D24A80">
        <w:rPr>
          <w:rFonts w:ascii="Times New Roman" w:hAnsi="Times New Roman"/>
          <w:lang w:val="ro-RO"/>
        </w:rPr>
        <w:t xml:space="preserve">Instrumente de cooperare </w:t>
      </w:r>
    </w:p>
    <w:p w:rsidR="000916C4" w:rsidRPr="00D24A80" w:rsidRDefault="000916C4">
      <w:pPr>
        <w:jc w:val="both"/>
        <w:rPr>
          <w:lang w:val="ro-RO"/>
        </w:rPr>
      </w:pPr>
    </w:p>
    <w:p w:rsidR="005E38D2" w:rsidRPr="00D24A80" w:rsidRDefault="000916C4" w:rsidP="002B7083">
      <w:pPr>
        <w:numPr>
          <w:ilvl w:val="0"/>
          <w:numId w:val="7"/>
        </w:numPr>
        <w:jc w:val="both"/>
        <w:rPr>
          <w:lang w:val="ro-RO"/>
        </w:rPr>
      </w:pPr>
      <w:r w:rsidRPr="00D24A80">
        <w:rPr>
          <w:lang w:val="ro-RO"/>
        </w:rPr>
        <w:t>P</w:t>
      </w:r>
      <w:r w:rsidR="00B03F32" w:rsidRPr="00D24A80">
        <w:rPr>
          <w:lang w:val="ro-RO"/>
        </w:rPr>
        <w:t>ărțile efectu</w:t>
      </w:r>
      <w:r w:rsidR="00CC178A" w:rsidRPr="00D24A80">
        <w:rPr>
          <w:lang w:val="ro-RO"/>
        </w:rPr>
        <w:t>e</w:t>
      </w:r>
      <w:r w:rsidR="00B03F32" w:rsidRPr="00D24A80">
        <w:rPr>
          <w:lang w:val="ro-RO"/>
        </w:rPr>
        <w:t>a</w:t>
      </w:r>
      <w:r w:rsidR="00CC178A" w:rsidRPr="00D24A80">
        <w:rPr>
          <w:lang w:val="ro-RO"/>
        </w:rPr>
        <w:t>ză</w:t>
      </w:r>
      <w:r w:rsidR="00B03F32" w:rsidRPr="00D24A80">
        <w:rPr>
          <w:lang w:val="ro-RO"/>
        </w:rPr>
        <w:t xml:space="preserve"> </w:t>
      </w:r>
      <w:r w:rsidR="005E38D2" w:rsidRPr="00D24A80">
        <w:rPr>
          <w:lang w:val="ro-RO"/>
        </w:rPr>
        <w:t>coopera</w:t>
      </w:r>
      <w:r w:rsidR="00B03F32" w:rsidRPr="00D24A80">
        <w:rPr>
          <w:lang w:val="ro-RO"/>
        </w:rPr>
        <w:t xml:space="preserve">rea prin intermediul următoarelor acțiuni: </w:t>
      </w:r>
    </w:p>
    <w:p w:rsidR="000916C4" w:rsidRPr="00D24A80" w:rsidRDefault="00B03F32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>schimb de experienţă şi documentaţie de ordin profesional, neconfidenţială sau neclasificată, legată de activitatea Părţilor</w:t>
      </w:r>
      <w:r w:rsidR="00A418B5" w:rsidRPr="00D24A80">
        <w:rPr>
          <w:lang w:val="ro-RO"/>
        </w:rPr>
        <w:t>;</w:t>
      </w:r>
    </w:p>
    <w:p w:rsidR="00A418B5" w:rsidRPr="00D24A80" w:rsidRDefault="00A418B5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>Organiza</w:t>
      </w:r>
      <w:r w:rsidR="002C289D" w:rsidRPr="00D24A80">
        <w:rPr>
          <w:lang w:val="ro-RO"/>
        </w:rPr>
        <w:t>rea consultărilor bilateral</w:t>
      </w:r>
      <w:r w:rsidR="00CC178A" w:rsidRPr="00D24A80">
        <w:rPr>
          <w:lang w:val="ro-RO"/>
        </w:rPr>
        <w:t>e</w:t>
      </w:r>
      <w:r w:rsidR="002C289D" w:rsidRPr="00D24A80">
        <w:rPr>
          <w:lang w:val="ro-RO"/>
        </w:rPr>
        <w:t xml:space="preserve">, atât la nivel administrativ, cât și la nivel de specialiști;  </w:t>
      </w:r>
      <w:r w:rsidRPr="00D24A80">
        <w:rPr>
          <w:lang w:val="ro-RO"/>
        </w:rPr>
        <w:t xml:space="preserve"> </w:t>
      </w:r>
    </w:p>
    <w:p w:rsidR="00900BF4" w:rsidRPr="00D24A80" w:rsidRDefault="002C289D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>Desemnarea persoanelor de contact şi identificarea mecanismelor de comunicare, inclusiv prin crearea de echipe de experţi, în vederea atingerii obiectivelor prezentului Memorandum de Înţelegere;</w:t>
      </w:r>
    </w:p>
    <w:p w:rsidR="00900BF4" w:rsidRPr="00D24A80" w:rsidRDefault="002C289D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>Încurajarea aplicării celor mai bune practici în materie de reglementare a comunicaţiilor electronice</w:t>
      </w:r>
      <w:r w:rsidR="00900BF4" w:rsidRPr="00D24A80">
        <w:rPr>
          <w:lang w:val="ro-RO"/>
        </w:rPr>
        <w:t>;</w:t>
      </w:r>
    </w:p>
    <w:p w:rsidR="00900BF4" w:rsidRPr="00D24A80" w:rsidRDefault="00751D9C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>A</w:t>
      </w:r>
      <w:r w:rsidR="00900BF4" w:rsidRPr="00D24A80">
        <w:rPr>
          <w:lang w:val="ro-RO"/>
        </w:rPr>
        <w:t>nal</w:t>
      </w:r>
      <w:r w:rsidR="002C289D" w:rsidRPr="00D24A80">
        <w:rPr>
          <w:lang w:val="ro-RO"/>
        </w:rPr>
        <w:t>iza studiilor de caz relevante în domeniul comunicaţiilor electronice</w:t>
      </w:r>
      <w:r w:rsidR="00900BF4" w:rsidRPr="00D24A80">
        <w:rPr>
          <w:lang w:val="ro-RO"/>
        </w:rPr>
        <w:t>;</w:t>
      </w:r>
    </w:p>
    <w:p w:rsidR="002B7083" w:rsidRPr="00D24A80" w:rsidRDefault="002C289D" w:rsidP="005E38D2">
      <w:pPr>
        <w:numPr>
          <w:ilvl w:val="0"/>
          <w:numId w:val="6"/>
        </w:numPr>
        <w:jc w:val="both"/>
        <w:rPr>
          <w:lang w:val="ro-RO"/>
        </w:rPr>
      </w:pPr>
      <w:r w:rsidRPr="00D24A80">
        <w:rPr>
          <w:lang w:val="ro-RO"/>
        </w:rPr>
        <w:t xml:space="preserve">Alte forme de cooperare stabilite de comun </w:t>
      </w:r>
      <w:r w:rsidR="00CC178A" w:rsidRPr="00D24A80">
        <w:rPr>
          <w:lang w:val="ro-RO"/>
        </w:rPr>
        <w:t>acord</w:t>
      </w:r>
      <w:r w:rsidRPr="00D24A80">
        <w:rPr>
          <w:lang w:val="ro-RO"/>
        </w:rPr>
        <w:t xml:space="preserve"> de către Părți, în baza unor propuneri concrete de cooperare, </w:t>
      </w:r>
      <w:r w:rsidR="00B84700" w:rsidRPr="00D24A80">
        <w:rPr>
          <w:lang w:val="ro-RO"/>
        </w:rPr>
        <w:t xml:space="preserve">exprimate sub forma unor acțiuni </w:t>
      </w:r>
      <w:r w:rsidRPr="00D24A80">
        <w:rPr>
          <w:lang w:val="ro-RO"/>
        </w:rPr>
        <w:t xml:space="preserve">ulterioare coordonate sau comune ale </w:t>
      </w:r>
      <w:r w:rsidR="00B84700" w:rsidRPr="00D24A80">
        <w:rPr>
          <w:lang w:val="ro-RO"/>
        </w:rPr>
        <w:t>P</w:t>
      </w:r>
      <w:r w:rsidRPr="00D24A80">
        <w:rPr>
          <w:lang w:val="ro-RO"/>
        </w:rPr>
        <w:t>ărţilor</w:t>
      </w:r>
      <w:r w:rsidR="002B7083" w:rsidRPr="00D24A80">
        <w:rPr>
          <w:lang w:val="ro-RO"/>
        </w:rPr>
        <w:t>;</w:t>
      </w:r>
    </w:p>
    <w:p w:rsidR="00A418B5" w:rsidRPr="00D24A80" w:rsidRDefault="00B84700" w:rsidP="002B7083">
      <w:pPr>
        <w:numPr>
          <w:ilvl w:val="0"/>
          <w:numId w:val="7"/>
        </w:numPr>
        <w:jc w:val="both"/>
        <w:rPr>
          <w:lang w:val="ro-RO"/>
        </w:rPr>
      </w:pPr>
      <w:r w:rsidRPr="00D24A80">
        <w:rPr>
          <w:lang w:val="ro-RO"/>
        </w:rPr>
        <w:t>Părţile se vor reuni periodic pentru a revizui progresele înregistrate şi, eventual, pentru a discuta despre noile modalităţi de consolidare a cooperării, prin activităţi comune şi prin forumuri (grupuri) ale autorităţilor naţionale de reglementare sau pentru valorifica</w:t>
      </w:r>
      <w:r w:rsidR="00CC178A" w:rsidRPr="00D24A80">
        <w:rPr>
          <w:lang w:val="ro-RO"/>
        </w:rPr>
        <w:t>rea posibilităților unor</w:t>
      </w:r>
      <w:r w:rsidRPr="00D24A80">
        <w:rPr>
          <w:lang w:val="ro-RO"/>
        </w:rPr>
        <w:t xml:space="preserve">  asocieri potenţiale.</w:t>
      </w:r>
    </w:p>
    <w:p w:rsidR="000916C4" w:rsidRPr="00D24A80" w:rsidRDefault="000916C4">
      <w:pPr>
        <w:jc w:val="both"/>
        <w:rPr>
          <w:lang w:val="ro-RO"/>
        </w:rPr>
      </w:pPr>
    </w:p>
    <w:p w:rsidR="000916C4" w:rsidRPr="00D24A80" w:rsidRDefault="000916C4">
      <w:pPr>
        <w:pStyle w:val="Heading3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>Artic</w:t>
      </w:r>
      <w:r w:rsidR="00B84700" w:rsidRPr="00D24A80">
        <w:rPr>
          <w:rFonts w:ascii="Times New Roman" w:hAnsi="Times New Roman"/>
          <w:lang w:val="ro-RO"/>
        </w:rPr>
        <w:t>olul</w:t>
      </w:r>
      <w:r w:rsidRPr="00D24A80">
        <w:rPr>
          <w:rFonts w:ascii="Times New Roman" w:hAnsi="Times New Roman"/>
          <w:lang w:val="ro-RO"/>
        </w:rPr>
        <w:t xml:space="preserve"> 4</w:t>
      </w:r>
      <w:r w:rsidR="0071024A">
        <w:rPr>
          <w:rFonts w:ascii="Times New Roman" w:hAnsi="Times New Roman"/>
          <w:lang w:val="ro-RO"/>
        </w:rPr>
        <w:t>.</w:t>
      </w:r>
      <w:r w:rsidR="002B7083" w:rsidRPr="00D24A80">
        <w:rPr>
          <w:rFonts w:ascii="Times New Roman" w:hAnsi="Times New Roman"/>
          <w:lang w:val="ro-RO"/>
        </w:rPr>
        <w:t xml:space="preserve"> </w:t>
      </w:r>
      <w:r w:rsidR="00B84700" w:rsidRPr="00D24A80">
        <w:rPr>
          <w:rFonts w:ascii="Times New Roman" w:hAnsi="Times New Roman"/>
          <w:lang w:val="ro-RO"/>
        </w:rPr>
        <w:t>Aspecte financiare</w:t>
      </w:r>
      <w:r w:rsidR="002B7083" w:rsidRPr="00D24A80">
        <w:rPr>
          <w:rFonts w:ascii="Times New Roman" w:hAnsi="Times New Roman"/>
          <w:lang w:val="ro-RO"/>
        </w:rPr>
        <w:t xml:space="preserve"> </w:t>
      </w:r>
    </w:p>
    <w:p w:rsidR="000916C4" w:rsidRPr="00D24A80" w:rsidRDefault="000916C4">
      <w:pPr>
        <w:jc w:val="both"/>
        <w:rPr>
          <w:lang w:val="ro-RO"/>
        </w:rPr>
      </w:pPr>
    </w:p>
    <w:p w:rsidR="002B7083" w:rsidRPr="00D24A80" w:rsidRDefault="002B7083">
      <w:pPr>
        <w:ind w:left="720"/>
        <w:jc w:val="both"/>
        <w:rPr>
          <w:lang w:val="ro-RO"/>
        </w:rPr>
      </w:pPr>
      <w:r w:rsidRPr="00D24A80">
        <w:rPr>
          <w:lang w:val="ro-RO"/>
        </w:rPr>
        <w:t xml:space="preserve">(1) </w:t>
      </w:r>
      <w:r w:rsidR="00A30515" w:rsidRPr="00D24A80">
        <w:rPr>
          <w:lang w:val="ro-RO"/>
        </w:rPr>
        <w:t>Fiecare Parte își acoper</w:t>
      </w:r>
      <w:r w:rsidR="00CC178A" w:rsidRPr="00D24A80">
        <w:rPr>
          <w:lang w:val="ro-RO"/>
        </w:rPr>
        <w:t>ă</w:t>
      </w:r>
      <w:r w:rsidR="00A30515" w:rsidRPr="00D24A80">
        <w:rPr>
          <w:lang w:val="ro-RO"/>
        </w:rPr>
        <w:t xml:space="preserve"> propriile cheltuieli suportate la efectuarea activităţilor în temeiul prezentului </w:t>
      </w:r>
      <w:r w:rsidR="00B02700" w:rsidRPr="00D24A80">
        <w:rPr>
          <w:lang w:val="ro-RO"/>
        </w:rPr>
        <w:t>Memorandum de Î</w:t>
      </w:r>
      <w:r w:rsidR="00A30515" w:rsidRPr="00D24A80">
        <w:rPr>
          <w:lang w:val="ro-RO"/>
        </w:rPr>
        <w:t>nţelegere</w:t>
      </w:r>
      <w:r w:rsidR="00B02700" w:rsidRPr="00D24A80">
        <w:rPr>
          <w:lang w:val="ro-RO"/>
        </w:rPr>
        <w:t xml:space="preserve">. </w:t>
      </w:r>
      <w:r w:rsidR="00A30515" w:rsidRPr="00D24A80">
        <w:rPr>
          <w:lang w:val="ro-RO"/>
        </w:rPr>
        <w:t xml:space="preserve"> </w:t>
      </w:r>
      <w:r w:rsidRPr="00D24A80">
        <w:rPr>
          <w:lang w:val="ro-RO"/>
        </w:rPr>
        <w:t xml:space="preserve"> </w:t>
      </w:r>
    </w:p>
    <w:p w:rsidR="002157D0" w:rsidRPr="00D24A80" w:rsidRDefault="002B7083">
      <w:pPr>
        <w:ind w:left="720"/>
        <w:jc w:val="both"/>
        <w:rPr>
          <w:lang w:val="ro-RO"/>
        </w:rPr>
      </w:pPr>
      <w:r w:rsidRPr="00D24A80">
        <w:rPr>
          <w:lang w:val="ro-RO"/>
        </w:rPr>
        <w:t xml:space="preserve">(2) </w:t>
      </w:r>
      <w:r w:rsidR="00B02700" w:rsidRPr="00D24A80">
        <w:rPr>
          <w:lang w:val="ro-RO"/>
        </w:rPr>
        <w:t xml:space="preserve">Activităţile de cooperare menţionate în prezentul Memorandum de Înţelegere </w:t>
      </w:r>
      <w:r w:rsidR="00CC178A" w:rsidRPr="00D24A80">
        <w:rPr>
          <w:lang w:val="ro-RO"/>
        </w:rPr>
        <w:t>sunt</w:t>
      </w:r>
      <w:r w:rsidR="00B02700" w:rsidRPr="00D24A80">
        <w:rPr>
          <w:lang w:val="ro-RO"/>
        </w:rPr>
        <w:t xml:space="preserve"> îndeplinite cu condiţia ca</w:t>
      </w:r>
      <w:r w:rsidR="00737D78" w:rsidRPr="00D24A80">
        <w:rPr>
          <w:lang w:val="ro-RO"/>
        </w:rPr>
        <w:t xml:space="preserve"> Părțile au la</w:t>
      </w:r>
      <w:r w:rsidR="00B02700" w:rsidRPr="00D24A80">
        <w:rPr>
          <w:lang w:val="ro-RO"/>
        </w:rPr>
        <w:t xml:space="preserve"> </w:t>
      </w:r>
      <w:r w:rsidR="00737D78" w:rsidRPr="00D24A80">
        <w:rPr>
          <w:lang w:val="ro-RO"/>
        </w:rPr>
        <w:t xml:space="preserve">dispoziţie </w:t>
      </w:r>
      <w:r w:rsidR="00B02700" w:rsidRPr="00D24A80">
        <w:rPr>
          <w:lang w:val="ro-RO"/>
        </w:rPr>
        <w:t>fonduri</w:t>
      </w:r>
      <w:r w:rsidR="00CC178A" w:rsidRPr="00D24A80">
        <w:rPr>
          <w:lang w:val="ro-RO"/>
        </w:rPr>
        <w:t xml:space="preserve">, precum și </w:t>
      </w:r>
      <w:r w:rsidR="00737D78" w:rsidRPr="00D24A80">
        <w:rPr>
          <w:lang w:val="ro-RO"/>
        </w:rPr>
        <w:t xml:space="preserve">alte resurse </w:t>
      </w:r>
      <w:r w:rsidR="00B02700" w:rsidRPr="00D24A80">
        <w:rPr>
          <w:lang w:val="ro-RO"/>
        </w:rPr>
        <w:t>necesare</w:t>
      </w:r>
      <w:r w:rsidR="00737D78" w:rsidRPr="00D24A80">
        <w:rPr>
          <w:lang w:val="ro-RO"/>
        </w:rPr>
        <w:t xml:space="preserve">. </w:t>
      </w:r>
      <w:r w:rsidR="00B02700" w:rsidRPr="00D24A80">
        <w:rPr>
          <w:lang w:val="ro-RO"/>
        </w:rPr>
        <w:t xml:space="preserve"> </w:t>
      </w:r>
      <w:r w:rsidRPr="00D24A80">
        <w:rPr>
          <w:lang w:val="ro-RO"/>
        </w:rPr>
        <w:t xml:space="preserve"> </w:t>
      </w:r>
    </w:p>
    <w:p w:rsidR="002B7083" w:rsidRPr="00D24A80" w:rsidRDefault="002B7083">
      <w:pPr>
        <w:ind w:left="720"/>
        <w:jc w:val="both"/>
        <w:rPr>
          <w:lang w:val="ro-RO"/>
        </w:rPr>
      </w:pPr>
      <w:r w:rsidRPr="00D24A80">
        <w:rPr>
          <w:lang w:val="ro-RO"/>
        </w:rPr>
        <w:t xml:space="preserve">(3) </w:t>
      </w:r>
      <w:r w:rsidR="00737D78" w:rsidRPr="00D24A80">
        <w:rPr>
          <w:lang w:val="ro-RO"/>
        </w:rPr>
        <w:t>În cazul în care măsurile adoptate pentru punerea în aplicare a prezentului Memorandum de Înţelegere necesit</w:t>
      </w:r>
      <w:r w:rsidR="007B4F37" w:rsidRPr="00D24A80">
        <w:rPr>
          <w:lang w:val="ro-RO"/>
        </w:rPr>
        <w:t>ă</w:t>
      </w:r>
      <w:r w:rsidR="00737D78" w:rsidRPr="00D24A80">
        <w:rPr>
          <w:lang w:val="ro-RO"/>
        </w:rPr>
        <w:t xml:space="preserve"> îndeplinirea unor obligaţii financiare sau juridice, Părţile </w:t>
      </w:r>
      <w:r w:rsidR="007B4F37" w:rsidRPr="00D24A80">
        <w:rPr>
          <w:lang w:val="ro-RO"/>
        </w:rPr>
        <w:t>î</w:t>
      </w:r>
      <w:r w:rsidR="00737D78" w:rsidRPr="00D24A80">
        <w:rPr>
          <w:lang w:val="ro-RO"/>
        </w:rPr>
        <w:t>nchei</w:t>
      </w:r>
      <w:r w:rsidR="007B4F37" w:rsidRPr="00D24A80">
        <w:rPr>
          <w:lang w:val="ro-RO"/>
        </w:rPr>
        <w:t>e</w:t>
      </w:r>
      <w:r w:rsidR="00737D78" w:rsidRPr="00D24A80">
        <w:rPr>
          <w:lang w:val="ro-RO"/>
        </w:rPr>
        <w:t xml:space="preserve"> un acord separat, în conformitate cu normele şi reglementările financiare ale ambelor Părţi, înainte de a adopta astfel de măsuri.  </w:t>
      </w:r>
    </w:p>
    <w:p w:rsidR="000916C4" w:rsidRPr="00D24A80" w:rsidRDefault="000916C4">
      <w:pPr>
        <w:jc w:val="both"/>
        <w:rPr>
          <w:lang w:val="ro-RO"/>
        </w:rPr>
      </w:pPr>
    </w:p>
    <w:p w:rsidR="000916C4" w:rsidRPr="00D24A80" w:rsidRDefault="000916C4">
      <w:pPr>
        <w:pStyle w:val="Heading3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t>Artic</w:t>
      </w:r>
      <w:r w:rsidR="00737D78" w:rsidRPr="00D24A80">
        <w:rPr>
          <w:rFonts w:ascii="Times New Roman" w:hAnsi="Times New Roman"/>
          <w:lang w:val="ro-RO"/>
        </w:rPr>
        <w:t xml:space="preserve">olul </w:t>
      </w:r>
      <w:r w:rsidRPr="00D24A80">
        <w:rPr>
          <w:rFonts w:ascii="Times New Roman" w:hAnsi="Times New Roman"/>
          <w:lang w:val="ro-RO"/>
        </w:rPr>
        <w:t>5</w:t>
      </w:r>
      <w:r w:rsidR="0071024A">
        <w:rPr>
          <w:rFonts w:ascii="Times New Roman" w:hAnsi="Times New Roman"/>
          <w:lang w:val="ro-RO"/>
        </w:rPr>
        <w:t>.</w:t>
      </w:r>
      <w:r w:rsidR="002157D0" w:rsidRPr="00D24A80">
        <w:rPr>
          <w:rFonts w:ascii="Times New Roman" w:hAnsi="Times New Roman"/>
          <w:lang w:val="ro-RO"/>
        </w:rPr>
        <w:t xml:space="preserve"> Amend</w:t>
      </w:r>
      <w:r w:rsidR="00737D78" w:rsidRPr="00D24A80">
        <w:rPr>
          <w:rFonts w:ascii="Times New Roman" w:hAnsi="Times New Roman"/>
          <w:lang w:val="ro-RO"/>
        </w:rPr>
        <w:t>a</w:t>
      </w:r>
      <w:r w:rsidR="002157D0" w:rsidRPr="00D24A80">
        <w:rPr>
          <w:rFonts w:ascii="Times New Roman" w:hAnsi="Times New Roman"/>
          <w:lang w:val="ro-RO"/>
        </w:rPr>
        <w:t>ment</w:t>
      </w:r>
      <w:r w:rsidR="00737D78" w:rsidRPr="00D24A80">
        <w:rPr>
          <w:rFonts w:ascii="Times New Roman" w:hAnsi="Times New Roman"/>
          <w:lang w:val="ro-RO"/>
        </w:rPr>
        <w:t>e</w:t>
      </w:r>
    </w:p>
    <w:p w:rsidR="002157D0" w:rsidRPr="00D24A80" w:rsidRDefault="002157D0" w:rsidP="002157D0">
      <w:pPr>
        <w:rPr>
          <w:lang w:val="ro-RO"/>
        </w:rPr>
      </w:pPr>
    </w:p>
    <w:p w:rsidR="002157D0" w:rsidRPr="00D24A80" w:rsidRDefault="004C5A2B" w:rsidP="004C5A2B">
      <w:pPr>
        <w:ind w:left="720"/>
        <w:rPr>
          <w:lang w:val="ro-RO"/>
        </w:rPr>
      </w:pPr>
      <w:r w:rsidRPr="00D24A80">
        <w:rPr>
          <w:lang w:val="ro-RO"/>
        </w:rPr>
        <w:t xml:space="preserve">(1) </w:t>
      </w:r>
      <w:r w:rsidR="00CA4CE1" w:rsidRPr="00D24A80">
        <w:rPr>
          <w:lang w:val="ro-RO"/>
        </w:rPr>
        <w:t>Prezentul Memorandum de Î</w:t>
      </w:r>
      <w:r w:rsidR="00737D78" w:rsidRPr="00D24A80">
        <w:rPr>
          <w:lang w:val="ro-RO"/>
        </w:rPr>
        <w:t>nţelegere poate fi modificat</w:t>
      </w:r>
      <w:r w:rsidR="00E20413" w:rsidRPr="00D24A80">
        <w:rPr>
          <w:lang w:val="ro-RO"/>
        </w:rPr>
        <w:t xml:space="preserve"> de către P</w:t>
      </w:r>
      <w:r w:rsidR="00737D78" w:rsidRPr="00D24A80">
        <w:rPr>
          <w:lang w:val="ro-RO"/>
        </w:rPr>
        <w:t>ărţi prin acte adiţionale</w:t>
      </w:r>
      <w:r w:rsidR="00135582" w:rsidRPr="00D24A80">
        <w:rPr>
          <w:lang w:val="ro-RO"/>
        </w:rPr>
        <w:t>;</w:t>
      </w:r>
    </w:p>
    <w:p w:rsidR="002157D0" w:rsidRPr="00D24A80" w:rsidRDefault="004C5A2B" w:rsidP="004C5A2B">
      <w:pPr>
        <w:ind w:left="720"/>
        <w:rPr>
          <w:lang w:val="ro-RO"/>
        </w:rPr>
      </w:pPr>
      <w:r w:rsidRPr="00D24A80">
        <w:rPr>
          <w:lang w:val="ro-RO"/>
        </w:rPr>
        <w:t xml:space="preserve">(2) </w:t>
      </w:r>
      <w:r w:rsidR="00CA4CE1" w:rsidRPr="00D24A80">
        <w:rPr>
          <w:lang w:val="ro-RO"/>
        </w:rPr>
        <w:t>Actele adiţionale prevăzute în alineatul (1</w:t>
      </w:r>
      <w:r w:rsidR="007B4F37" w:rsidRPr="00D24A80">
        <w:rPr>
          <w:lang w:val="ro-RO"/>
        </w:rPr>
        <w:t>) sunt</w:t>
      </w:r>
      <w:r w:rsidR="00CA4CE1" w:rsidRPr="00D24A80">
        <w:rPr>
          <w:lang w:val="ro-RO"/>
        </w:rPr>
        <w:t xml:space="preserve"> elabora</w:t>
      </w:r>
      <w:r w:rsidR="007B4F37" w:rsidRPr="00D24A80">
        <w:rPr>
          <w:lang w:val="ro-RO"/>
        </w:rPr>
        <w:t>te</w:t>
      </w:r>
      <w:r w:rsidR="00CA4CE1" w:rsidRPr="00D24A80">
        <w:rPr>
          <w:lang w:val="ro-RO"/>
        </w:rPr>
        <w:t xml:space="preserve"> în formă scrisă şi dev</w:t>
      </w:r>
      <w:r w:rsidR="007B4F37" w:rsidRPr="00D24A80">
        <w:rPr>
          <w:lang w:val="ro-RO"/>
        </w:rPr>
        <w:t>i</w:t>
      </w:r>
      <w:r w:rsidR="00CA4CE1" w:rsidRPr="00D24A80">
        <w:rPr>
          <w:lang w:val="ro-RO"/>
        </w:rPr>
        <w:t xml:space="preserve">n o parte integrantă a prezentului Memorandum de Înţelegere, dispoziţiile articolului 7 fiind pe deplin aplicabile acestor acte adiționale.  </w:t>
      </w:r>
      <w:r w:rsidR="00135582" w:rsidRPr="00D24A80">
        <w:rPr>
          <w:lang w:val="ro-RO"/>
        </w:rPr>
        <w:t xml:space="preserve"> </w:t>
      </w:r>
    </w:p>
    <w:p w:rsidR="000916C4" w:rsidRPr="00D24A80" w:rsidRDefault="000916C4">
      <w:pPr>
        <w:jc w:val="both"/>
        <w:rPr>
          <w:lang w:val="ro-RO"/>
        </w:rPr>
      </w:pPr>
    </w:p>
    <w:p w:rsidR="000916C4" w:rsidRPr="00D24A80" w:rsidRDefault="000916C4" w:rsidP="00CA4CE1">
      <w:pPr>
        <w:pStyle w:val="Heading3"/>
        <w:rPr>
          <w:rFonts w:ascii="Times New Roman" w:hAnsi="Times New Roman"/>
          <w:lang w:val="ro-RO"/>
        </w:rPr>
      </w:pPr>
      <w:r w:rsidRPr="00D24A80">
        <w:rPr>
          <w:rFonts w:ascii="Times New Roman" w:hAnsi="Times New Roman"/>
          <w:lang w:val="ro-RO"/>
        </w:rPr>
        <w:lastRenderedPageBreak/>
        <w:t>Artic</w:t>
      </w:r>
      <w:r w:rsidR="00CA4CE1" w:rsidRPr="00D24A80">
        <w:rPr>
          <w:rFonts w:ascii="Times New Roman" w:hAnsi="Times New Roman"/>
          <w:lang w:val="ro-RO"/>
        </w:rPr>
        <w:t>olul 6</w:t>
      </w:r>
      <w:r w:rsidR="0071024A">
        <w:rPr>
          <w:rFonts w:ascii="Times New Roman" w:hAnsi="Times New Roman"/>
          <w:lang w:val="ro-RO"/>
        </w:rPr>
        <w:t>.</w:t>
      </w:r>
      <w:r w:rsidR="00135582" w:rsidRPr="00D24A80">
        <w:rPr>
          <w:rFonts w:ascii="Times New Roman" w:hAnsi="Times New Roman"/>
          <w:lang w:val="ro-RO"/>
        </w:rPr>
        <w:t xml:space="preserve"> </w:t>
      </w:r>
      <w:r w:rsidR="00CA4CE1" w:rsidRPr="00D24A80">
        <w:rPr>
          <w:rFonts w:ascii="Times New Roman" w:hAnsi="Times New Roman"/>
          <w:lang w:val="ro-RO"/>
        </w:rPr>
        <w:t xml:space="preserve">Soluționarea litigiilor </w:t>
      </w:r>
    </w:p>
    <w:p w:rsidR="00CA4CE1" w:rsidRPr="00D24A80" w:rsidRDefault="00CA4CE1" w:rsidP="00CA4CE1">
      <w:pPr>
        <w:rPr>
          <w:lang w:val="ro-RO"/>
        </w:rPr>
      </w:pPr>
    </w:p>
    <w:p w:rsidR="004C5A2B" w:rsidRPr="00D24A80" w:rsidRDefault="004C5A2B">
      <w:pPr>
        <w:ind w:left="720"/>
        <w:jc w:val="both"/>
        <w:rPr>
          <w:lang w:val="ro-RO"/>
        </w:rPr>
      </w:pPr>
      <w:r w:rsidRPr="00D24A80">
        <w:rPr>
          <w:lang w:val="ro-RO"/>
        </w:rPr>
        <w:t xml:space="preserve">(1) </w:t>
      </w:r>
      <w:r w:rsidR="00C37D45" w:rsidRPr="00D24A80">
        <w:rPr>
          <w:lang w:val="ro-RO"/>
        </w:rPr>
        <w:t xml:space="preserve">Părţile se angajează să se conformeze, exact şi cu bună-credinţă, cu dispoziţiile prezentului Memorandum de Înţelegere.  </w:t>
      </w:r>
      <w:r w:rsidRPr="00D24A80">
        <w:rPr>
          <w:lang w:val="ro-RO"/>
        </w:rPr>
        <w:t xml:space="preserve"> </w:t>
      </w:r>
    </w:p>
    <w:p w:rsidR="000916C4" w:rsidRPr="00D24A80" w:rsidRDefault="004C5A2B">
      <w:pPr>
        <w:ind w:left="720"/>
        <w:jc w:val="both"/>
        <w:rPr>
          <w:lang w:val="ro-RO"/>
        </w:rPr>
      </w:pPr>
      <w:r w:rsidRPr="00D24A80">
        <w:rPr>
          <w:lang w:val="ro-RO"/>
        </w:rPr>
        <w:t xml:space="preserve">(2) </w:t>
      </w:r>
      <w:r w:rsidR="00C37D45" w:rsidRPr="00D24A80">
        <w:rPr>
          <w:lang w:val="ro-RO"/>
        </w:rPr>
        <w:t xml:space="preserve">Orice diferend privind aplicarea sau interpretarea prezentului Memorandum de Înţelegere </w:t>
      </w:r>
      <w:r w:rsidR="007B4F37" w:rsidRPr="00D24A80">
        <w:rPr>
          <w:lang w:val="ro-RO"/>
        </w:rPr>
        <w:t>este</w:t>
      </w:r>
      <w:r w:rsidR="00C37D45" w:rsidRPr="00D24A80">
        <w:rPr>
          <w:lang w:val="ro-RO"/>
        </w:rPr>
        <w:t xml:space="preserve"> soluţionat cât mai curând posibil, pe cale amiabilă.  </w:t>
      </w:r>
      <w:r w:rsidR="000916C4" w:rsidRPr="00D24A80">
        <w:rPr>
          <w:lang w:val="ro-RO"/>
        </w:rPr>
        <w:t xml:space="preserve"> </w:t>
      </w:r>
    </w:p>
    <w:p w:rsidR="00A32BA0" w:rsidRPr="00D24A80" w:rsidRDefault="00A32BA0">
      <w:pPr>
        <w:ind w:left="720"/>
        <w:jc w:val="both"/>
        <w:rPr>
          <w:lang w:val="ro-RO"/>
        </w:rPr>
      </w:pPr>
    </w:p>
    <w:p w:rsidR="00A32BA0" w:rsidRPr="00D24A80" w:rsidRDefault="00A32BA0">
      <w:pPr>
        <w:ind w:left="720"/>
        <w:jc w:val="both"/>
        <w:rPr>
          <w:b/>
          <w:lang w:val="ro-RO"/>
        </w:rPr>
      </w:pPr>
      <w:r w:rsidRPr="00D24A80">
        <w:rPr>
          <w:b/>
          <w:lang w:val="ro-RO"/>
        </w:rPr>
        <w:t>Artic</w:t>
      </w:r>
      <w:r w:rsidR="00C37D45" w:rsidRPr="00D24A80">
        <w:rPr>
          <w:b/>
          <w:lang w:val="ro-RO"/>
        </w:rPr>
        <w:t>o</w:t>
      </w:r>
      <w:r w:rsidRPr="00D24A80">
        <w:rPr>
          <w:b/>
          <w:lang w:val="ro-RO"/>
        </w:rPr>
        <w:t>l</w:t>
      </w:r>
      <w:r w:rsidR="00C37D45" w:rsidRPr="00D24A80">
        <w:rPr>
          <w:b/>
          <w:lang w:val="ro-RO"/>
        </w:rPr>
        <w:t>ul</w:t>
      </w:r>
      <w:r w:rsidRPr="00D24A80">
        <w:rPr>
          <w:b/>
          <w:lang w:val="ro-RO"/>
        </w:rPr>
        <w:t xml:space="preserve"> 7</w:t>
      </w:r>
      <w:r w:rsidR="0071024A">
        <w:rPr>
          <w:b/>
          <w:lang w:val="ro-RO"/>
        </w:rPr>
        <w:t>.</w:t>
      </w:r>
      <w:r w:rsidRPr="00D24A80">
        <w:rPr>
          <w:lang w:val="ro-RO"/>
        </w:rPr>
        <w:t xml:space="preserve">  </w:t>
      </w:r>
      <w:r w:rsidR="00C37D45" w:rsidRPr="00D24A80">
        <w:rPr>
          <w:b/>
          <w:lang w:val="ro-RO"/>
        </w:rPr>
        <w:t xml:space="preserve">Confidențialitatea </w:t>
      </w:r>
      <w:r w:rsidRPr="00D24A80">
        <w:rPr>
          <w:b/>
          <w:lang w:val="ro-RO"/>
        </w:rPr>
        <w:t>informa</w:t>
      </w:r>
      <w:r w:rsidR="00C37D45" w:rsidRPr="00D24A80">
        <w:rPr>
          <w:b/>
          <w:lang w:val="ro-RO"/>
        </w:rPr>
        <w:t xml:space="preserve">ției </w:t>
      </w:r>
    </w:p>
    <w:p w:rsidR="00C37D45" w:rsidRPr="00D24A80" w:rsidRDefault="00C37D45">
      <w:pPr>
        <w:ind w:left="720"/>
        <w:jc w:val="both"/>
        <w:rPr>
          <w:b/>
          <w:lang w:val="ro-RO"/>
        </w:rPr>
      </w:pPr>
    </w:p>
    <w:p w:rsidR="00A32BA0" w:rsidRPr="00D24A80" w:rsidRDefault="00C37D45" w:rsidP="00A32BA0">
      <w:pPr>
        <w:numPr>
          <w:ilvl w:val="0"/>
          <w:numId w:val="10"/>
        </w:numPr>
        <w:jc w:val="both"/>
        <w:rPr>
          <w:lang w:val="ro-RO"/>
        </w:rPr>
      </w:pPr>
      <w:r w:rsidRPr="00D24A80">
        <w:rPr>
          <w:lang w:val="ro-RO"/>
        </w:rPr>
        <w:t xml:space="preserve">Fiecare parte asigură confidenţialitatea informaţiilor primite de la cealaltă </w:t>
      </w:r>
      <w:r w:rsidR="00A32BA0" w:rsidRPr="00D24A80">
        <w:rPr>
          <w:lang w:val="ro-RO"/>
        </w:rPr>
        <w:t>Part</w:t>
      </w:r>
      <w:r w:rsidRPr="00D24A80">
        <w:rPr>
          <w:lang w:val="ro-RO"/>
        </w:rPr>
        <w:t>e</w:t>
      </w:r>
      <w:r w:rsidR="00A32BA0" w:rsidRPr="00D24A80">
        <w:rPr>
          <w:lang w:val="ro-RO"/>
        </w:rPr>
        <w:t>.</w:t>
      </w:r>
    </w:p>
    <w:p w:rsidR="00A32BA0" w:rsidRPr="00661986" w:rsidRDefault="00C37D45" w:rsidP="00661986">
      <w:pPr>
        <w:numPr>
          <w:ilvl w:val="0"/>
          <w:numId w:val="10"/>
        </w:numPr>
        <w:ind w:left="720"/>
        <w:jc w:val="both"/>
        <w:rPr>
          <w:lang w:val="ro-RO"/>
        </w:rPr>
      </w:pPr>
      <w:r w:rsidRPr="00661986">
        <w:rPr>
          <w:lang w:val="ro-RO"/>
        </w:rPr>
        <w:t xml:space="preserve">Informaţiile primite în cadrul prezentului Memorandum  de Înțelegere nu </w:t>
      </w:r>
      <w:r w:rsidR="007B4F37" w:rsidRPr="00661986">
        <w:rPr>
          <w:lang w:val="ro-RO"/>
        </w:rPr>
        <w:t xml:space="preserve">sunt divulgate unor </w:t>
      </w:r>
      <w:r w:rsidRPr="00661986">
        <w:rPr>
          <w:lang w:val="ro-RO"/>
        </w:rPr>
        <w:t xml:space="preserve">terţe părţi fără permisiunea în scris a Părţii care a furnizat această informaţie.  </w:t>
      </w:r>
    </w:p>
    <w:p w:rsidR="004C5A2B" w:rsidRPr="00D24A80" w:rsidRDefault="004C5A2B">
      <w:pPr>
        <w:ind w:left="720"/>
        <w:jc w:val="both"/>
        <w:rPr>
          <w:lang w:val="ro-RO"/>
        </w:rPr>
      </w:pPr>
    </w:p>
    <w:p w:rsidR="004C5A2B" w:rsidRPr="00D24A80" w:rsidRDefault="004C5A2B">
      <w:pPr>
        <w:ind w:left="720"/>
        <w:jc w:val="both"/>
        <w:rPr>
          <w:b/>
          <w:lang w:val="ro-RO"/>
        </w:rPr>
      </w:pPr>
      <w:r w:rsidRPr="00D24A80">
        <w:rPr>
          <w:b/>
          <w:lang w:val="ro-RO"/>
        </w:rPr>
        <w:t>Artic</w:t>
      </w:r>
      <w:r w:rsidR="00C37D45" w:rsidRPr="00D24A80">
        <w:rPr>
          <w:b/>
          <w:lang w:val="ro-RO"/>
        </w:rPr>
        <w:t xml:space="preserve">olul </w:t>
      </w:r>
      <w:r w:rsidR="00A32BA0" w:rsidRPr="00D24A80">
        <w:rPr>
          <w:b/>
          <w:lang w:val="ro-RO"/>
        </w:rPr>
        <w:t>8</w:t>
      </w:r>
      <w:r w:rsidR="0071024A">
        <w:rPr>
          <w:b/>
          <w:lang w:val="ro-RO"/>
        </w:rPr>
        <w:t>.</w:t>
      </w:r>
      <w:r w:rsidRPr="00D24A80">
        <w:rPr>
          <w:b/>
          <w:lang w:val="ro-RO"/>
        </w:rPr>
        <w:t xml:space="preserve"> </w:t>
      </w:r>
      <w:r w:rsidR="00C37D45" w:rsidRPr="00D24A80">
        <w:rPr>
          <w:b/>
          <w:lang w:val="ro-RO"/>
        </w:rPr>
        <w:t xml:space="preserve">Prevederi finale </w:t>
      </w:r>
      <w:r w:rsidRPr="00D24A80">
        <w:rPr>
          <w:b/>
          <w:lang w:val="ro-RO"/>
        </w:rPr>
        <w:t xml:space="preserve"> </w:t>
      </w:r>
    </w:p>
    <w:p w:rsidR="000916C4" w:rsidRPr="00D24A80" w:rsidRDefault="000916C4" w:rsidP="000E67EF">
      <w:pPr>
        <w:ind w:left="720"/>
        <w:jc w:val="both"/>
        <w:rPr>
          <w:lang w:val="ro-RO"/>
        </w:rPr>
      </w:pPr>
    </w:p>
    <w:p w:rsidR="000E67EF" w:rsidRPr="00D24A80" w:rsidRDefault="004A13C9" w:rsidP="004A13C9">
      <w:pPr>
        <w:ind w:left="1134" w:hanging="414"/>
        <w:jc w:val="both"/>
        <w:rPr>
          <w:lang w:val="ro-RO"/>
        </w:rPr>
      </w:pPr>
      <w:r w:rsidRPr="00D24A80">
        <w:rPr>
          <w:lang w:val="ro-RO"/>
        </w:rPr>
        <w:t xml:space="preserve">(1) </w:t>
      </w:r>
      <w:r w:rsidR="007B4F37" w:rsidRPr="00D24A80">
        <w:rPr>
          <w:lang w:val="ro-RO"/>
        </w:rPr>
        <w:t>Acest M</w:t>
      </w:r>
      <w:r w:rsidR="00C37D45" w:rsidRPr="00D24A80">
        <w:rPr>
          <w:lang w:val="ro-RO"/>
        </w:rPr>
        <w:t xml:space="preserve">emorandum de </w:t>
      </w:r>
      <w:r w:rsidR="007B4F37" w:rsidRPr="00D24A80">
        <w:rPr>
          <w:lang w:val="ro-RO"/>
        </w:rPr>
        <w:t>Î</w:t>
      </w:r>
      <w:r w:rsidR="00C37D45" w:rsidRPr="00D24A80">
        <w:rPr>
          <w:lang w:val="ro-RO"/>
        </w:rPr>
        <w:t xml:space="preserve">nţelegere se încheie pentru o perioadă de un an şi intră în vigoare la data semnării lui de către Părţi;   </w:t>
      </w:r>
    </w:p>
    <w:p w:rsidR="000E67EF" w:rsidRPr="00D24A80" w:rsidRDefault="004A13C9" w:rsidP="007B4F37">
      <w:pPr>
        <w:ind w:left="1134" w:hanging="414"/>
        <w:jc w:val="both"/>
        <w:rPr>
          <w:lang w:val="ro-RO"/>
        </w:rPr>
      </w:pPr>
      <w:r w:rsidRPr="00D24A80">
        <w:rPr>
          <w:lang w:val="ro-RO"/>
        </w:rPr>
        <w:t xml:space="preserve">(2) </w:t>
      </w:r>
      <w:r w:rsidR="00C37D45" w:rsidRPr="00D24A80">
        <w:rPr>
          <w:lang w:val="ro-RO"/>
        </w:rPr>
        <w:t>Prezentul Memorandum de Înţelegere se reînnoieşte în mod tacit pentru perioade succesive de un,  cu excepţia cazului în care una dintre Părţi anunță în scris cealaltă Parte despre inte</w:t>
      </w:r>
      <w:r w:rsidR="00B941FB" w:rsidRPr="00D24A80">
        <w:rPr>
          <w:lang w:val="ro-RO"/>
        </w:rPr>
        <w:t>nţia sa de a denunţa prezentul Memorandum de Î</w:t>
      </w:r>
      <w:r w:rsidR="00C37D45" w:rsidRPr="00D24A80">
        <w:rPr>
          <w:lang w:val="ro-RO"/>
        </w:rPr>
        <w:t xml:space="preserve">nţelegere, </w:t>
      </w:r>
      <w:r w:rsidR="00B941FB" w:rsidRPr="00D24A80">
        <w:rPr>
          <w:lang w:val="ro-RO"/>
        </w:rPr>
        <w:t xml:space="preserve">cu o (1) lună în prealabil;  </w:t>
      </w:r>
    </w:p>
    <w:p w:rsidR="000E67EF" w:rsidRPr="00D24A80" w:rsidRDefault="00B941FB" w:rsidP="000E67EF">
      <w:pPr>
        <w:numPr>
          <w:ilvl w:val="0"/>
          <w:numId w:val="10"/>
        </w:numPr>
        <w:jc w:val="both"/>
        <w:rPr>
          <w:lang w:val="ro-RO"/>
        </w:rPr>
      </w:pPr>
      <w:r w:rsidRPr="00D24A80">
        <w:rPr>
          <w:lang w:val="ro-RO"/>
        </w:rPr>
        <w:t xml:space="preserve">În caz de denunțare, Părţile încetează imediat toate activităţile comune, în mod corect şi fără întârziere;  </w:t>
      </w:r>
    </w:p>
    <w:p w:rsidR="00A32BA0" w:rsidRPr="00D24A80" w:rsidRDefault="00B941FB" w:rsidP="004A13C9">
      <w:pPr>
        <w:numPr>
          <w:ilvl w:val="0"/>
          <w:numId w:val="10"/>
        </w:numPr>
        <w:jc w:val="both"/>
        <w:rPr>
          <w:lang w:val="ro-RO"/>
        </w:rPr>
      </w:pPr>
      <w:r w:rsidRPr="00D24A80">
        <w:rPr>
          <w:lang w:val="ro-RO"/>
        </w:rPr>
        <w:t xml:space="preserve"> Nici o dispoziţie a prezentului Memorandum de Înţelegere nu impune nici o obligaţie legală asupra oricăreia dintre Părţi</w:t>
      </w:r>
      <w:r w:rsidR="00EF59C2" w:rsidRPr="00D24A80">
        <w:rPr>
          <w:lang w:val="ro-RO"/>
        </w:rPr>
        <w:t>.</w:t>
      </w:r>
    </w:p>
    <w:p w:rsidR="00C34CE3" w:rsidRPr="00D24A80" w:rsidRDefault="00B941FB" w:rsidP="00A32BA0">
      <w:pPr>
        <w:numPr>
          <w:ilvl w:val="0"/>
          <w:numId w:val="10"/>
        </w:numPr>
        <w:jc w:val="both"/>
        <w:rPr>
          <w:lang w:val="ro-RO"/>
        </w:rPr>
      </w:pPr>
      <w:r w:rsidRPr="00D24A80">
        <w:rPr>
          <w:lang w:val="ro-RO"/>
        </w:rPr>
        <w:t>Prezentul Memorandum de Înţelegere nu aduce atingere drepturilor şi obligaţiilor care decurg din orice tratate internaţionale ale statelor Părţilor</w:t>
      </w:r>
      <w:r w:rsidR="00B44D35" w:rsidRPr="00D24A80">
        <w:rPr>
          <w:lang w:val="ro-RO"/>
        </w:rPr>
        <w:t xml:space="preserve"> şi acorduri ale P</w:t>
      </w:r>
      <w:r w:rsidRPr="00D24A80">
        <w:rPr>
          <w:lang w:val="ro-RO"/>
        </w:rPr>
        <w:t>ărţilor, angajamentelor internaţionale şi legislaţia</w:t>
      </w:r>
      <w:r w:rsidR="00B44D35" w:rsidRPr="00D24A80">
        <w:rPr>
          <w:lang w:val="ro-RO"/>
        </w:rPr>
        <w:t xml:space="preserve"> naţională a statului fiecărei P</w:t>
      </w:r>
      <w:r w:rsidRPr="00D24A80">
        <w:rPr>
          <w:lang w:val="ro-RO"/>
        </w:rPr>
        <w:t>ărţi.</w:t>
      </w:r>
    </w:p>
    <w:p w:rsidR="000E67EF" w:rsidRPr="00D24A80" w:rsidRDefault="000E67EF">
      <w:pPr>
        <w:jc w:val="both"/>
        <w:rPr>
          <w:lang w:val="ro-RO"/>
        </w:rPr>
      </w:pPr>
    </w:p>
    <w:p w:rsidR="00CA6089" w:rsidRDefault="00B44D35" w:rsidP="00CA6089">
      <w:pPr>
        <w:pStyle w:val="HTMLPreformatted"/>
        <w:spacing w:before="120"/>
        <w:jc w:val="both"/>
        <w:rPr>
          <w:rFonts w:ascii="Times New Roman" w:hAnsi="Times New Roman"/>
          <w:sz w:val="24"/>
          <w:szCs w:val="24"/>
          <w:lang w:val="ro-RO" w:eastAsia="uk-UA"/>
        </w:rPr>
      </w:pPr>
      <w:r w:rsidRPr="00D24A80">
        <w:rPr>
          <w:rFonts w:ascii="Times New Roman" w:hAnsi="Times New Roman"/>
          <w:sz w:val="24"/>
          <w:szCs w:val="24"/>
          <w:lang w:val="ro-RO"/>
        </w:rPr>
        <w:t xml:space="preserve">Semnat la </w:t>
      </w:r>
      <w:r w:rsidR="001C03D9">
        <w:rPr>
          <w:rFonts w:ascii="Times New Roman" w:hAnsi="Times New Roman"/>
          <w:sz w:val="24"/>
          <w:szCs w:val="24"/>
          <w:lang w:val="ro-RO"/>
        </w:rPr>
        <w:t xml:space="preserve">12 martie, </w:t>
      </w:r>
      <w:r w:rsidRPr="00D24A80">
        <w:rPr>
          <w:rFonts w:ascii="Times New Roman" w:hAnsi="Times New Roman"/>
          <w:sz w:val="24"/>
          <w:szCs w:val="24"/>
          <w:lang w:val="ro-RO"/>
        </w:rPr>
        <w:t>201</w:t>
      </w:r>
      <w:r w:rsidR="0071024A">
        <w:rPr>
          <w:rFonts w:ascii="Times New Roman" w:hAnsi="Times New Roman"/>
          <w:sz w:val="24"/>
          <w:szCs w:val="24"/>
          <w:lang w:val="ro-RO"/>
        </w:rPr>
        <w:t>4</w:t>
      </w:r>
      <w:r w:rsidRPr="00D24A80">
        <w:rPr>
          <w:rFonts w:ascii="Times New Roman" w:hAnsi="Times New Roman"/>
          <w:sz w:val="24"/>
          <w:szCs w:val="24"/>
          <w:lang w:val="ro-RO"/>
        </w:rPr>
        <w:t>, la</w:t>
      </w:r>
      <w:r w:rsidR="001C03D9">
        <w:rPr>
          <w:rFonts w:ascii="Times New Roman" w:hAnsi="Times New Roman"/>
          <w:sz w:val="24"/>
          <w:szCs w:val="24"/>
          <w:lang w:val="ro-RO"/>
        </w:rPr>
        <w:t xml:space="preserve"> Chișinău, Republica Moldova</w:t>
      </w:r>
      <w:r w:rsidR="00EF59C2" w:rsidRPr="00D24A8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24A80">
        <w:rPr>
          <w:rFonts w:ascii="Times New Roman" w:hAnsi="Times New Roman"/>
          <w:sz w:val="24"/>
          <w:szCs w:val="24"/>
          <w:lang w:val="ro-RO"/>
        </w:rPr>
        <w:t>î</w:t>
      </w:r>
      <w:r w:rsidR="00CA6089" w:rsidRPr="00D24A80">
        <w:rPr>
          <w:rFonts w:ascii="Times New Roman" w:hAnsi="Times New Roman"/>
          <w:sz w:val="24"/>
          <w:szCs w:val="24"/>
          <w:lang w:val="ro-RO" w:eastAsia="uk-UA"/>
        </w:rPr>
        <w:t xml:space="preserve">n </w:t>
      </w:r>
      <w:r w:rsidRPr="00D24A80">
        <w:rPr>
          <w:rFonts w:ascii="Times New Roman" w:hAnsi="Times New Roman"/>
          <w:sz w:val="24"/>
          <w:szCs w:val="24"/>
          <w:lang w:val="ro-RO" w:eastAsia="uk-UA"/>
        </w:rPr>
        <w:t>trei exemplare, î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>n</w:t>
      </w:r>
      <w:r w:rsidR="001C03D9">
        <w:rPr>
          <w:rFonts w:ascii="Times New Roman" w:hAnsi="Times New Roman"/>
          <w:sz w:val="24"/>
          <w:szCs w:val="24"/>
          <w:lang w:val="ro-RO" w:eastAsia="uk-UA"/>
        </w:rPr>
        <w:t xml:space="preserve"> limbile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 </w:t>
      </w:r>
      <w:r w:rsidR="001C03D9">
        <w:rPr>
          <w:rFonts w:ascii="Times New Roman" w:hAnsi="Times New Roman"/>
          <w:sz w:val="24"/>
          <w:szCs w:val="24"/>
          <w:lang w:val="ro-RO" w:eastAsia="uk-UA"/>
        </w:rPr>
        <w:t>r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omână, </w:t>
      </w:r>
      <w:r w:rsidR="001C03D9">
        <w:rPr>
          <w:rFonts w:ascii="Times New Roman" w:hAnsi="Times New Roman"/>
          <w:sz w:val="24"/>
          <w:szCs w:val="24"/>
          <w:lang w:val="ro-RO" w:eastAsia="uk-UA"/>
        </w:rPr>
        <w:t>b</w:t>
      </w:r>
      <w:r w:rsidR="0071024A">
        <w:rPr>
          <w:rFonts w:ascii="Times New Roman" w:hAnsi="Times New Roman"/>
          <w:sz w:val="24"/>
          <w:szCs w:val="24"/>
          <w:lang w:val="ro-RO" w:eastAsia="uk-UA"/>
        </w:rPr>
        <w:t>ulgară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 și </w:t>
      </w:r>
      <w:r w:rsidR="001C03D9">
        <w:rPr>
          <w:rFonts w:ascii="Times New Roman" w:hAnsi="Times New Roman"/>
          <w:sz w:val="24"/>
          <w:szCs w:val="24"/>
          <w:lang w:val="ro-RO" w:eastAsia="uk-UA"/>
        </w:rPr>
        <w:t>e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ngleză, toate textele fiind autentice. În cazul apariției </w:t>
      </w:r>
      <w:r w:rsidR="00CA6089" w:rsidRPr="00D24A80">
        <w:rPr>
          <w:rFonts w:ascii="Times New Roman" w:hAnsi="Times New Roman"/>
          <w:sz w:val="24"/>
          <w:szCs w:val="24"/>
          <w:lang w:val="ro-RO" w:eastAsia="uk-UA"/>
        </w:rPr>
        <w:t>divergen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țelor în interpretarea dispozițiilor acestui </w:t>
      </w:r>
      <w:r w:rsidR="00CA6089" w:rsidRPr="00D24A80">
        <w:rPr>
          <w:rFonts w:ascii="Times New Roman" w:hAnsi="Times New Roman"/>
          <w:sz w:val="24"/>
          <w:szCs w:val="24"/>
          <w:lang w:val="ro-RO" w:eastAsia="uk-UA"/>
        </w:rPr>
        <w:t xml:space="preserve">Memorandum, </w:t>
      </w:r>
      <w:r w:rsidR="00ED395A" w:rsidRPr="00D24A80">
        <w:rPr>
          <w:rFonts w:ascii="Times New Roman" w:hAnsi="Times New Roman"/>
          <w:sz w:val="24"/>
          <w:szCs w:val="24"/>
          <w:lang w:val="ro-RO" w:eastAsia="uk-UA"/>
        </w:rPr>
        <w:t xml:space="preserve">textul în limba Engleză prevalează. </w:t>
      </w:r>
    </w:p>
    <w:p w:rsidR="001C03D9" w:rsidRDefault="001C03D9" w:rsidP="00CA6089">
      <w:pPr>
        <w:pStyle w:val="HTMLPreformatted"/>
        <w:spacing w:before="120"/>
        <w:jc w:val="both"/>
        <w:rPr>
          <w:rFonts w:ascii="Times New Roman" w:hAnsi="Times New Roman"/>
          <w:sz w:val="24"/>
          <w:szCs w:val="24"/>
          <w:lang w:val="ro-RO" w:eastAsia="uk-UA"/>
        </w:rPr>
      </w:pPr>
    </w:p>
    <w:p w:rsidR="001C03D9" w:rsidRDefault="001C03D9" w:rsidP="00CA6089">
      <w:pPr>
        <w:pStyle w:val="HTMLPreformatted"/>
        <w:spacing w:before="120"/>
        <w:jc w:val="both"/>
        <w:rPr>
          <w:rFonts w:ascii="Times New Roman" w:hAnsi="Times New Roman"/>
          <w:sz w:val="24"/>
          <w:szCs w:val="24"/>
          <w:lang w:val="ro-RO" w:eastAsia="uk-UA"/>
        </w:rPr>
      </w:pPr>
    </w:p>
    <w:p w:rsidR="001C03D9" w:rsidRDefault="001C03D9" w:rsidP="00CA6089">
      <w:pPr>
        <w:pStyle w:val="HTMLPreformatted"/>
        <w:spacing w:before="120"/>
        <w:jc w:val="both"/>
        <w:rPr>
          <w:rFonts w:ascii="Times New Roman" w:hAnsi="Times New Roman"/>
          <w:sz w:val="24"/>
          <w:szCs w:val="24"/>
          <w:lang w:val="ro-RO" w:eastAsia="uk-UA"/>
        </w:rPr>
      </w:pPr>
    </w:p>
    <w:p w:rsidR="000916C4" w:rsidRPr="00D24A80" w:rsidRDefault="000916C4">
      <w:pPr>
        <w:jc w:val="both"/>
        <w:rPr>
          <w:lang w:val="ro-RO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4698"/>
      </w:tblGrid>
      <w:tr w:rsidR="00EA3B9D" w:rsidRPr="00D24A80" w:rsidTr="00661986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61986" w:rsidRDefault="00661986" w:rsidP="00797EC5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EA3B9D" w:rsidP="00797EC5">
            <w:pPr>
              <w:jc w:val="center"/>
              <w:rPr>
                <w:b/>
                <w:bCs/>
                <w:lang w:val="ro-RO"/>
              </w:rPr>
            </w:pPr>
            <w:r w:rsidRPr="00D24A80">
              <w:rPr>
                <w:b/>
                <w:bCs/>
                <w:lang w:val="ro-RO"/>
              </w:rPr>
              <w:t>În numele Agenției Naționale pentru Reglementare în Comunicații Electronice și Tehnologia Informației, Moldova</w:t>
            </w:r>
          </w:p>
          <w:p w:rsidR="00EA3B9D" w:rsidRPr="00D24A80" w:rsidRDefault="00EA3B9D" w:rsidP="00797EC5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EA3B9D" w:rsidP="00797EC5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661986" w:rsidP="0066198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Grigore </w:t>
            </w:r>
            <w:r w:rsidR="00DC2732">
              <w:rPr>
                <w:b/>
                <w:bCs/>
                <w:lang w:val="ro-RO"/>
              </w:rPr>
              <w:t>VARANIȚA</w:t>
            </w:r>
          </w:p>
          <w:p w:rsidR="00EA3B9D" w:rsidRDefault="00EA3B9D" w:rsidP="00661986">
            <w:pPr>
              <w:jc w:val="center"/>
              <w:rPr>
                <w:b/>
                <w:bCs/>
                <w:lang w:val="ro-RO"/>
              </w:rPr>
            </w:pPr>
            <w:r w:rsidRPr="00D24A80">
              <w:rPr>
                <w:b/>
                <w:bCs/>
                <w:lang w:val="ro-RO"/>
              </w:rPr>
              <w:t>Director</w:t>
            </w:r>
          </w:p>
          <w:p w:rsidR="00661986" w:rsidRPr="00D24A80" w:rsidRDefault="00661986" w:rsidP="00661986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661986" w:rsidP="0066198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…………………………………………..</w:t>
            </w:r>
          </w:p>
          <w:p w:rsidR="00EA3B9D" w:rsidRPr="00D24A80" w:rsidRDefault="00EA3B9D" w:rsidP="00797EC5">
            <w:pPr>
              <w:jc w:val="both"/>
              <w:rPr>
                <w:lang w:val="ro-R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661986" w:rsidRDefault="00661986" w:rsidP="00EF59C2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EA3B9D" w:rsidP="00EF59C2">
            <w:pPr>
              <w:jc w:val="center"/>
              <w:rPr>
                <w:b/>
                <w:bCs/>
                <w:lang w:val="ro-RO"/>
              </w:rPr>
            </w:pPr>
            <w:r w:rsidRPr="00D24A80">
              <w:rPr>
                <w:b/>
                <w:bCs/>
                <w:lang w:val="ro-RO"/>
              </w:rPr>
              <w:t xml:space="preserve">În numele Autorității de Reglementare în Comunicații, Lituania </w:t>
            </w:r>
          </w:p>
          <w:p w:rsidR="00EA3B9D" w:rsidRPr="00D24A80" w:rsidRDefault="00EA3B9D" w:rsidP="00EF59C2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EA3B9D" w:rsidP="00EF59C2">
            <w:pPr>
              <w:jc w:val="center"/>
              <w:rPr>
                <w:lang w:val="ro-RO"/>
              </w:rPr>
            </w:pPr>
          </w:p>
          <w:p w:rsidR="00EA3B9D" w:rsidRPr="00D24A80" w:rsidRDefault="00EA3B9D" w:rsidP="00661986">
            <w:pPr>
              <w:jc w:val="center"/>
              <w:rPr>
                <w:b/>
                <w:bCs/>
                <w:lang w:val="ro-RO"/>
              </w:rPr>
            </w:pPr>
          </w:p>
          <w:p w:rsidR="00661986" w:rsidRPr="00D179E3" w:rsidRDefault="00661986" w:rsidP="00661986">
            <w:pPr>
              <w:jc w:val="center"/>
              <w:rPr>
                <w:b/>
                <w:bCs/>
              </w:rPr>
            </w:pPr>
            <w:proofErr w:type="spellStart"/>
            <w:r w:rsidRPr="00D179E3">
              <w:rPr>
                <w:b/>
                <w:bCs/>
              </w:rPr>
              <w:t>Veselin</w:t>
            </w:r>
            <w:proofErr w:type="spellEnd"/>
            <w:r w:rsidRPr="00D179E3">
              <w:rPr>
                <w:b/>
                <w:bCs/>
              </w:rPr>
              <w:t xml:space="preserve"> </w:t>
            </w:r>
            <w:r w:rsidR="00DC2732">
              <w:rPr>
                <w:b/>
                <w:bCs/>
              </w:rPr>
              <w:t>BOZHKOV</w:t>
            </w:r>
            <w:r w:rsidRPr="00D179E3">
              <w:rPr>
                <w:b/>
                <w:bCs/>
              </w:rPr>
              <w:t>,</w:t>
            </w:r>
          </w:p>
          <w:p w:rsidR="00661986" w:rsidRDefault="00661986" w:rsidP="006619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Președinte</w:t>
            </w:r>
            <w:proofErr w:type="spellEnd"/>
          </w:p>
          <w:p w:rsidR="00EA3B9D" w:rsidRPr="00D24A80" w:rsidRDefault="00EA3B9D" w:rsidP="00661986">
            <w:pPr>
              <w:jc w:val="center"/>
              <w:rPr>
                <w:b/>
                <w:bCs/>
                <w:lang w:val="ro-RO"/>
              </w:rPr>
            </w:pPr>
          </w:p>
          <w:p w:rsidR="00EA3B9D" w:rsidRPr="00D24A80" w:rsidRDefault="00EA3B9D" w:rsidP="00661986">
            <w:pPr>
              <w:jc w:val="center"/>
              <w:rPr>
                <w:b/>
                <w:bCs/>
                <w:lang w:val="ro-RO"/>
              </w:rPr>
            </w:pPr>
            <w:r w:rsidRPr="00D24A80">
              <w:rPr>
                <w:b/>
                <w:bCs/>
                <w:lang w:val="ro-RO"/>
              </w:rPr>
              <w:t>…………………………………………</w:t>
            </w:r>
          </w:p>
        </w:tc>
      </w:tr>
    </w:tbl>
    <w:p w:rsidR="000916C4" w:rsidRPr="00D24A80" w:rsidRDefault="000916C4">
      <w:pPr>
        <w:jc w:val="both"/>
        <w:rPr>
          <w:lang w:val="ro-RO"/>
        </w:rPr>
      </w:pPr>
    </w:p>
    <w:sectPr w:rsidR="000916C4" w:rsidRPr="00D24A80" w:rsidSect="00661986">
      <w:pgSz w:w="11906" w:h="16838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0D9"/>
    <w:multiLevelType w:val="hybridMultilevel"/>
    <w:tmpl w:val="F7480CBE"/>
    <w:lvl w:ilvl="0" w:tplc="61E891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62621"/>
    <w:multiLevelType w:val="hybridMultilevel"/>
    <w:tmpl w:val="71FC6196"/>
    <w:lvl w:ilvl="0" w:tplc="39060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DD6"/>
    <w:multiLevelType w:val="hybridMultilevel"/>
    <w:tmpl w:val="98906AA2"/>
    <w:lvl w:ilvl="0" w:tplc="11345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85624"/>
    <w:multiLevelType w:val="hybridMultilevel"/>
    <w:tmpl w:val="B156B020"/>
    <w:lvl w:ilvl="0" w:tplc="5B846D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4D7F"/>
    <w:multiLevelType w:val="hybridMultilevel"/>
    <w:tmpl w:val="F468F786"/>
    <w:lvl w:ilvl="0" w:tplc="67D6D5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99679D"/>
    <w:multiLevelType w:val="multilevel"/>
    <w:tmpl w:val="6C383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>
    <w:nsid w:val="3EAD4538"/>
    <w:multiLevelType w:val="hybridMultilevel"/>
    <w:tmpl w:val="AA16A5D0"/>
    <w:lvl w:ilvl="0" w:tplc="BF3018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D6CFC"/>
    <w:multiLevelType w:val="hybridMultilevel"/>
    <w:tmpl w:val="2D741522"/>
    <w:lvl w:ilvl="0" w:tplc="813EA5E8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850393"/>
    <w:multiLevelType w:val="hybridMultilevel"/>
    <w:tmpl w:val="959890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22ED8"/>
    <w:multiLevelType w:val="hybridMultilevel"/>
    <w:tmpl w:val="7988C7AC"/>
    <w:lvl w:ilvl="0" w:tplc="27F2E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507971"/>
    <w:multiLevelType w:val="hybridMultilevel"/>
    <w:tmpl w:val="94EC96D2"/>
    <w:lvl w:ilvl="0" w:tplc="454E36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D5"/>
    <w:rsid w:val="00082F9F"/>
    <w:rsid w:val="000916C4"/>
    <w:rsid w:val="000A762E"/>
    <w:rsid w:val="000B3835"/>
    <w:rsid w:val="000C53CE"/>
    <w:rsid w:val="000E67EF"/>
    <w:rsid w:val="00103F77"/>
    <w:rsid w:val="001128C0"/>
    <w:rsid w:val="0013218F"/>
    <w:rsid w:val="00135582"/>
    <w:rsid w:val="00150652"/>
    <w:rsid w:val="00173DCD"/>
    <w:rsid w:val="001C03D9"/>
    <w:rsid w:val="001D0BE6"/>
    <w:rsid w:val="002157D0"/>
    <w:rsid w:val="00263FC8"/>
    <w:rsid w:val="00274899"/>
    <w:rsid w:val="00280FF7"/>
    <w:rsid w:val="00295845"/>
    <w:rsid w:val="002A162B"/>
    <w:rsid w:val="002B7083"/>
    <w:rsid w:val="002C289D"/>
    <w:rsid w:val="002F77AD"/>
    <w:rsid w:val="00320194"/>
    <w:rsid w:val="0032470A"/>
    <w:rsid w:val="00361E42"/>
    <w:rsid w:val="00372CDF"/>
    <w:rsid w:val="00392595"/>
    <w:rsid w:val="00421AE9"/>
    <w:rsid w:val="004A13C9"/>
    <w:rsid w:val="004B23D7"/>
    <w:rsid w:val="004C5A2B"/>
    <w:rsid w:val="00504F29"/>
    <w:rsid w:val="00515046"/>
    <w:rsid w:val="00523D2D"/>
    <w:rsid w:val="00536A9F"/>
    <w:rsid w:val="0056266A"/>
    <w:rsid w:val="005E38D2"/>
    <w:rsid w:val="005F1054"/>
    <w:rsid w:val="00641C3F"/>
    <w:rsid w:val="00647C2A"/>
    <w:rsid w:val="00661986"/>
    <w:rsid w:val="006862D5"/>
    <w:rsid w:val="006C34ED"/>
    <w:rsid w:val="006D3F09"/>
    <w:rsid w:val="00702BD5"/>
    <w:rsid w:val="00704D27"/>
    <w:rsid w:val="0071024A"/>
    <w:rsid w:val="00737D78"/>
    <w:rsid w:val="00751D9C"/>
    <w:rsid w:val="00774E9A"/>
    <w:rsid w:val="007A2FDE"/>
    <w:rsid w:val="007B4F37"/>
    <w:rsid w:val="007F1003"/>
    <w:rsid w:val="00800A55"/>
    <w:rsid w:val="00815078"/>
    <w:rsid w:val="0083375F"/>
    <w:rsid w:val="008544BD"/>
    <w:rsid w:val="008628C2"/>
    <w:rsid w:val="00887BC4"/>
    <w:rsid w:val="008C5494"/>
    <w:rsid w:val="00900BF4"/>
    <w:rsid w:val="009042E7"/>
    <w:rsid w:val="0092574D"/>
    <w:rsid w:val="009565D9"/>
    <w:rsid w:val="00965C0A"/>
    <w:rsid w:val="009C66B1"/>
    <w:rsid w:val="00A30515"/>
    <w:rsid w:val="00A32BA0"/>
    <w:rsid w:val="00A418B5"/>
    <w:rsid w:val="00A83D9B"/>
    <w:rsid w:val="00AF48A9"/>
    <w:rsid w:val="00B02700"/>
    <w:rsid w:val="00B03F32"/>
    <w:rsid w:val="00B44D35"/>
    <w:rsid w:val="00B84700"/>
    <w:rsid w:val="00B9319D"/>
    <w:rsid w:val="00B941FB"/>
    <w:rsid w:val="00BF2940"/>
    <w:rsid w:val="00C34CE3"/>
    <w:rsid w:val="00C37D45"/>
    <w:rsid w:val="00C51F9E"/>
    <w:rsid w:val="00C80216"/>
    <w:rsid w:val="00C95022"/>
    <w:rsid w:val="00CA4CE1"/>
    <w:rsid w:val="00CA6089"/>
    <w:rsid w:val="00CC178A"/>
    <w:rsid w:val="00D24A80"/>
    <w:rsid w:val="00D35ABD"/>
    <w:rsid w:val="00DC0B4A"/>
    <w:rsid w:val="00DC2732"/>
    <w:rsid w:val="00DD2108"/>
    <w:rsid w:val="00DD6FF5"/>
    <w:rsid w:val="00DE0D02"/>
    <w:rsid w:val="00DE7B65"/>
    <w:rsid w:val="00E20413"/>
    <w:rsid w:val="00E22AF7"/>
    <w:rsid w:val="00E2475A"/>
    <w:rsid w:val="00E4030E"/>
    <w:rsid w:val="00EA3AC8"/>
    <w:rsid w:val="00EA3B9D"/>
    <w:rsid w:val="00ED1511"/>
    <w:rsid w:val="00ED395A"/>
    <w:rsid w:val="00EF59C2"/>
    <w:rsid w:val="00F825FD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D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3D9B"/>
    <w:pPr>
      <w:keepNext/>
      <w:jc w:val="both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qFormat/>
    <w:rsid w:val="00A83D9B"/>
    <w:pPr>
      <w:keepNext/>
      <w:ind w:firstLine="720"/>
      <w:jc w:val="both"/>
      <w:outlineLvl w:val="2"/>
    </w:pPr>
    <w:rPr>
      <w:rFonts w:ascii="Book Antiqua" w:hAnsi="Book Antiqua"/>
      <w:b/>
      <w:bCs/>
    </w:rPr>
  </w:style>
  <w:style w:type="paragraph" w:styleId="Heading4">
    <w:name w:val="heading 4"/>
    <w:basedOn w:val="Normal"/>
    <w:next w:val="Normal"/>
    <w:qFormat/>
    <w:rsid w:val="00A83D9B"/>
    <w:pPr>
      <w:keepNext/>
      <w:jc w:val="both"/>
      <w:outlineLvl w:val="3"/>
    </w:pPr>
    <w:rPr>
      <w:rFonts w:ascii="Book Antiqua" w:hAnsi="Book Antiqu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D9B"/>
    <w:pPr>
      <w:jc w:val="center"/>
    </w:pPr>
    <w:rPr>
      <w:rFonts w:ascii="Book Antiqua" w:hAnsi="Book Antiqua"/>
    </w:rPr>
  </w:style>
  <w:style w:type="paragraph" w:styleId="BodyText2">
    <w:name w:val="Body Text 2"/>
    <w:basedOn w:val="Normal"/>
    <w:rsid w:val="00A83D9B"/>
    <w:pPr>
      <w:jc w:val="center"/>
    </w:pPr>
    <w:rPr>
      <w:rFonts w:ascii="Book Antiqua" w:hAnsi="Book Antiqua"/>
      <w:b/>
      <w:bCs/>
    </w:rPr>
  </w:style>
  <w:style w:type="paragraph" w:styleId="BodyText3">
    <w:name w:val="Body Text 3"/>
    <w:basedOn w:val="Normal"/>
    <w:rsid w:val="00A83D9B"/>
    <w:pPr>
      <w:jc w:val="both"/>
    </w:pPr>
    <w:rPr>
      <w:rFonts w:ascii="Book Antiqua" w:hAnsi="Book Antiqua"/>
      <w:b/>
      <w:bCs/>
    </w:rPr>
  </w:style>
  <w:style w:type="character" w:customStyle="1" w:styleId="ft">
    <w:name w:val="ft"/>
    <w:rsid w:val="00C34CE3"/>
  </w:style>
  <w:style w:type="paragraph" w:styleId="ListParagraph">
    <w:name w:val="List Paragraph"/>
    <w:basedOn w:val="Normal"/>
    <w:qFormat/>
    <w:rsid w:val="00A32BA0"/>
    <w:pPr>
      <w:ind w:left="720"/>
      <w:contextualSpacing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rsid w:val="00CA6089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A6089"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rsid w:val="00ED1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D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3D9B"/>
    <w:pPr>
      <w:keepNext/>
      <w:jc w:val="both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qFormat/>
    <w:rsid w:val="00A83D9B"/>
    <w:pPr>
      <w:keepNext/>
      <w:ind w:firstLine="720"/>
      <w:jc w:val="both"/>
      <w:outlineLvl w:val="2"/>
    </w:pPr>
    <w:rPr>
      <w:rFonts w:ascii="Book Antiqua" w:hAnsi="Book Antiqua"/>
      <w:b/>
      <w:bCs/>
    </w:rPr>
  </w:style>
  <w:style w:type="paragraph" w:styleId="Heading4">
    <w:name w:val="heading 4"/>
    <w:basedOn w:val="Normal"/>
    <w:next w:val="Normal"/>
    <w:qFormat/>
    <w:rsid w:val="00A83D9B"/>
    <w:pPr>
      <w:keepNext/>
      <w:jc w:val="both"/>
      <w:outlineLvl w:val="3"/>
    </w:pPr>
    <w:rPr>
      <w:rFonts w:ascii="Book Antiqua" w:hAnsi="Book Antiqu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D9B"/>
    <w:pPr>
      <w:jc w:val="center"/>
    </w:pPr>
    <w:rPr>
      <w:rFonts w:ascii="Book Antiqua" w:hAnsi="Book Antiqua"/>
    </w:rPr>
  </w:style>
  <w:style w:type="paragraph" w:styleId="BodyText2">
    <w:name w:val="Body Text 2"/>
    <w:basedOn w:val="Normal"/>
    <w:rsid w:val="00A83D9B"/>
    <w:pPr>
      <w:jc w:val="center"/>
    </w:pPr>
    <w:rPr>
      <w:rFonts w:ascii="Book Antiqua" w:hAnsi="Book Antiqua"/>
      <w:b/>
      <w:bCs/>
    </w:rPr>
  </w:style>
  <w:style w:type="paragraph" w:styleId="BodyText3">
    <w:name w:val="Body Text 3"/>
    <w:basedOn w:val="Normal"/>
    <w:rsid w:val="00A83D9B"/>
    <w:pPr>
      <w:jc w:val="both"/>
    </w:pPr>
    <w:rPr>
      <w:rFonts w:ascii="Book Antiqua" w:hAnsi="Book Antiqua"/>
      <w:b/>
      <w:bCs/>
    </w:rPr>
  </w:style>
  <w:style w:type="character" w:customStyle="1" w:styleId="ft">
    <w:name w:val="ft"/>
    <w:rsid w:val="00C34CE3"/>
  </w:style>
  <w:style w:type="paragraph" w:styleId="ListParagraph">
    <w:name w:val="List Paragraph"/>
    <w:basedOn w:val="Normal"/>
    <w:qFormat/>
    <w:rsid w:val="00A32BA0"/>
    <w:pPr>
      <w:ind w:left="720"/>
      <w:contextualSpacing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rsid w:val="00CA6089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A6089"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rsid w:val="00ED1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IN THE FIELD OF ELECTRONIC COMMUNICATIONS</vt:lpstr>
    </vt:vector>
  </TitlesOfParts>
  <Company>ANRTI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IN THE FIELD OF ELECTRONIC COMMUNICATIONS</dc:title>
  <dc:creator>cbodiu</dc:creator>
  <cp:lastModifiedBy>SGS</cp:lastModifiedBy>
  <cp:revision>2</cp:revision>
  <cp:lastPrinted>2006-11-02T13:33:00Z</cp:lastPrinted>
  <dcterms:created xsi:type="dcterms:W3CDTF">2014-09-10T12:28:00Z</dcterms:created>
  <dcterms:modified xsi:type="dcterms:W3CDTF">2014-09-10T12:28:00Z</dcterms:modified>
</cp:coreProperties>
</file>