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77" w:rsidRPr="000707FC" w:rsidRDefault="00F80BAB" w:rsidP="000707FC">
      <w:pPr>
        <w:pStyle w:val="IntenseQuote"/>
        <w:spacing w:line="240" w:lineRule="auto"/>
        <w:jc w:val="center"/>
        <w:rPr>
          <w:rStyle w:val="IntenseEmphasis"/>
          <w:rFonts w:ascii="Times New Roman" w:hAnsi="Times New Roman"/>
          <w:b/>
          <w:color w:val="auto"/>
          <w:sz w:val="24"/>
          <w:szCs w:val="24"/>
          <w:lang w:val="ro-RO"/>
        </w:rPr>
      </w:pPr>
      <w:bookmarkStart w:id="0" w:name="_GoBack"/>
      <w:bookmarkEnd w:id="0"/>
      <w:r w:rsidRPr="000707FC">
        <w:rPr>
          <w:rStyle w:val="IntenseEmphasis"/>
          <w:rFonts w:ascii="Times New Roman" w:hAnsi="Times New Roman"/>
          <w:b/>
          <w:color w:val="auto"/>
          <w:sz w:val="24"/>
          <w:szCs w:val="24"/>
          <w:lang w:val="ro-RO"/>
        </w:rPr>
        <w:t>SINTEZA OBIECȚIILOR, PROPUNERILOR ȘI RECOMANDĂRILOR</w:t>
      </w:r>
    </w:p>
    <w:p w:rsidR="00F80BAB" w:rsidRPr="000707FC" w:rsidRDefault="00351576" w:rsidP="00F80BAB">
      <w:pPr>
        <w:pStyle w:val="Heading1"/>
        <w:numPr>
          <w:ilvl w:val="0"/>
          <w:numId w:val="0"/>
        </w:numPr>
        <w:kinsoku w:val="0"/>
        <w:overflowPunct w:val="0"/>
        <w:spacing w:before="0" w:after="0" w:line="240" w:lineRule="auto"/>
        <w:ind w:right="113" w:firstLine="720"/>
        <w:jc w:val="both"/>
        <w:rPr>
          <w:rStyle w:val="IntenseEmphasis"/>
          <w:rFonts w:ascii="Times New Roman" w:hAnsi="Times New Roman" w:cs="Times New Roman"/>
          <w:b/>
          <w:i w:val="0"/>
          <w:color w:val="auto"/>
          <w:sz w:val="24"/>
          <w:szCs w:val="24"/>
          <w:lang w:val="ro-RO"/>
        </w:rPr>
      </w:pPr>
      <w:r w:rsidRPr="000707FC">
        <w:rPr>
          <w:rStyle w:val="IntenseEmphasis"/>
          <w:rFonts w:ascii="Times New Roman" w:hAnsi="Times New Roman" w:cs="Times New Roman"/>
          <w:b/>
          <w:i w:val="0"/>
          <w:color w:val="auto"/>
          <w:sz w:val="24"/>
          <w:szCs w:val="24"/>
          <w:lang w:val="ro-RO"/>
        </w:rPr>
        <w:t>la proiect</w:t>
      </w:r>
      <w:r w:rsidR="00F80BAB" w:rsidRPr="000707FC">
        <w:rPr>
          <w:rStyle w:val="IntenseEmphasis"/>
          <w:rFonts w:ascii="Times New Roman" w:hAnsi="Times New Roman" w:cs="Times New Roman"/>
          <w:b/>
          <w:i w:val="0"/>
          <w:color w:val="auto"/>
          <w:sz w:val="24"/>
          <w:szCs w:val="24"/>
          <w:lang w:val="ro-RO"/>
        </w:rPr>
        <w:t>ele:</w:t>
      </w:r>
    </w:p>
    <w:p w:rsidR="00F80BAB" w:rsidRPr="000707FC" w:rsidRDefault="00F80BAB" w:rsidP="00F80BAB">
      <w:pPr>
        <w:pStyle w:val="Heading1"/>
        <w:numPr>
          <w:ilvl w:val="0"/>
          <w:numId w:val="43"/>
        </w:numPr>
        <w:kinsoku w:val="0"/>
        <w:overflowPunct w:val="0"/>
        <w:spacing w:before="0" w:after="0" w:line="240" w:lineRule="auto"/>
        <w:ind w:left="0" w:right="113" w:firstLine="720"/>
        <w:jc w:val="both"/>
        <w:rPr>
          <w:rFonts w:ascii="Times New Roman" w:hAnsi="Times New Roman" w:cs="Times New Roman"/>
          <w:bCs w:val="0"/>
          <w:iCs/>
          <w:sz w:val="24"/>
          <w:szCs w:val="24"/>
          <w:lang w:val="ro-RO"/>
        </w:rPr>
      </w:pPr>
      <w:r w:rsidRPr="000707FC">
        <w:rPr>
          <w:rFonts w:ascii="Times New Roman" w:hAnsi="Times New Roman" w:cs="Times New Roman"/>
          <w:sz w:val="24"/>
          <w:szCs w:val="24"/>
          <w:lang w:val="ro-RO"/>
        </w:rPr>
        <w:t xml:space="preserve">Analizei pieţei de terminare a apelurilor voce în reţelele proprii de telefonie fixă; </w:t>
      </w:r>
    </w:p>
    <w:p w:rsidR="00F80BAB" w:rsidRPr="000707FC" w:rsidRDefault="00F80BAB" w:rsidP="00F80BAB">
      <w:pPr>
        <w:pStyle w:val="Heading1"/>
        <w:numPr>
          <w:ilvl w:val="0"/>
          <w:numId w:val="43"/>
        </w:numPr>
        <w:kinsoku w:val="0"/>
        <w:overflowPunct w:val="0"/>
        <w:spacing w:before="0" w:after="0" w:line="240" w:lineRule="auto"/>
        <w:ind w:left="0" w:right="113" w:firstLine="720"/>
        <w:jc w:val="both"/>
        <w:rPr>
          <w:rFonts w:ascii="Times New Roman" w:hAnsi="Times New Roman" w:cs="Times New Roman"/>
          <w:bCs w:val="0"/>
          <w:iCs/>
          <w:sz w:val="24"/>
          <w:szCs w:val="24"/>
          <w:lang w:val="ro-RO"/>
        </w:rPr>
      </w:pPr>
      <w:r w:rsidRPr="000707FC">
        <w:rPr>
          <w:rFonts w:ascii="Times New Roman" w:hAnsi="Times New Roman" w:cs="Times New Roman"/>
          <w:sz w:val="24"/>
          <w:szCs w:val="24"/>
          <w:lang w:val="ro-RO"/>
        </w:rPr>
        <w:t>Analizei pieţei de terminare a apelurilor voce în reţelele proprii de telefonie mobilă;</w:t>
      </w:r>
    </w:p>
    <w:p w:rsidR="00F80BAB" w:rsidRPr="000707FC" w:rsidRDefault="00F80BAB" w:rsidP="00F80BAB">
      <w:pPr>
        <w:pStyle w:val="Heading1"/>
        <w:numPr>
          <w:ilvl w:val="0"/>
          <w:numId w:val="43"/>
        </w:numPr>
        <w:kinsoku w:val="0"/>
        <w:overflowPunct w:val="0"/>
        <w:spacing w:before="0" w:after="0" w:line="240" w:lineRule="auto"/>
        <w:ind w:left="0" w:right="113" w:firstLine="720"/>
        <w:jc w:val="both"/>
        <w:rPr>
          <w:rFonts w:ascii="Times New Roman" w:hAnsi="Times New Roman" w:cs="Times New Roman"/>
          <w:bCs w:val="0"/>
          <w:iCs/>
          <w:sz w:val="24"/>
          <w:szCs w:val="24"/>
          <w:lang w:val="ro-RO"/>
        </w:rPr>
      </w:pPr>
      <w:r w:rsidRPr="000707FC">
        <w:rPr>
          <w:rFonts w:ascii="Times New Roman" w:hAnsi="Times New Roman" w:cs="Times New Roman"/>
          <w:sz w:val="24"/>
          <w:szCs w:val="24"/>
          <w:lang w:val="ro-RO"/>
        </w:rPr>
        <w:t>Hotărârilor Consiliului de Administraţie al ANRCETI cu privire la măsurile de reglementare preventivă a pieței de terminare a apelurilor voce în reţelele proprii de telefonie fixă;</w:t>
      </w:r>
    </w:p>
    <w:p w:rsidR="00AB53A3" w:rsidRPr="000707FC" w:rsidRDefault="00F80BAB" w:rsidP="00F80BAB">
      <w:pPr>
        <w:pStyle w:val="Heading1"/>
        <w:numPr>
          <w:ilvl w:val="0"/>
          <w:numId w:val="43"/>
        </w:numPr>
        <w:kinsoku w:val="0"/>
        <w:overflowPunct w:val="0"/>
        <w:spacing w:before="0" w:after="0" w:line="240" w:lineRule="auto"/>
        <w:ind w:left="0" w:right="113" w:firstLine="720"/>
        <w:jc w:val="both"/>
        <w:rPr>
          <w:rStyle w:val="IntenseEmphasis"/>
          <w:rFonts w:ascii="Times New Roman" w:hAnsi="Times New Roman" w:cs="Times New Roman"/>
          <w:b/>
          <w:i w:val="0"/>
          <w:color w:val="auto"/>
          <w:sz w:val="24"/>
          <w:szCs w:val="24"/>
          <w:lang w:val="ro-RO"/>
        </w:rPr>
      </w:pPr>
      <w:r w:rsidRPr="000707FC">
        <w:rPr>
          <w:rFonts w:ascii="Times New Roman" w:hAnsi="Times New Roman" w:cs="Times New Roman"/>
          <w:sz w:val="24"/>
          <w:szCs w:val="24"/>
          <w:lang w:val="ro-RO"/>
        </w:rPr>
        <w:t>Hotărârea Consiliului de Administraţie al ANRCETI cu privire la măsurile de reglementare preventivă a pieței de terminare a apelurilor voce în reţelele proprii de telefonie mobilă.</w:t>
      </w:r>
    </w:p>
    <w:p w:rsidR="008A2048" w:rsidRPr="000707FC" w:rsidRDefault="008A2048" w:rsidP="008F77F2">
      <w:pPr>
        <w:pStyle w:val="NormalWeb"/>
        <w:spacing w:after="0" w:line="240" w:lineRule="auto"/>
        <w:jc w:val="both"/>
        <w:rPr>
          <w:lang w:val="ro-RO" w:eastAsia="ru-RU"/>
        </w:rPr>
      </w:pPr>
    </w:p>
    <w:tbl>
      <w:tblPr>
        <w:tblStyle w:val="TableGrid"/>
        <w:tblW w:w="14884" w:type="dxa"/>
        <w:tblInd w:w="108" w:type="dxa"/>
        <w:tblLayout w:type="fixed"/>
        <w:tblLook w:val="04A0" w:firstRow="1" w:lastRow="0" w:firstColumn="1" w:lastColumn="0" w:noHBand="0" w:noVBand="1"/>
      </w:tblPr>
      <w:tblGrid>
        <w:gridCol w:w="851"/>
        <w:gridCol w:w="5637"/>
        <w:gridCol w:w="1891"/>
        <w:gridCol w:w="6505"/>
      </w:tblGrid>
      <w:tr w:rsidR="00AA01B5" w:rsidRPr="000707FC" w:rsidTr="009339DE">
        <w:trPr>
          <w:trHeight w:val="671"/>
        </w:trPr>
        <w:tc>
          <w:tcPr>
            <w:tcW w:w="851" w:type="dxa"/>
            <w:tcBorders>
              <w:bottom w:val="single" w:sz="4" w:space="0" w:color="auto"/>
            </w:tcBorders>
          </w:tcPr>
          <w:p w:rsidR="000E4C03" w:rsidRPr="000707FC" w:rsidRDefault="00411589" w:rsidP="00277A1F">
            <w:pPr>
              <w:spacing w:after="200" w:line="276" w:lineRule="auto"/>
              <w:rPr>
                <w:rFonts w:ascii="Times New Roman" w:hAnsi="Times New Roman"/>
                <w:b/>
                <w:sz w:val="24"/>
                <w:szCs w:val="24"/>
                <w:lang w:val="ro-RO"/>
              </w:rPr>
            </w:pPr>
            <w:r w:rsidRPr="000707FC">
              <w:rPr>
                <w:rFonts w:ascii="Times New Roman" w:hAnsi="Times New Roman"/>
                <w:b/>
                <w:sz w:val="24"/>
                <w:szCs w:val="24"/>
                <w:lang w:val="ro-RO"/>
              </w:rPr>
              <w:t xml:space="preserve">Nr. </w:t>
            </w:r>
          </w:p>
        </w:tc>
        <w:tc>
          <w:tcPr>
            <w:tcW w:w="5637" w:type="dxa"/>
            <w:tcBorders>
              <w:bottom w:val="single" w:sz="4" w:space="0" w:color="auto"/>
            </w:tcBorders>
          </w:tcPr>
          <w:p w:rsidR="000E4C03" w:rsidRPr="000707FC" w:rsidRDefault="008A5125" w:rsidP="00BC2C73">
            <w:pPr>
              <w:spacing w:after="200" w:line="276" w:lineRule="auto"/>
              <w:rPr>
                <w:rFonts w:ascii="Times New Roman" w:hAnsi="Times New Roman"/>
                <w:sz w:val="24"/>
                <w:szCs w:val="24"/>
                <w:lang w:val="ro-RO"/>
              </w:rPr>
            </w:pPr>
            <w:r w:rsidRPr="000707FC">
              <w:rPr>
                <w:rFonts w:ascii="Times New Roman" w:eastAsiaTheme="minorHAnsi" w:hAnsi="Times New Roman"/>
                <w:b/>
                <w:sz w:val="24"/>
                <w:szCs w:val="24"/>
                <w:lang w:val="ro-RO"/>
              </w:rPr>
              <w:t xml:space="preserve">                </w:t>
            </w:r>
            <w:r w:rsidR="000E4C03" w:rsidRPr="000707FC">
              <w:rPr>
                <w:rFonts w:ascii="Times New Roman" w:eastAsiaTheme="minorHAnsi" w:hAnsi="Times New Roman"/>
                <w:b/>
                <w:sz w:val="24"/>
                <w:szCs w:val="24"/>
                <w:lang w:val="ro-RO"/>
              </w:rPr>
              <w:t>Recomandări parvenite</w:t>
            </w:r>
          </w:p>
        </w:tc>
        <w:tc>
          <w:tcPr>
            <w:tcW w:w="1891" w:type="dxa"/>
            <w:tcBorders>
              <w:bottom w:val="single" w:sz="4" w:space="0" w:color="auto"/>
            </w:tcBorders>
          </w:tcPr>
          <w:p w:rsidR="000E4C03" w:rsidRPr="000707FC" w:rsidRDefault="008A5125" w:rsidP="008A5125">
            <w:pPr>
              <w:spacing w:after="200" w:line="276" w:lineRule="auto"/>
              <w:rPr>
                <w:rFonts w:ascii="Times New Roman" w:hAnsi="Times New Roman"/>
                <w:sz w:val="24"/>
                <w:szCs w:val="24"/>
                <w:lang w:val="ro-RO"/>
              </w:rPr>
            </w:pPr>
            <w:r w:rsidRPr="000707FC">
              <w:rPr>
                <w:rFonts w:ascii="Times New Roman" w:eastAsiaTheme="minorHAnsi" w:hAnsi="Times New Roman"/>
                <w:b/>
                <w:sz w:val="24"/>
                <w:szCs w:val="24"/>
                <w:lang w:val="ro-RO"/>
              </w:rPr>
              <w:t xml:space="preserve">   </w:t>
            </w:r>
            <w:r w:rsidR="000E4C03" w:rsidRPr="000707FC">
              <w:rPr>
                <w:rFonts w:ascii="Times New Roman" w:eastAsiaTheme="minorHAnsi" w:hAnsi="Times New Roman"/>
                <w:b/>
                <w:sz w:val="24"/>
                <w:szCs w:val="24"/>
                <w:lang w:val="ro-RO"/>
              </w:rPr>
              <w:t xml:space="preserve">Poziţia </w:t>
            </w:r>
            <w:r w:rsidRPr="000707FC">
              <w:rPr>
                <w:rFonts w:ascii="Times New Roman" w:eastAsiaTheme="minorHAnsi" w:hAnsi="Times New Roman"/>
                <w:b/>
                <w:sz w:val="24"/>
                <w:szCs w:val="24"/>
                <w:lang w:val="ro-RO"/>
              </w:rPr>
              <w:t xml:space="preserve">  </w:t>
            </w:r>
            <w:r w:rsidR="000E4C03" w:rsidRPr="000707FC">
              <w:rPr>
                <w:rFonts w:ascii="Times New Roman" w:eastAsiaTheme="minorHAnsi" w:hAnsi="Times New Roman"/>
                <w:b/>
                <w:sz w:val="24"/>
                <w:szCs w:val="24"/>
                <w:lang w:val="ro-RO"/>
              </w:rPr>
              <w:t>ANRCETI</w:t>
            </w:r>
          </w:p>
        </w:tc>
        <w:tc>
          <w:tcPr>
            <w:tcW w:w="6505" w:type="dxa"/>
            <w:tcBorders>
              <w:bottom w:val="single" w:sz="4" w:space="0" w:color="auto"/>
            </w:tcBorders>
          </w:tcPr>
          <w:p w:rsidR="000E4C03" w:rsidRPr="000707FC" w:rsidRDefault="008A5125" w:rsidP="000E4C03">
            <w:pPr>
              <w:pStyle w:val="NoSpacing"/>
              <w:rPr>
                <w:rFonts w:ascii="Times New Roman" w:hAnsi="Times New Roman"/>
                <w:sz w:val="24"/>
                <w:szCs w:val="24"/>
                <w:lang w:val="ro-RO"/>
              </w:rPr>
            </w:pPr>
            <w:r w:rsidRPr="000707FC">
              <w:rPr>
                <w:rFonts w:ascii="Times New Roman" w:hAnsi="Times New Roman"/>
                <w:b/>
                <w:sz w:val="24"/>
                <w:szCs w:val="24"/>
                <w:lang w:val="ro-RO"/>
              </w:rPr>
              <w:t xml:space="preserve">                  </w:t>
            </w:r>
            <w:r w:rsidR="000E4C03" w:rsidRPr="000707FC">
              <w:rPr>
                <w:rFonts w:ascii="Times New Roman" w:hAnsi="Times New Roman"/>
                <w:b/>
                <w:sz w:val="24"/>
                <w:szCs w:val="24"/>
                <w:lang w:val="ro-RO"/>
              </w:rPr>
              <w:t>Argumentarea poziţiei ANRCETI</w:t>
            </w:r>
          </w:p>
        </w:tc>
      </w:tr>
      <w:tr w:rsidR="000B39A8" w:rsidRPr="000707FC" w:rsidTr="009339DE">
        <w:trPr>
          <w:trHeight w:val="548"/>
        </w:trPr>
        <w:tc>
          <w:tcPr>
            <w:tcW w:w="851" w:type="dxa"/>
            <w:tcBorders>
              <w:bottom w:val="single" w:sz="4" w:space="0" w:color="auto"/>
            </w:tcBorders>
            <w:shd w:val="clear" w:color="auto" w:fill="8DB3E2" w:themeFill="text2" w:themeFillTint="66"/>
          </w:tcPr>
          <w:p w:rsidR="000B39A8" w:rsidRPr="000707FC" w:rsidRDefault="000B39A8" w:rsidP="00CF1B1B">
            <w:pPr>
              <w:pStyle w:val="ListParagraph"/>
              <w:spacing w:after="200" w:line="276" w:lineRule="auto"/>
              <w:rPr>
                <w:rFonts w:ascii="Times New Roman" w:hAnsi="Times New Roman"/>
                <w:sz w:val="24"/>
                <w:szCs w:val="24"/>
                <w:lang w:val="ro-RO"/>
              </w:rPr>
            </w:pPr>
          </w:p>
        </w:tc>
        <w:tc>
          <w:tcPr>
            <w:tcW w:w="5637" w:type="dxa"/>
            <w:tcBorders>
              <w:bottom w:val="single" w:sz="4" w:space="0" w:color="auto"/>
            </w:tcBorders>
            <w:shd w:val="clear" w:color="auto" w:fill="8DB3E2" w:themeFill="text2" w:themeFillTint="66"/>
          </w:tcPr>
          <w:p w:rsidR="000B39A8" w:rsidRPr="000707FC" w:rsidRDefault="000B39A8" w:rsidP="00F80BAB">
            <w:pPr>
              <w:pStyle w:val="Default"/>
              <w:rPr>
                <w:b/>
                <w:lang w:val="ro-RO"/>
              </w:rPr>
            </w:pPr>
            <w:r w:rsidRPr="000707FC">
              <w:rPr>
                <w:b/>
                <w:lang w:val="ro-RO"/>
              </w:rPr>
              <w:t>S.A”</w:t>
            </w:r>
            <w:r w:rsidR="00F80BAB" w:rsidRPr="000707FC">
              <w:rPr>
                <w:b/>
                <w:lang w:val="ro-RO"/>
              </w:rPr>
              <w:t>Moldtelecom</w:t>
            </w:r>
            <w:r w:rsidRPr="000707FC">
              <w:rPr>
                <w:b/>
                <w:lang w:val="ro-RO"/>
              </w:rPr>
              <w:t>”</w:t>
            </w:r>
          </w:p>
        </w:tc>
        <w:tc>
          <w:tcPr>
            <w:tcW w:w="1891" w:type="dxa"/>
            <w:tcBorders>
              <w:bottom w:val="single" w:sz="4" w:space="0" w:color="auto"/>
            </w:tcBorders>
            <w:shd w:val="clear" w:color="auto" w:fill="8DB3E2" w:themeFill="text2" w:themeFillTint="66"/>
          </w:tcPr>
          <w:p w:rsidR="000B39A8" w:rsidRPr="000707FC" w:rsidRDefault="000B39A8" w:rsidP="008F77F2">
            <w:pPr>
              <w:spacing w:after="200" w:line="276" w:lineRule="auto"/>
              <w:rPr>
                <w:rFonts w:ascii="Times New Roman" w:eastAsiaTheme="minorHAnsi" w:hAnsi="Times New Roman"/>
                <w:b/>
                <w:sz w:val="24"/>
                <w:szCs w:val="24"/>
                <w:lang w:val="ro-RO"/>
              </w:rPr>
            </w:pPr>
          </w:p>
        </w:tc>
        <w:tc>
          <w:tcPr>
            <w:tcW w:w="6505" w:type="dxa"/>
            <w:tcBorders>
              <w:bottom w:val="single" w:sz="4" w:space="0" w:color="auto"/>
            </w:tcBorders>
            <w:shd w:val="clear" w:color="auto" w:fill="8DB3E2" w:themeFill="text2" w:themeFillTint="66"/>
          </w:tcPr>
          <w:p w:rsidR="000B39A8" w:rsidRPr="000707FC" w:rsidRDefault="000B39A8" w:rsidP="008F77F2">
            <w:pPr>
              <w:spacing w:after="200" w:line="276" w:lineRule="auto"/>
              <w:rPr>
                <w:rFonts w:ascii="Times New Roman" w:hAnsi="Times New Roman"/>
                <w:sz w:val="24"/>
                <w:szCs w:val="24"/>
                <w:lang w:val="ro-RO"/>
              </w:rPr>
            </w:pPr>
          </w:p>
        </w:tc>
      </w:tr>
      <w:tr w:rsidR="00F80BAB" w:rsidRPr="00A30337" w:rsidTr="00F80BAB">
        <w:trPr>
          <w:trHeight w:val="548"/>
        </w:trPr>
        <w:tc>
          <w:tcPr>
            <w:tcW w:w="851" w:type="dxa"/>
            <w:tcBorders>
              <w:bottom w:val="single" w:sz="4" w:space="0" w:color="auto"/>
            </w:tcBorders>
            <w:shd w:val="clear" w:color="auto" w:fill="auto"/>
          </w:tcPr>
          <w:p w:rsidR="00F80BAB" w:rsidRPr="000707FC" w:rsidRDefault="00F80BAB" w:rsidP="00F80BAB">
            <w:pPr>
              <w:pStyle w:val="ListParagraph"/>
              <w:numPr>
                <w:ilvl w:val="0"/>
                <w:numId w:val="31"/>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F80BAB" w:rsidRPr="000707FC" w:rsidRDefault="007F1FC2" w:rsidP="00A450FB">
            <w:pPr>
              <w:pStyle w:val="Default"/>
              <w:jc w:val="both"/>
              <w:rPr>
                <w:lang w:val="ro-RO"/>
              </w:rPr>
            </w:pPr>
            <w:r w:rsidRPr="000707FC">
              <w:rPr>
                <w:lang w:val="ro-RO"/>
              </w:rPr>
              <w:t xml:space="preserve">Prin prezenta Vă aducem la cunoștință că S.A.”Moldtelecom” a examinat proiectele de analiză a piețelor de terminare a apelurilor voce </w:t>
            </w:r>
            <w:r w:rsidR="00A450FB">
              <w:rPr>
                <w:lang w:val="ro-RO"/>
              </w:rPr>
              <w:t>î</w:t>
            </w:r>
            <w:r w:rsidRPr="000707FC">
              <w:rPr>
                <w:lang w:val="ro-RO"/>
              </w:rPr>
              <w:t>n rețelele proprii de telefonie fixă și mobilă și proiectele de hotăr</w:t>
            </w:r>
            <w:r w:rsidR="00A450FB">
              <w:rPr>
                <w:lang w:val="ro-RO"/>
              </w:rPr>
              <w:t>â</w:t>
            </w:r>
            <w:r w:rsidRPr="000707FC">
              <w:rPr>
                <w:lang w:val="ro-RO"/>
              </w:rPr>
              <w:t>ri ale Consiliului de Administrație al ANRCETI privind măsurile de reglementare preventivă ale acestor piețe și Vă comunicăm următoarele:</w:t>
            </w:r>
            <w:r w:rsidRPr="000707FC">
              <w:rPr>
                <w:lang w:val="ro-RO"/>
              </w:rPr>
              <w:br/>
              <w:t>Pe perioada mai multor ani S.A</w:t>
            </w:r>
            <w:r w:rsidR="00A450FB">
              <w:rPr>
                <w:lang w:val="ro-RO"/>
              </w:rPr>
              <w:t>.</w:t>
            </w:r>
            <w:r w:rsidRPr="000707FC">
              <w:rPr>
                <w:lang w:val="ro-RO"/>
              </w:rPr>
              <w:t xml:space="preserve">”Moldtelecom” s-a adresat către ANRCETI cu solicitarea de reducere până la zero a decalajului dintre tarifele de terminare în rețelele de telefonie mobilă și rețelele de telefonie fixă. Prin urmare, S.A.”Moldtelecom” salută inițiativa Agenției de a revizui tarifele maximale curente de </w:t>
            </w:r>
            <w:r w:rsidRPr="000707FC">
              <w:rPr>
                <w:lang w:val="ro-RO"/>
              </w:rPr>
              <w:lastRenderedPageBreak/>
              <w:t>terminație a apelurilor de voce în rețelele de telefonie mobilă și alinierea acestora la valoarea tarifelor de terminare în rețelele de telefonie fixă.</w:t>
            </w:r>
          </w:p>
        </w:tc>
        <w:tc>
          <w:tcPr>
            <w:tcW w:w="1891" w:type="dxa"/>
            <w:tcBorders>
              <w:bottom w:val="single" w:sz="4" w:space="0" w:color="auto"/>
            </w:tcBorders>
            <w:shd w:val="clear" w:color="auto" w:fill="auto"/>
          </w:tcPr>
          <w:p w:rsidR="00F80BAB" w:rsidRPr="000707FC" w:rsidRDefault="00A450FB"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Se acceptă</w:t>
            </w:r>
          </w:p>
        </w:tc>
        <w:tc>
          <w:tcPr>
            <w:tcW w:w="6505" w:type="dxa"/>
            <w:tcBorders>
              <w:bottom w:val="single" w:sz="4" w:space="0" w:color="auto"/>
            </w:tcBorders>
            <w:shd w:val="clear" w:color="auto" w:fill="auto"/>
          </w:tcPr>
          <w:p w:rsidR="00F80BAB" w:rsidRPr="000707FC" w:rsidRDefault="00F80BAB" w:rsidP="008F77F2">
            <w:pPr>
              <w:rPr>
                <w:rFonts w:ascii="Times New Roman" w:hAnsi="Times New Roman"/>
                <w:sz w:val="24"/>
                <w:szCs w:val="24"/>
                <w:lang w:val="ro-RO"/>
              </w:rPr>
            </w:pPr>
          </w:p>
        </w:tc>
      </w:tr>
      <w:tr w:rsidR="00F80BAB" w:rsidRPr="000707FC" w:rsidTr="009339DE">
        <w:trPr>
          <w:trHeight w:val="548"/>
        </w:trPr>
        <w:tc>
          <w:tcPr>
            <w:tcW w:w="851" w:type="dxa"/>
            <w:tcBorders>
              <w:bottom w:val="single" w:sz="4" w:space="0" w:color="auto"/>
            </w:tcBorders>
            <w:shd w:val="clear" w:color="auto" w:fill="8DB3E2" w:themeFill="text2" w:themeFillTint="66"/>
          </w:tcPr>
          <w:p w:rsidR="00F80BAB" w:rsidRPr="000707FC" w:rsidRDefault="00F80BAB" w:rsidP="00CF1B1B">
            <w:pPr>
              <w:pStyle w:val="ListParagraph"/>
              <w:rPr>
                <w:rFonts w:ascii="Times New Roman" w:hAnsi="Times New Roman"/>
                <w:sz w:val="24"/>
                <w:szCs w:val="24"/>
                <w:lang w:val="ro-RO"/>
              </w:rPr>
            </w:pPr>
          </w:p>
        </w:tc>
        <w:tc>
          <w:tcPr>
            <w:tcW w:w="5637" w:type="dxa"/>
            <w:tcBorders>
              <w:bottom w:val="single" w:sz="4" w:space="0" w:color="auto"/>
            </w:tcBorders>
            <w:shd w:val="clear" w:color="auto" w:fill="8DB3E2" w:themeFill="text2" w:themeFillTint="66"/>
          </w:tcPr>
          <w:p w:rsidR="00F80BAB" w:rsidRPr="000707FC" w:rsidRDefault="00A30337" w:rsidP="00A30337">
            <w:pPr>
              <w:pStyle w:val="Default"/>
              <w:jc w:val="both"/>
              <w:rPr>
                <w:b/>
                <w:lang w:val="ro-RO"/>
              </w:rPr>
            </w:pPr>
            <w:r>
              <w:rPr>
                <w:b/>
                <w:lang w:val="ro-RO"/>
              </w:rPr>
              <w:t>S.A.</w:t>
            </w:r>
            <w:r w:rsidRPr="000707FC">
              <w:rPr>
                <w:b/>
                <w:lang w:val="ro-RO"/>
              </w:rPr>
              <w:t>”</w:t>
            </w:r>
            <w:r>
              <w:rPr>
                <w:b/>
                <w:lang w:val="ro-RO"/>
              </w:rPr>
              <w:t>Moldcell</w:t>
            </w:r>
            <w:r w:rsidRPr="000707FC">
              <w:rPr>
                <w:b/>
                <w:lang w:val="ro-RO"/>
              </w:rPr>
              <w:t>”</w:t>
            </w:r>
          </w:p>
        </w:tc>
        <w:tc>
          <w:tcPr>
            <w:tcW w:w="1891" w:type="dxa"/>
            <w:tcBorders>
              <w:bottom w:val="single" w:sz="4" w:space="0" w:color="auto"/>
            </w:tcBorders>
            <w:shd w:val="clear" w:color="auto" w:fill="8DB3E2" w:themeFill="text2" w:themeFillTint="66"/>
          </w:tcPr>
          <w:p w:rsidR="00F80BAB" w:rsidRPr="000707FC" w:rsidRDefault="00F80BAB" w:rsidP="008F77F2">
            <w:pPr>
              <w:rPr>
                <w:rFonts w:ascii="Times New Roman" w:eastAsiaTheme="minorHAnsi" w:hAnsi="Times New Roman"/>
                <w:b/>
                <w:sz w:val="24"/>
                <w:szCs w:val="24"/>
                <w:lang w:val="ro-RO"/>
              </w:rPr>
            </w:pPr>
          </w:p>
        </w:tc>
        <w:tc>
          <w:tcPr>
            <w:tcW w:w="6505" w:type="dxa"/>
            <w:tcBorders>
              <w:bottom w:val="single" w:sz="4" w:space="0" w:color="auto"/>
            </w:tcBorders>
            <w:shd w:val="clear" w:color="auto" w:fill="8DB3E2" w:themeFill="text2" w:themeFillTint="66"/>
          </w:tcPr>
          <w:p w:rsidR="00F80BAB" w:rsidRPr="000707FC" w:rsidRDefault="00F80BAB" w:rsidP="008F77F2">
            <w:pPr>
              <w:rPr>
                <w:rFonts w:ascii="Times New Roman" w:hAnsi="Times New Roman"/>
                <w:sz w:val="24"/>
                <w:szCs w:val="24"/>
                <w:lang w:val="ro-RO"/>
              </w:rPr>
            </w:pPr>
          </w:p>
        </w:tc>
      </w:tr>
      <w:tr w:rsidR="00A30337" w:rsidRPr="00151647" w:rsidTr="00A30337">
        <w:trPr>
          <w:trHeight w:val="548"/>
        </w:trPr>
        <w:tc>
          <w:tcPr>
            <w:tcW w:w="851" w:type="dxa"/>
            <w:tcBorders>
              <w:bottom w:val="single" w:sz="4" w:space="0" w:color="auto"/>
            </w:tcBorders>
            <w:shd w:val="clear" w:color="auto" w:fill="auto"/>
          </w:tcPr>
          <w:p w:rsidR="00A450FB" w:rsidRDefault="001748AA" w:rsidP="00CF1B1B">
            <w:pPr>
              <w:pStyle w:val="ListParagraph"/>
              <w:rPr>
                <w:rFonts w:ascii="Times New Roman" w:hAnsi="Times New Roman"/>
                <w:sz w:val="24"/>
                <w:szCs w:val="24"/>
                <w:lang w:val="ro-RO"/>
              </w:rPr>
            </w:pPr>
            <w:r>
              <w:rPr>
                <w:rFonts w:ascii="Times New Roman" w:hAnsi="Times New Roman"/>
                <w:sz w:val="24"/>
                <w:szCs w:val="24"/>
                <w:lang w:val="ro-RO"/>
              </w:rPr>
              <w:t>1</w:t>
            </w:r>
          </w:p>
          <w:p w:rsidR="00A30337" w:rsidRPr="00A450FB" w:rsidRDefault="00A450FB" w:rsidP="00A450FB">
            <w:pPr>
              <w:rPr>
                <w:lang w:val="ro-RO"/>
              </w:rPr>
            </w:pPr>
            <w:r>
              <w:rPr>
                <w:lang w:val="ro-RO"/>
              </w:rPr>
              <w:t>1.</w:t>
            </w:r>
          </w:p>
        </w:tc>
        <w:tc>
          <w:tcPr>
            <w:tcW w:w="5637" w:type="dxa"/>
            <w:tcBorders>
              <w:bottom w:val="single" w:sz="4" w:space="0" w:color="auto"/>
            </w:tcBorders>
            <w:shd w:val="clear" w:color="auto" w:fill="auto"/>
          </w:tcPr>
          <w:p w:rsidR="00A30337" w:rsidRPr="00A30337" w:rsidRDefault="00A30337" w:rsidP="00A30337">
            <w:pPr>
              <w:pStyle w:val="Default"/>
              <w:ind w:firstLine="571"/>
              <w:jc w:val="both"/>
              <w:rPr>
                <w:color w:val="auto"/>
                <w:lang w:val="ro-RO"/>
              </w:rPr>
            </w:pPr>
            <w:r w:rsidRPr="00A30337">
              <w:rPr>
                <w:lang w:val="ro-RO"/>
              </w:rPr>
              <w:t>Prin prezenta</w:t>
            </w:r>
            <w:r w:rsidRPr="00A30337">
              <w:rPr>
                <w:b/>
                <w:color w:val="auto"/>
                <w:lang w:val="ro-RO"/>
              </w:rPr>
              <w:t xml:space="preserve"> </w:t>
            </w:r>
            <w:r w:rsidRPr="00A30337">
              <w:rPr>
                <w:color w:val="auto"/>
                <w:lang w:val="ro-RO"/>
              </w:rPr>
              <w:t>dorim să aducem la cunoștință poziția Moldcell cu privire la proiectele HCA ANRCETI privind măsurile de reglementare preventivă ale pieței de terminare a apelurilor voce în rețeaua proprie de telefonie mobilă (în continuare Proiect) conform cărora se modifică rata de terminare a apelurilor naționale. Astfel, Agenția propune reducerea tarifului de terminație actual prin stabilirea “</w:t>
            </w:r>
            <w:r w:rsidRPr="00A30337">
              <w:rPr>
                <w:bCs/>
                <w:szCs w:val="28"/>
                <w:lang w:val="ro-RO"/>
              </w:rPr>
              <w:t>Din data de 01.07.2019, p</w:t>
            </w:r>
            <w:r w:rsidRPr="00A30337">
              <w:rPr>
                <w:szCs w:val="28"/>
                <w:lang w:val="ro-RO"/>
              </w:rPr>
              <w:t>rețul maximal ce poate fi perceput de furnizorul-ofertant pentru furnizarea serviciului de terminare a apelurilor naționale în propria rețea de telefonie mobilă nu poate depăși prețul maximal unic de terminare a apelurilor naționale de 0,00225 EUR/min (fără TVA)</w:t>
            </w:r>
            <w:r w:rsidRPr="00A30337">
              <w:rPr>
                <w:color w:val="auto"/>
                <w:lang w:val="ro-RO"/>
              </w:rPr>
              <w:t>”.</w:t>
            </w:r>
          </w:p>
          <w:p w:rsidR="00151647" w:rsidRDefault="00A30337" w:rsidP="00A30337">
            <w:pPr>
              <w:pStyle w:val="Default"/>
              <w:ind w:firstLine="571"/>
              <w:jc w:val="both"/>
              <w:rPr>
                <w:color w:val="auto"/>
                <w:lang w:val="ro-RO"/>
              </w:rPr>
            </w:pPr>
            <w:r w:rsidRPr="00A30337">
              <w:rPr>
                <w:color w:val="auto"/>
                <w:lang w:val="ro-RO"/>
              </w:rPr>
              <w:t>Reieșind din prevederile Proiectelor</w:t>
            </w:r>
            <w:r>
              <w:rPr>
                <w:color w:val="auto"/>
                <w:lang w:val="ro-RO"/>
              </w:rPr>
              <w:t xml:space="preserve">, considerăm că inițiativa Agenției este una salutabilă, care va avea un impact pozitiv asupra pieței de telefonie mobilă. În special, reducerea tarifului va contribui la o dezvoltare sustenabilă </w:t>
            </w:r>
            <w:r w:rsidR="00151647">
              <w:rPr>
                <w:color w:val="auto"/>
                <w:lang w:val="ro-RO"/>
              </w:rPr>
              <w:t>și de durată a pieței, prin echilibrarea fluxurilor de plăți pentru serviciul de terminare a apelurilor naționale între furnizorii de comunicații electronice, fapt ce va spori capacitatea acestora de a mări/varia portofoliul de servicii pentru consumatori.</w:t>
            </w:r>
          </w:p>
          <w:p w:rsidR="00A30337" w:rsidRPr="00A30337" w:rsidRDefault="00A30337" w:rsidP="001748AA">
            <w:pPr>
              <w:pStyle w:val="Default"/>
              <w:ind w:firstLine="571"/>
              <w:jc w:val="both"/>
              <w:rPr>
                <w:color w:val="auto"/>
                <w:lang w:val="ro-RO"/>
              </w:rPr>
            </w:pPr>
            <w:r w:rsidRPr="00A30337">
              <w:rPr>
                <w:color w:val="auto"/>
                <w:lang w:val="ro-RO"/>
              </w:rPr>
              <w:t xml:space="preserve"> </w:t>
            </w:r>
          </w:p>
        </w:tc>
        <w:tc>
          <w:tcPr>
            <w:tcW w:w="1891" w:type="dxa"/>
            <w:tcBorders>
              <w:bottom w:val="single" w:sz="4" w:space="0" w:color="auto"/>
            </w:tcBorders>
            <w:shd w:val="clear" w:color="auto" w:fill="auto"/>
          </w:tcPr>
          <w:p w:rsidR="00A30337" w:rsidRPr="00A30337" w:rsidRDefault="00A450FB"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t>Se acceptă</w:t>
            </w:r>
          </w:p>
        </w:tc>
        <w:tc>
          <w:tcPr>
            <w:tcW w:w="6505" w:type="dxa"/>
            <w:tcBorders>
              <w:bottom w:val="single" w:sz="4" w:space="0" w:color="auto"/>
            </w:tcBorders>
            <w:shd w:val="clear" w:color="auto" w:fill="auto"/>
          </w:tcPr>
          <w:p w:rsidR="00A30337" w:rsidRPr="00A30337" w:rsidRDefault="00A30337" w:rsidP="008F77F2">
            <w:pPr>
              <w:rPr>
                <w:rFonts w:ascii="Times New Roman" w:hAnsi="Times New Roman"/>
                <w:sz w:val="24"/>
                <w:szCs w:val="24"/>
                <w:lang w:val="ro-RO"/>
              </w:rPr>
            </w:pPr>
          </w:p>
        </w:tc>
      </w:tr>
      <w:tr w:rsidR="001748AA" w:rsidRPr="00574C1E" w:rsidTr="00A30337">
        <w:trPr>
          <w:trHeight w:val="548"/>
        </w:trPr>
        <w:tc>
          <w:tcPr>
            <w:tcW w:w="851" w:type="dxa"/>
            <w:tcBorders>
              <w:bottom w:val="single" w:sz="4" w:space="0" w:color="auto"/>
            </w:tcBorders>
            <w:shd w:val="clear" w:color="auto" w:fill="auto"/>
          </w:tcPr>
          <w:p w:rsidR="00A450FB" w:rsidRDefault="00A450FB" w:rsidP="00CF1B1B">
            <w:pPr>
              <w:pStyle w:val="ListParagraph"/>
              <w:rPr>
                <w:rFonts w:ascii="Times New Roman" w:hAnsi="Times New Roman"/>
                <w:sz w:val="24"/>
                <w:szCs w:val="24"/>
                <w:lang w:val="ro-RO"/>
              </w:rPr>
            </w:pPr>
          </w:p>
          <w:p w:rsidR="00A450FB" w:rsidRDefault="00A450FB" w:rsidP="00A450FB">
            <w:pPr>
              <w:rPr>
                <w:lang w:val="ro-RO"/>
              </w:rPr>
            </w:pPr>
          </w:p>
          <w:p w:rsidR="001748AA" w:rsidRPr="00A450FB" w:rsidRDefault="00A450FB" w:rsidP="00A450FB">
            <w:pPr>
              <w:rPr>
                <w:lang w:val="ro-RO"/>
              </w:rPr>
            </w:pPr>
            <w:r>
              <w:rPr>
                <w:lang w:val="ro-RO"/>
              </w:rPr>
              <w:t>2.</w:t>
            </w:r>
          </w:p>
        </w:tc>
        <w:tc>
          <w:tcPr>
            <w:tcW w:w="5637" w:type="dxa"/>
            <w:tcBorders>
              <w:bottom w:val="single" w:sz="4" w:space="0" w:color="auto"/>
            </w:tcBorders>
            <w:shd w:val="clear" w:color="auto" w:fill="auto"/>
          </w:tcPr>
          <w:p w:rsidR="001748AA" w:rsidRDefault="001748AA" w:rsidP="001748AA">
            <w:pPr>
              <w:pStyle w:val="Default"/>
              <w:ind w:firstLine="571"/>
              <w:jc w:val="both"/>
              <w:rPr>
                <w:color w:val="auto"/>
                <w:lang w:val="ro-RO"/>
              </w:rPr>
            </w:pPr>
            <w:r>
              <w:rPr>
                <w:color w:val="auto"/>
                <w:lang w:val="ro-RO"/>
              </w:rPr>
              <w:t>Totodată, dorim să reiterăm poziția Moldcell cu privire la necesitatea stabilirii tarifului de terminație în moneda națională, în contextul în care prestarea serviciilor pentru utilizatorii finali are loc în lei moldovenești. Considerăm că această măsură va fi alin</w:t>
            </w:r>
            <w:r w:rsidR="00A450FB">
              <w:rPr>
                <w:color w:val="auto"/>
                <w:lang w:val="ro-RO"/>
              </w:rPr>
              <w:t>i</w:t>
            </w:r>
            <w:r>
              <w:rPr>
                <w:color w:val="auto"/>
                <w:lang w:val="ro-RO"/>
              </w:rPr>
              <w:t xml:space="preserve">ată la reglementările Uniunii Europene, în special la prevederile Regulamentului de punere în aplicare al Comisiei (UE) 2018/1979, din 13 decembrie 2018, de stabilire a mediei ponderate a tarifelor maxime de terminare a apelurilor mobile din întreaga Uniune și de abrogare a Regulamentului de punere în aplicare (UE) 2017/2311. În Regulamentul dat se stabilește următorul principiu de convertire din Euro a tarifului de terminare în moneda națională </w:t>
            </w:r>
            <w:r w:rsidRPr="00A30337">
              <w:rPr>
                <w:color w:val="auto"/>
                <w:lang w:val="ro-RO"/>
              </w:rPr>
              <w:t>“</w:t>
            </w:r>
            <w:r>
              <w:rPr>
                <w:color w:val="auto"/>
                <w:lang w:val="ro-RO"/>
              </w:rPr>
              <w:t>Pentru statele membre care nu fac parte din zona euro, cursul de schimb relevant este media pentru al doilea trimestru din 2018 obținută din baza de date a Băncii Centrale Europene.</w:t>
            </w:r>
            <w:r w:rsidRPr="00A30337">
              <w:rPr>
                <w:color w:val="auto"/>
                <w:lang w:val="ro-RO"/>
              </w:rPr>
              <w:t>”</w:t>
            </w:r>
            <w:r>
              <w:rPr>
                <w:color w:val="auto"/>
                <w:lang w:val="ro-RO"/>
              </w:rPr>
              <w:t xml:space="preserve">       </w:t>
            </w:r>
          </w:p>
          <w:p w:rsidR="001748AA" w:rsidRPr="00A30337" w:rsidRDefault="001748AA" w:rsidP="001748AA">
            <w:pPr>
              <w:pStyle w:val="Default"/>
              <w:ind w:firstLine="571"/>
              <w:jc w:val="both"/>
              <w:rPr>
                <w:lang w:val="ro-RO"/>
              </w:rPr>
            </w:pPr>
            <w:r>
              <w:rPr>
                <w:color w:val="auto"/>
                <w:lang w:val="ro-RO"/>
              </w:rPr>
              <w:t xml:space="preserve">Reieșind din cele expuse, dorim să Vă asigurăm de deschiderea Moldcell pentru un dialog constructiv. </w:t>
            </w:r>
            <w:r w:rsidRPr="00A30337">
              <w:rPr>
                <w:color w:val="auto"/>
                <w:lang w:val="ro-RO"/>
              </w:rPr>
              <w:t xml:space="preserve">  </w:t>
            </w:r>
          </w:p>
        </w:tc>
        <w:tc>
          <w:tcPr>
            <w:tcW w:w="1891" w:type="dxa"/>
            <w:tcBorders>
              <w:bottom w:val="single" w:sz="4" w:space="0" w:color="auto"/>
            </w:tcBorders>
            <w:shd w:val="clear" w:color="auto" w:fill="auto"/>
          </w:tcPr>
          <w:p w:rsidR="001748AA" w:rsidRPr="00A30337" w:rsidRDefault="00A450FB"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t>Nu se acceptă</w:t>
            </w:r>
          </w:p>
        </w:tc>
        <w:tc>
          <w:tcPr>
            <w:tcW w:w="6505" w:type="dxa"/>
            <w:tcBorders>
              <w:bottom w:val="single" w:sz="4" w:space="0" w:color="auto"/>
            </w:tcBorders>
            <w:shd w:val="clear" w:color="auto" w:fill="auto"/>
          </w:tcPr>
          <w:p w:rsidR="001748AA" w:rsidRPr="00A30337" w:rsidRDefault="0036094F" w:rsidP="00186698">
            <w:pPr>
              <w:rPr>
                <w:rFonts w:ascii="Times New Roman" w:hAnsi="Times New Roman"/>
                <w:sz w:val="24"/>
                <w:szCs w:val="24"/>
                <w:lang w:val="ro-RO"/>
              </w:rPr>
            </w:pPr>
            <w:r>
              <w:rPr>
                <w:rFonts w:ascii="Times New Roman" w:hAnsi="Times New Roman"/>
                <w:sz w:val="24"/>
                <w:szCs w:val="24"/>
                <w:lang w:val="ro-RO"/>
              </w:rPr>
              <w:t>ANRCETI a decis păstrarea poziției sale anterioare</w:t>
            </w:r>
            <w:r>
              <w:rPr>
                <w:rStyle w:val="FootnoteReference"/>
                <w:rFonts w:ascii="Times New Roman" w:hAnsi="Times New Roman"/>
                <w:sz w:val="24"/>
                <w:szCs w:val="24"/>
                <w:lang w:val="ro-RO"/>
              </w:rPr>
              <w:footnoteReference w:id="1"/>
            </w:r>
            <w:r>
              <w:rPr>
                <w:rFonts w:ascii="Times New Roman" w:hAnsi="Times New Roman"/>
                <w:sz w:val="24"/>
                <w:szCs w:val="24"/>
                <w:lang w:val="ro-RO"/>
              </w:rPr>
              <w:t xml:space="preserve"> referitoare la valuta reprezentării tarifelor pentru terminarea apelurilor în rețele mobile și fixe</w:t>
            </w:r>
            <w:r w:rsidR="00186698">
              <w:rPr>
                <w:rFonts w:ascii="Times New Roman" w:hAnsi="Times New Roman"/>
                <w:sz w:val="24"/>
                <w:szCs w:val="24"/>
                <w:lang w:val="ro-RO"/>
              </w:rPr>
              <w:t>, ținând cont de istoricul pozițiilor pe această întrebare.</w:t>
            </w:r>
          </w:p>
        </w:tc>
      </w:tr>
      <w:tr w:rsidR="00A30337" w:rsidRPr="000707FC" w:rsidTr="009339DE">
        <w:trPr>
          <w:trHeight w:val="548"/>
        </w:trPr>
        <w:tc>
          <w:tcPr>
            <w:tcW w:w="851" w:type="dxa"/>
            <w:tcBorders>
              <w:bottom w:val="single" w:sz="4" w:space="0" w:color="auto"/>
            </w:tcBorders>
            <w:shd w:val="clear" w:color="auto" w:fill="8DB3E2" w:themeFill="text2" w:themeFillTint="66"/>
          </w:tcPr>
          <w:p w:rsidR="00A30337" w:rsidRPr="000707FC" w:rsidRDefault="00A30337" w:rsidP="00CF1B1B">
            <w:pPr>
              <w:pStyle w:val="ListParagraph"/>
              <w:rPr>
                <w:rFonts w:ascii="Times New Roman" w:hAnsi="Times New Roman"/>
                <w:sz w:val="24"/>
                <w:szCs w:val="24"/>
                <w:lang w:val="ro-RO"/>
              </w:rPr>
            </w:pPr>
          </w:p>
        </w:tc>
        <w:tc>
          <w:tcPr>
            <w:tcW w:w="5637" w:type="dxa"/>
            <w:tcBorders>
              <w:bottom w:val="single" w:sz="4" w:space="0" w:color="auto"/>
            </w:tcBorders>
            <w:shd w:val="clear" w:color="auto" w:fill="8DB3E2" w:themeFill="text2" w:themeFillTint="66"/>
          </w:tcPr>
          <w:p w:rsidR="00A30337" w:rsidRPr="000707FC" w:rsidRDefault="00A30337" w:rsidP="00F80BAB">
            <w:pPr>
              <w:pStyle w:val="Default"/>
              <w:jc w:val="both"/>
              <w:rPr>
                <w:b/>
                <w:lang w:val="ro-RO"/>
              </w:rPr>
            </w:pPr>
            <w:r w:rsidRPr="000707FC">
              <w:rPr>
                <w:b/>
                <w:lang w:val="ro-RO"/>
              </w:rPr>
              <w:t>S.A”Orange Moldova”</w:t>
            </w:r>
          </w:p>
        </w:tc>
        <w:tc>
          <w:tcPr>
            <w:tcW w:w="1891" w:type="dxa"/>
            <w:tcBorders>
              <w:bottom w:val="single" w:sz="4" w:space="0" w:color="auto"/>
            </w:tcBorders>
            <w:shd w:val="clear" w:color="auto" w:fill="8DB3E2" w:themeFill="text2" w:themeFillTint="66"/>
          </w:tcPr>
          <w:p w:rsidR="00A30337" w:rsidRPr="000707FC" w:rsidRDefault="00A30337" w:rsidP="008F77F2">
            <w:pPr>
              <w:rPr>
                <w:rFonts w:ascii="Times New Roman" w:eastAsiaTheme="minorHAnsi" w:hAnsi="Times New Roman"/>
                <w:b/>
                <w:sz w:val="24"/>
                <w:szCs w:val="24"/>
                <w:lang w:val="ro-RO"/>
              </w:rPr>
            </w:pPr>
          </w:p>
        </w:tc>
        <w:tc>
          <w:tcPr>
            <w:tcW w:w="6505" w:type="dxa"/>
            <w:tcBorders>
              <w:bottom w:val="single" w:sz="4" w:space="0" w:color="auto"/>
            </w:tcBorders>
            <w:shd w:val="clear" w:color="auto" w:fill="8DB3E2" w:themeFill="text2" w:themeFillTint="66"/>
          </w:tcPr>
          <w:p w:rsidR="00A30337" w:rsidRPr="000707FC" w:rsidRDefault="00A30337" w:rsidP="008F77F2">
            <w:pPr>
              <w:rPr>
                <w:rFonts w:ascii="Times New Roman" w:hAnsi="Times New Roman"/>
                <w:sz w:val="24"/>
                <w:szCs w:val="24"/>
                <w:lang w:val="ro-RO"/>
              </w:rPr>
            </w:pPr>
          </w:p>
        </w:tc>
      </w:tr>
      <w:tr w:rsidR="00885434" w:rsidRPr="00574C1E" w:rsidTr="00885434">
        <w:trPr>
          <w:trHeight w:val="548"/>
        </w:trPr>
        <w:tc>
          <w:tcPr>
            <w:tcW w:w="851" w:type="dxa"/>
            <w:tcBorders>
              <w:bottom w:val="single" w:sz="4" w:space="0" w:color="auto"/>
            </w:tcBorders>
            <w:shd w:val="clear" w:color="auto" w:fill="auto"/>
          </w:tcPr>
          <w:p w:rsidR="00885434" w:rsidRPr="000707FC" w:rsidRDefault="00885434" w:rsidP="00F80BAB">
            <w:pPr>
              <w:pStyle w:val="ListParagraph"/>
              <w:numPr>
                <w:ilvl w:val="0"/>
                <w:numId w:val="44"/>
              </w:numPr>
              <w:tabs>
                <w:tab w:val="left" w:pos="318"/>
              </w:tabs>
              <w:rPr>
                <w:rFonts w:ascii="Times New Roman" w:hAnsi="Times New Roman"/>
                <w:sz w:val="24"/>
                <w:szCs w:val="24"/>
                <w:lang w:val="ro-RO"/>
              </w:rPr>
            </w:pPr>
          </w:p>
        </w:tc>
        <w:tc>
          <w:tcPr>
            <w:tcW w:w="5637" w:type="dxa"/>
            <w:tcBorders>
              <w:bottom w:val="single" w:sz="4" w:space="0" w:color="auto"/>
            </w:tcBorders>
            <w:shd w:val="clear" w:color="auto" w:fill="auto"/>
          </w:tcPr>
          <w:p w:rsidR="00FE712D" w:rsidRPr="00FE712D" w:rsidRDefault="001A0CDA" w:rsidP="00C44245">
            <w:pPr>
              <w:autoSpaceDE w:val="0"/>
              <w:autoSpaceDN w:val="0"/>
              <w:adjustRightInd w:val="0"/>
              <w:jc w:val="both"/>
              <w:rPr>
                <w:rFonts w:ascii="Times New Roman" w:hAnsi="Times New Roman"/>
                <w:b/>
                <w:sz w:val="24"/>
                <w:szCs w:val="24"/>
                <w:lang w:val="ro-RO"/>
              </w:rPr>
            </w:pPr>
            <w:r w:rsidRPr="00FE712D">
              <w:rPr>
                <w:rFonts w:ascii="Times New Roman" w:hAnsi="Times New Roman"/>
                <w:b/>
                <w:sz w:val="24"/>
                <w:szCs w:val="24"/>
                <w:lang w:val="ro-RO"/>
              </w:rPr>
              <w:t>Nivelul prețului maxim pentru serviciul de terminare a apelurilor voce naționale în rețele de telefonie mobilă</w:t>
            </w:r>
          </w:p>
          <w:p w:rsidR="001A0CDA" w:rsidRPr="00FE712D" w:rsidRDefault="001A0CDA" w:rsidP="00C44245">
            <w:pPr>
              <w:pStyle w:val="ListParagraph"/>
              <w:numPr>
                <w:ilvl w:val="1"/>
                <w:numId w:val="44"/>
              </w:numPr>
              <w:tabs>
                <w:tab w:val="left" w:pos="969"/>
              </w:tabs>
              <w:autoSpaceDE w:val="0"/>
              <w:autoSpaceDN w:val="0"/>
              <w:adjustRightInd w:val="0"/>
              <w:spacing w:before="240"/>
              <w:ind w:left="31" w:firstLine="540"/>
              <w:jc w:val="both"/>
              <w:rPr>
                <w:rFonts w:ascii="Times New Roman" w:hAnsi="Times New Roman"/>
                <w:b/>
                <w:sz w:val="24"/>
                <w:szCs w:val="24"/>
                <w:lang w:val="ro-RO"/>
              </w:rPr>
            </w:pPr>
            <w:r w:rsidRPr="00FE712D">
              <w:rPr>
                <w:rFonts w:ascii="Times New Roman" w:hAnsi="Times New Roman"/>
                <w:b/>
                <w:sz w:val="24"/>
                <w:szCs w:val="24"/>
                <w:lang w:val="ro-RO"/>
              </w:rPr>
              <w:t xml:space="preserve">Obiecțiile legate de metoda de stabilire a prețului maxim pentru serviciul de terminare a </w:t>
            </w:r>
            <w:r w:rsidRPr="00FE712D">
              <w:rPr>
                <w:rFonts w:ascii="Times New Roman" w:hAnsi="Times New Roman"/>
                <w:b/>
                <w:sz w:val="24"/>
                <w:szCs w:val="24"/>
                <w:lang w:val="ro-RO"/>
              </w:rPr>
              <w:lastRenderedPageBreak/>
              <w:t>apelurilor voce naționale în rețele de telefonie mobilă, aplicată de Agenție, și anume stabilirea prețului pentru Moldova pe baza prețului practicat într-o singură țară.</w:t>
            </w:r>
          </w:p>
          <w:p w:rsidR="00FE712D" w:rsidRDefault="00FE712D" w:rsidP="00C44245">
            <w:pPr>
              <w:autoSpaceDE w:val="0"/>
              <w:autoSpaceDN w:val="0"/>
              <w:adjustRightInd w:val="0"/>
              <w:jc w:val="both"/>
              <w:rPr>
                <w:rFonts w:ascii="Times New Roman" w:hAnsi="Times New Roman"/>
                <w:i/>
                <w:sz w:val="24"/>
                <w:szCs w:val="24"/>
                <w:lang w:val="ro-RO"/>
              </w:rPr>
            </w:pPr>
          </w:p>
          <w:p w:rsidR="00731407" w:rsidRPr="000707FC" w:rsidRDefault="001A0CDA" w:rsidP="00C44245">
            <w:pPr>
              <w:autoSpaceDE w:val="0"/>
              <w:autoSpaceDN w:val="0"/>
              <w:adjustRightInd w:val="0"/>
              <w:jc w:val="both"/>
              <w:rPr>
                <w:rFonts w:ascii="Times New Roman" w:hAnsi="Times New Roman"/>
                <w:sz w:val="24"/>
                <w:szCs w:val="24"/>
                <w:lang w:val="ro-RO"/>
              </w:rPr>
            </w:pPr>
            <w:r w:rsidRPr="00FE712D">
              <w:rPr>
                <w:rFonts w:ascii="Times New Roman" w:hAnsi="Times New Roman"/>
                <w:sz w:val="24"/>
                <w:szCs w:val="24"/>
                <w:lang w:val="ro-RO"/>
              </w:rPr>
              <w:t xml:space="preserve">Potrivit </w:t>
            </w:r>
            <w:r w:rsidR="00FE712D" w:rsidRPr="00FE712D">
              <w:rPr>
                <w:rFonts w:ascii="Times New Roman" w:hAnsi="Times New Roman"/>
                <w:sz w:val="24"/>
                <w:szCs w:val="24"/>
                <w:lang w:val="ro-RO"/>
              </w:rPr>
              <w:t>n</w:t>
            </w:r>
            <w:r w:rsidRPr="00FE712D">
              <w:rPr>
                <w:rFonts w:ascii="Times New Roman" w:hAnsi="Times New Roman"/>
                <w:sz w:val="24"/>
                <w:szCs w:val="24"/>
                <w:lang w:val="ro-RO"/>
              </w:rPr>
              <w:t xml:space="preserve">otei </w:t>
            </w:r>
            <w:r w:rsidR="00FE712D" w:rsidRPr="00FE712D">
              <w:rPr>
                <w:rFonts w:ascii="Times New Roman" w:hAnsi="Times New Roman"/>
                <w:sz w:val="24"/>
                <w:szCs w:val="24"/>
                <w:lang w:val="ro-RO"/>
              </w:rPr>
              <w:t>i</w:t>
            </w:r>
            <w:r w:rsidRPr="00FE712D">
              <w:rPr>
                <w:rFonts w:ascii="Times New Roman" w:hAnsi="Times New Roman"/>
                <w:sz w:val="24"/>
                <w:szCs w:val="24"/>
                <w:lang w:val="ro-RO"/>
              </w:rPr>
              <w:t>nformative și analizei de piață corespunzătoare,</w:t>
            </w:r>
            <w:r w:rsidRPr="000707FC">
              <w:rPr>
                <w:rFonts w:ascii="Times New Roman" w:hAnsi="Times New Roman"/>
                <w:i/>
                <w:sz w:val="24"/>
                <w:szCs w:val="24"/>
                <w:lang w:val="ro-RO"/>
              </w:rPr>
              <w:t xml:space="preserve"> ”pentru identificarea nivelului costului LRIC al acestui serviciu, ANRCETI … a luat drept bază de comparare experiența autorității de reglementare din Georgia, GNCC, care a beneficiat de elaborarea modelului BU-LRIC (Bottom-Up LRIC) de calcul al costurilor respective de către compania internațională de consultanță Ernst&amp;Young, un motiv suplimentar [fiind] gradul foarte înalt de comparabilitate a piețelor din ambele țări. Conform rezultatelor modelului BU-LRIC al GNCC, costul serviciului de terminație în rețeaua mobilă a fost determinat la nivel de 0,0062 – 0,0075 GEL (0,2 – 0,24 Eurocent) pe minut, în </w:t>
            </w:r>
            <w:r w:rsidR="009B55D6" w:rsidRPr="000707FC">
              <w:rPr>
                <w:rFonts w:ascii="Times New Roman" w:hAnsi="Times New Roman"/>
                <w:i/>
                <w:sz w:val="24"/>
                <w:szCs w:val="24"/>
                <w:lang w:val="ro-RO"/>
              </w:rPr>
              <w:t>funcție de cota de piață cu amănuntul a furnizorului analizat. Modelul a analizat costurile unui furnizor mobil ipotetic care utilizează concomitent rețele 2G, 3G și 4G pentru deservirea abonaților”</w:t>
            </w:r>
            <w:r w:rsidR="009B55D6" w:rsidRPr="000707FC">
              <w:rPr>
                <w:rFonts w:ascii="Times New Roman" w:hAnsi="Times New Roman"/>
                <w:sz w:val="24"/>
                <w:szCs w:val="24"/>
                <w:lang w:val="ro-RO"/>
              </w:rPr>
              <w:t>.</w:t>
            </w:r>
          </w:p>
          <w:p w:rsidR="001A0CDA" w:rsidRPr="000707FC" w:rsidRDefault="009B55D6" w:rsidP="00C44245">
            <w:pPr>
              <w:autoSpaceDE w:val="0"/>
              <w:autoSpaceDN w:val="0"/>
              <w:adjustRightInd w:val="0"/>
              <w:jc w:val="both"/>
              <w:rPr>
                <w:rFonts w:ascii="Times New Roman" w:hAnsi="Times New Roman"/>
                <w:sz w:val="24"/>
                <w:szCs w:val="24"/>
                <w:lang w:val="ro-RO"/>
              </w:rPr>
            </w:pPr>
            <w:r w:rsidRPr="000707FC">
              <w:rPr>
                <w:rFonts w:ascii="Times New Roman" w:hAnsi="Times New Roman"/>
                <w:sz w:val="24"/>
                <w:szCs w:val="24"/>
                <w:lang w:val="ro-RO"/>
              </w:rPr>
              <w:br/>
              <w:t xml:space="preserve">Articolul 54 alin. (2) din Legea comunicațiilor electronice obligă Agenția să țină cont de </w:t>
            </w:r>
            <w:r w:rsidRPr="00FE712D">
              <w:rPr>
                <w:rFonts w:ascii="Times New Roman" w:hAnsi="Times New Roman"/>
                <w:i/>
                <w:sz w:val="24"/>
                <w:szCs w:val="24"/>
                <w:lang w:val="ro-RO"/>
              </w:rPr>
              <w:t>”tarifele practicate pe piețele concurențiale comparabile”.</w:t>
            </w:r>
            <w:r w:rsidRPr="000707FC">
              <w:rPr>
                <w:rFonts w:ascii="Times New Roman" w:hAnsi="Times New Roman"/>
                <w:sz w:val="24"/>
                <w:szCs w:val="24"/>
                <w:lang w:val="ro-RO"/>
              </w:rPr>
              <w:br/>
              <w:t xml:space="preserve">Totuși, potrivit practicii generale, metoda de stabilire a prețurilor pe baza tarifelor practicate pe piețele </w:t>
            </w:r>
            <w:r w:rsidRPr="000707FC">
              <w:rPr>
                <w:rFonts w:ascii="Times New Roman" w:hAnsi="Times New Roman"/>
                <w:sz w:val="24"/>
                <w:szCs w:val="24"/>
                <w:lang w:val="ro-RO"/>
              </w:rPr>
              <w:lastRenderedPageBreak/>
              <w:t>concurențiale comparabile trebuie să respecte anumite condiții:</w:t>
            </w:r>
          </w:p>
          <w:p w:rsidR="009B55D6" w:rsidRPr="000707FC" w:rsidRDefault="009B55D6" w:rsidP="00C44245">
            <w:pPr>
              <w:autoSpaceDE w:val="0"/>
              <w:autoSpaceDN w:val="0"/>
              <w:adjustRightInd w:val="0"/>
              <w:jc w:val="both"/>
              <w:rPr>
                <w:rFonts w:ascii="Times New Roman" w:hAnsi="Times New Roman"/>
                <w:sz w:val="24"/>
                <w:szCs w:val="24"/>
                <w:lang w:val="ro-RO"/>
              </w:rPr>
            </w:pPr>
          </w:p>
          <w:p w:rsidR="009B55D6" w:rsidRPr="000707FC" w:rsidRDefault="009B55D6" w:rsidP="00C44245">
            <w:pPr>
              <w:autoSpaceDE w:val="0"/>
              <w:autoSpaceDN w:val="0"/>
              <w:adjustRightInd w:val="0"/>
              <w:jc w:val="both"/>
              <w:rPr>
                <w:rFonts w:ascii="Times New Roman" w:hAnsi="Times New Roman"/>
                <w:sz w:val="24"/>
                <w:szCs w:val="24"/>
                <w:lang w:val="ro-RO"/>
              </w:rPr>
            </w:pPr>
            <w:r w:rsidRPr="000707FC">
              <w:rPr>
                <w:rFonts w:ascii="Times New Roman" w:hAnsi="Times New Roman"/>
                <w:sz w:val="24"/>
                <w:szCs w:val="24"/>
                <w:lang w:val="ro-RO"/>
              </w:rPr>
              <w:t>i) Setul de referință (selec</w:t>
            </w:r>
            <w:r w:rsidR="00FE712D">
              <w:rPr>
                <w:rFonts w:ascii="Times New Roman" w:hAnsi="Times New Roman"/>
                <w:sz w:val="24"/>
                <w:szCs w:val="24"/>
                <w:lang w:val="ro-RO"/>
              </w:rPr>
              <w:t>ția de țări) trebuie să fie suf</w:t>
            </w:r>
            <w:r w:rsidRPr="000707FC">
              <w:rPr>
                <w:rFonts w:ascii="Times New Roman" w:hAnsi="Times New Roman"/>
                <w:sz w:val="24"/>
                <w:szCs w:val="24"/>
                <w:lang w:val="ro-RO"/>
              </w:rPr>
              <w:t>icient de mare încât să reprezinte un eșantion semnificativ din punct de vedere statistic. Acest lucru asigură faptul că rezultatele nu sunt afectate în mod nejustificat de particularitățile fiecărei țări individuale.</w:t>
            </w:r>
          </w:p>
          <w:p w:rsidR="009B55D6" w:rsidRPr="000707FC" w:rsidRDefault="009B55D6" w:rsidP="00C44245">
            <w:pPr>
              <w:jc w:val="both"/>
              <w:rPr>
                <w:rFonts w:ascii="Times New Roman" w:hAnsi="Times New Roman"/>
                <w:lang w:val="ro-RO"/>
              </w:rPr>
            </w:pPr>
          </w:p>
          <w:p w:rsidR="00FE712D" w:rsidRDefault="009B55D6" w:rsidP="00C44245">
            <w:pPr>
              <w:jc w:val="both"/>
              <w:rPr>
                <w:rFonts w:ascii="Times New Roman" w:hAnsi="Times New Roman"/>
                <w:lang w:val="ro-RO"/>
              </w:rPr>
            </w:pPr>
            <w:r w:rsidRPr="000707FC">
              <w:rPr>
                <w:rFonts w:ascii="Times New Roman" w:hAnsi="Times New Roman"/>
                <w:lang w:val="ro-RO"/>
              </w:rPr>
              <w:t>ii)</w:t>
            </w:r>
            <w:r w:rsidR="00C20F84" w:rsidRPr="000707FC">
              <w:rPr>
                <w:rFonts w:ascii="Times New Roman" w:hAnsi="Times New Roman"/>
                <w:lang w:val="ro-RO"/>
              </w:rPr>
              <w:t xml:space="preserve"> țările selectate trebuie să fie cât se poate de asemănătoare cu Moldova în ceea ce privește factorii cheie care afectează costurile de funcționare. Doi factori care au cel mai mare impact asupra costurilor rețelelor fixe și mobile și care caracterizează cel mai mult diferențele dintre Moldova și alte state</w:t>
            </w:r>
            <w:r w:rsidR="00FE712D">
              <w:rPr>
                <w:rFonts w:ascii="Times New Roman" w:hAnsi="Times New Roman"/>
                <w:lang w:val="ro-RO"/>
              </w:rPr>
              <w:t xml:space="preserve"> </w:t>
            </w:r>
            <w:r w:rsidR="00C20F84" w:rsidRPr="000707FC">
              <w:rPr>
                <w:rFonts w:ascii="Times New Roman" w:hAnsi="Times New Roman"/>
                <w:lang w:val="ro-RO"/>
              </w:rPr>
              <w:t>sunt:</w:t>
            </w:r>
            <w:r w:rsidR="00C20F84" w:rsidRPr="000707FC">
              <w:rPr>
                <w:rFonts w:ascii="Times New Roman" w:hAnsi="Times New Roman"/>
                <w:lang w:val="ro-RO"/>
              </w:rPr>
              <w:br/>
            </w:r>
          </w:p>
          <w:p w:rsidR="00C20F84" w:rsidRPr="000707FC" w:rsidRDefault="00FE712D" w:rsidP="00C44245">
            <w:pPr>
              <w:jc w:val="both"/>
              <w:rPr>
                <w:rFonts w:ascii="Times New Roman" w:hAnsi="Times New Roman"/>
                <w:lang w:val="ro-RO"/>
              </w:rPr>
            </w:pPr>
            <w:r>
              <w:rPr>
                <w:rFonts w:ascii="Times New Roman" w:hAnsi="Times New Roman"/>
                <w:lang w:val="ro-RO"/>
              </w:rPr>
              <w:t xml:space="preserve">          </w:t>
            </w:r>
            <w:r w:rsidR="00C20F84" w:rsidRPr="000707FC">
              <w:rPr>
                <w:rFonts w:ascii="Times New Roman" w:hAnsi="Times New Roman"/>
                <w:lang w:val="ro-RO"/>
              </w:rPr>
              <w:t xml:space="preserve">a. </w:t>
            </w:r>
            <w:r w:rsidR="00C20F84" w:rsidRPr="000707FC">
              <w:rPr>
                <w:rFonts w:ascii="Times New Roman" w:hAnsi="Times New Roman"/>
                <w:i/>
                <w:lang w:val="ro-RO"/>
              </w:rPr>
              <w:t>PIB pe cap de locuitor</w:t>
            </w:r>
            <w:r w:rsidR="00C20F84" w:rsidRPr="000707FC">
              <w:rPr>
                <w:rFonts w:ascii="Times New Roman" w:hAnsi="Times New Roman"/>
                <w:lang w:val="ro-RO"/>
              </w:rPr>
              <w:t xml:space="preserve">, care măsoară dezvoltarea economică a țării și este strâns corelat </w:t>
            </w:r>
            <w:r w:rsidR="00063E9D">
              <w:rPr>
                <w:rFonts w:ascii="Times New Roman" w:hAnsi="Times New Roman"/>
                <w:lang w:val="ro-RO"/>
              </w:rPr>
              <w:t>cu</w:t>
            </w:r>
            <w:r w:rsidR="00C20F84" w:rsidRPr="000707FC">
              <w:rPr>
                <w:rFonts w:ascii="Times New Roman" w:hAnsi="Times New Roman"/>
                <w:lang w:val="ro-RO"/>
              </w:rPr>
              <w:t xml:space="preserve"> teledensitatea;</w:t>
            </w:r>
          </w:p>
          <w:p w:rsidR="00195CBC" w:rsidRPr="000707FC" w:rsidRDefault="00195CBC" w:rsidP="00C44245">
            <w:pPr>
              <w:jc w:val="both"/>
              <w:rPr>
                <w:rFonts w:ascii="Times New Roman" w:hAnsi="Times New Roman"/>
                <w:lang w:val="ro-RO"/>
              </w:rPr>
            </w:pPr>
          </w:p>
          <w:p w:rsidR="00195CBC" w:rsidRPr="000707FC" w:rsidRDefault="00FE712D" w:rsidP="00C44245">
            <w:pPr>
              <w:jc w:val="both"/>
              <w:rPr>
                <w:rFonts w:ascii="Times New Roman" w:hAnsi="Times New Roman"/>
                <w:lang w:val="ro-RO"/>
              </w:rPr>
            </w:pPr>
            <w:r>
              <w:rPr>
                <w:rFonts w:ascii="Times New Roman" w:hAnsi="Times New Roman"/>
                <w:i/>
                <w:lang w:val="ro-RO"/>
              </w:rPr>
              <w:t xml:space="preserve">          </w:t>
            </w:r>
            <w:r w:rsidR="00195CBC" w:rsidRPr="000707FC">
              <w:rPr>
                <w:rFonts w:ascii="Times New Roman" w:hAnsi="Times New Roman"/>
                <w:i/>
                <w:lang w:val="ro-RO"/>
              </w:rPr>
              <w:t xml:space="preserve">b.  </w:t>
            </w:r>
            <w:r w:rsidR="00C20F84" w:rsidRPr="000707FC">
              <w:rPr>
                <w:rFonts w:ascii="Times New Roman" w:hAnsi="Times New Roman"/>
                <w:i/>
                <w:lang w:val="ro-RO"/>
              </w:rPr>
              <w:t>populația</w:t>
            </w:r>
            <w:r w:rsidR="00C20F84" w:rsidRPr="000707FC">
              <w:rPr>
                <w:rFonts w:ascii="Times New Roman" w:hAnsi="Times New Roman"/>
                <w:lang w:val="ro-RO"/>
              </w:rPr>
              <w:t>, care este cea mai bună măsură a economiilor de scară în rețelele de telecomunicații.</w:t>
            </w:r>
          </w:p>
          <w:p w:rsidR="00063E9D" w:rsidRDefault="00063E9D" w:rsidP="00C44245">
            <w:pPr>
              <w:jc w:val="both"/>
              <w:rPr>
                <w:rFonts w:ascii="Times New Roman" w:hAnsi="Times New Roman"/>
                <w:lang w:val="ro-RO"/>
              </w:rPr>
            </w:pPr>
          </w:p>
          <w:p w:rsidR="00195CBC" w:rsidRPr="000707FC" w:rsidRDefault="00195CBC" w:rsidP="00C44245">
            <w:pPr>
              <w:jc w:val="both"/>
              <w:rPr>
                <w:rFonts w:ascii="Times New Roman" w:hAnsi="Times New Roman"/>
                <w:lang w:val="ro-RO"/>
              </w:rPr>
            </w:pPr>
            <w:r w:rsidRPr="000707FC">
              <w:rPr>
                <w:rFonts w:ascii="Times New Roman" w:hAnsi="Times New Roman"/>
                <w:lang w:val="ro-RO"/>
              </w:rPr>
              <w:t>Cât de similară cu Moldova nu ar părea Georgia pentru Agenție, există un șir de diferențe substanțiale care afectează costurile unei rețele în cele 2 țări, cum ar fi PIB-ul pe cap de locuitor aproape dublu în Georgia (12,5 mii față de 7,7 mii), populația (3,7 milioane față de 3 milioane), teritoriul (57 mii km p. față de 29,7 mii km p.), geografia (relieful predominant montan, prezența multor zone nepopulate sau cu populația foarte redusă care nu au acoperire, distribuția neuniformă a populației pe teri</w:t>
            </w:r>
            <w:r w:rsidR="00063E9D">
              <w:rPr>
                <w:rFonts w:ascii="Times New Roman" w:hAnsi="Times New Roman"/>
                <w:lang w:val="ro-RO"/>
              </w:rPr>
              <w:t>t</w:t>
            </w:r>
            <w:r w:rsidRPr="000707FC">
              <w:rPr>
                <w:rFonts w:ascii="Times New Roman" w:hAnsi="Times New Roman"/>
                <w:lang w:val="ro-RO"/>
              </w:rPr>
              <w:t>o</w:t>
            </w:r>
            <w:r w:rsidR="00063E9D">
              <w:rPr>
                <w:rFonts w:ascii="Times New Roman" w:hAnsi="Times New Roman"/>
                <w:lang w:val="ro-RO"/>
              </w:rPr>
              <w:t>r</w:t>
            </w:r>
            <w:r w:rsidRPr="000707FC">
              <w:rPr>
                <w:rFonts w:ascii="Times New Roman" w:hAnsi="Times New Roman"/>
                <w:lang w:val="ro-RO"/>
              </w:rPr>
              <w:t xml:space="preserve">iul țării, numărul mult mai </w:t>
            </w:r>
            <w:r w:rsidRPr="000707FC">
              <w:rPr>
                <w:rFonts w:ascii="Times New Roman" w:hAnsi="Times New Roman"/>
                <w:lang w:val="ro-RO"/>
              </w:rPr>
              <w:lastRenderedPageBreak/>
              <w:t>mare a populației urbane(57,2 % față de 45% în Moldova)), numărul de site-uri, resursele de spectru utilizate etc. Prin urmare, stabilirea tarifului de terminare pentru Moldova, nu pare a fi o abordare rezonabilă și justificată.</w:t>
            </w:r>
            <w:r w:rsidRPr="000707FC">
              <w:rPr>
                <w:rFonts w:ascii="Times New Roman" w:hAnsi="Times New Roman"/>
                <w:lang w:val="ro-RO"/>
              </w:rPr>
              <w:br/>
            </w:r>
            <w:r w:rsidRPr="000707FC">
              <w:rPr>
                <w:rFonts w:ascii="Times New Roman" w:hAnsi="Times New Roman"/>
                <w:lang w:val="ro-RO"/>
              </w:rPr>
              <w:br/>
              <w:t>Totodată</w:t>
            </w:r>
            <w:r w:rsidR="009F334A" w:rsidRPr="000707FC">
              <w:rPr>
                <w:rFonts w:ascii="Times New Roman" w:hAnsi="Times New Roman"/>
                <w:lang w:val="ro-RO"/>
              </w:rPr>
              <w:t>, prin Acordul de asociere semnat cu Uniunea Europeană (Anexa XXVIII-B), Moldova s-a angajat să-și armonizeze legislația națională în domeniul comunicațiilor electronice cu cea comunitară și să impună, prin intermediul autorității naționale cu reglementare, furnizorilor cu putere semnificativă  pe piață obligații privind controlul tarifelor pentru acces și interconectare, inclusive fundamentarea lor în funcție costuri. În opinia Orange Moldova, această armonizare are ca</w:t>
            </w:r>
            <w:r w:rsidR="00063E9D">
              <w:rPr>
                <w:rFonts w:ascii="Times New Roman" w:hAnsi="Times New Roman"/>
                <w:lang w:val="ro-RO"/>
              </w:rPr>
              <w:t xml:space="preserve"> </w:t>
            </w:r>
            <w:r w:rsidR="009F334A" w:rsidRPr="000707FC">
              <w:rPr>
                <w:rFonts w:ascii="Times New Roman" w:hAnsi="Times New Roman"/>
                <w:lang w:val="ro-RO"/>
              </w:rPr>
              <w:t>scop integrarea Moldovei în spațiul economic comunitar, ceea ce presupune că și tarifele pentru interconectare impuse de Agenție în conformitate cu legislația națională trebuie să fie similar cu cele practicate în Uniunea Europeană.</w:t>
            </w:r>
          </w:p>
          <w:p w:rsidR="00731407" w:rsidRPr="000707FC" w:rsidRDefault="00554715" w:rsidP="00C44245">
            <w:pPr>
              <w:jc w:val="both"/>
              <w:rPr>
                <w:rFonts w:ascii="Times New Roman" w:hAnsi="Times New Roman"/>
                <w:lang w:val="ro-RO"/>
              </w:rPr>
            </w:pPr>
            <w:r w:rsidRPr="000707FC">
              <w:rPr>
                <w:rFonts w:ascii="Times New Roman" w:hAnsi="Times New Roman"/>
                <w:lang w:val="ro-RO"/>
              </w:rPr>
              <w:br/>
              <w:t>Din acest punct de vedere, stabilirea prețului de interconectare pentru Moldova în baza prețului aplicat de o singură țară, care nici măcar nu este parte a Uniunii Europene, pare a fi o abordare incorectă.</w:t>
            </w:r>
          </w:p>
          <w:p w:rsidR="00554715" w:rsidRPr="000707FC" w:rsidRDefault="00554715" w:rsidP="00C44245">
            <w:pPr>
              <w:jc w:val="both"/>
              <w:rPr>
                <w:rFonts w:ascii="Times New Roman" w:hAnsi="Times New Roman"/>
                <w:lang w:val="ro-RO"/>
              </w:rPr>
            </w:pPr>
            <w:r w:rsidRPr="000707FC">
              <w:rPr>
                <w:rFonts w:ascii="Times New Roman" w:hAnsi="Times New Roman"/>
                <w:lang w:val="ro-RO"/>
              </w:rPr>
              <w:br/>
              <w:t xml:space="preserve">În recomandarea </w:t>
            </w:r>
            <w:r w:rsidR="00731407" w:rsidRPr="000707FC">
              <w:rPr>
                <w:rFonts w:ascii="Times New Roman" w:hAnsi="Times New Roman"/>
                <w:lang w:val="ro-RO"/>
              </w:rPr>
              <w:t>dată</w:t>
            </w:r>
            <w:r w:rsidRPr="000707FC">
              <w:rPr>
                <w:rFonts w:ascii="Times New Roman" w:hAnsi="Times New Roman"/>
                <w:lang w:val="ro-RO"/>
              </w:rPr>
              <w:t xml:space="preserve"> ANRCETI în anul 2010, experții internaționali evidențiau 3 abordări posibile în ceea ce privește stabilirea prețurilor pe baza tarifelor practicate pe piețele concurențiale comparabile (benchmarking):</w:t>
            </w:r>
          </w:p>
          <w:p w:rsidR="00554715" w:rsidRPr="000707FC" w:rsidRDefault="00554715" w:rsidP="00C44245">
            <w:pPr>
              <w:pStyle w:val="ListParagraph"/>
              <w:numPr>
                <w:ilvl w:val="0"/>
                <w:numId w:val="45"/>
              </w:numPr>
              <w:jc w:val="both"/>
              <w:rPr>
                <w:rFonts w:ascii="Times New Roman" w:hAnsi="Times New Roman"/>
                <w:lang w:val="ro-RO"/>
              </w:rPr>
            </w:pPr>
            <w:r w:rsidRPr="000707FC">
              <w:rPr>
                <w:rFonts w:ascii="Times New Roman" w:hAnsi="Times New Roman"/>
                <w:lang w:val="ro-RO"/>
              </w:rPr>
              <w:t>Media tarifelor de terminare a apelurilor în rețele fixe și mobile pentru fiecare dintre cele 27 de state membr</w:t>
            </w:r>
            <w:r w:rsidR="00063E9D" w:rsidRPr="000707FC">
              <w:rPr>
                <w:rFonts w:ascii="Times New Roman" w:hAnsi="Times New Roman"/>
                <w:lang w:val="ro-RO"/>
              </w:rPr>
              <w:t>e</w:t>
            </w:r>
            <w:r w:rsidRPr="000707FC">
              <w:rPr>
                <w:rFonts w:ascii="Times New Roman" w:hAnsi="Times New Roman"/>
                <w:lang w:val="ro-RO"/>
              </w:rPr>
              <w:t xml:space="preserve"> ale UE (”media UE”);</w:t>
            </w:r>
          </w:p>
          <w:p w:rsidR="001045E4" w:rsidRPr="000707FC" w:rsidRDefault="00554715" w:rsidP="00C44245">
            <w:pPr>
              <w:pStyle w:val="ListParagraph"/>
              <w:numPr>
                <w:ilvl w:val="0"/>
                <w:numId w:val="45"/>
              </w:numPr>
              <w:jc w:val="both"/>
              <w:rPr>
                <w:rFonts w:ascii="Times New Roman" w:hAnsi="Times New Roman"/>
                <w:lang w:val="ro-RO"/>
              </w:rPr>
            </w:pPr>
            <w:r w:rsidRPr="000707FC">
              <w:rPr>
                <w:rFonts w:ascii="Times New Roman" w:hAnsi="Times New Roman"/>
                <w:lang w:val="ro-RO"/>
              </w:rPr>
              <w:t xml:space="preserve">Media tarifelor de terminare a apelurilor în rețele </w:t>
            </w:r>
            <w:r w:rsidRPr="000707FC">
              <w:rPr>
                <w:rFonts w:ascii="Times New Roman" w:hAnsi="Times New Roman"/>
                <w:lang w:val="ro-RO"/>
              </w:rPr>
              <w:lastRenderedPageBreak/>
              <w:t>fixe și mobile pentru 12 state – membr</w:t>
            </w:r>
            <w:r w:rsidR="00063E9D" w:rsidRPr="000707FC">
              <w:rPr>
                <w:rFonts w:ascii="Times New Roman" w:hAnsi="Times New Roman"/>
                <w:lang w:val="ro-RO"/>
              </w:rPr>
              <w:t>e</w:t>
            </w:r>
            <w:r w:rsidRPr="000707FC">
              <w:rPr>
                <w:rFonts w:ascii="Times New Roman" w:hAnsi="Times New Roman"/>
                <w:lang w:val="ro-RO"/>
              </w:rPr>
              <w:t xml:space="preserve"> ale UE care sunt cele mai asemănătoare cu Moldova</w:t>
            </w:r>
            <w:r w:rsidR="00063E9D">
              <w:rPr>
                <w:rFonts w:ascii="Times New Roman" w:hAnsi="Times New Roman"/>
                <w:lang w:val="ro-RO"/>
              </w:rPr>
              <w:t xml:space="preserve"> </w:t>
            </w:r>
            <w:r w:rsidRPr="000707FC">
              <w:rPr>
                <w:rFonts w:ascii="Times New Roman" w:hAnsi="Times New Roman"/>
                <w:lang w:val="ro-RO"/>
              </w:rPr>
              <w:t>din punct de vedere statistic, având în vedere populația și PIB-ul pe cap de locuitor (”media de referință”);</w:t>
            </w:r>
          </w:p>
          <w:p w:rsidR="001045E4" w:rsidRPr="000707FC" w:rsidRDefault="001045E4" w:rsidP="00C44245">
            <w:pPr>
              <w:pStyle w:val="ListParagraph"/>
              <w:numPr>
                <w:ilvl w:val="0"/>
                <w:numId w:val="45"/>
              </w:numPr>
              <w:jc w:val="both"/>
              <w:rPr>
                <w:rFonts w:ascii="Times New Roman" w:hAnsi="Times New Roman"/>
                <w:lang w:val="ro-RO"/>
              </w:rPr>
            </w:pPr>
            <w:r w:rsidRPr="000707FC">
              <w:rPr>
                <w:rFonts w:ascii="Times New Roman" w:hAnsi="Times New Roman"/>
                <w:lang w:val="ro-RO"/>
              </w:rPr>
              <w:t>Media tarifelor de terminare a apelurilor în rețele fixe și mobile pentru 5 state – membr</w:t>
            </w:r>
            <w:r w:rsidR="00063E9D" w:rsidRPr="000707FC">
              <w:rPr>
                <w:rFonts w:ascii="Times New Roman" w:hAnsi="Times New Roman"/>
                <w:lang w:val="ro-RO"/>
              </w:rPr>
              <w:t>e</w:t>
            </w:r>
            <w:r w:rsidRPr="000707FC">
              <w:rPr>
                <w:rFonts w:ascii="Times New Roman" w:hAnsi="Times New Roman"/>
                <w:lang w:val="ro-RO"/>
              </w:rPr>
              <w:t xml:space="preserve"> ale UE cu cele  mai mici tarife (”media celor mai bune practic</w:t>
            </w:r>
            <w:r w:rsidR="00063E9D">
              <w:rPr>
                <w:rFonts w:ascii="Times New Roman" w:hAnsi="Times New Roman"/>
                <w:lang w:val="ro-RO"/>
              </w:rPr>
              <w:t>i</w:t>
            </w:r>
            <w:r w:rsidRPr="000707FC">
              <w:rPr>
                <w:rFonts w:ascii="Times New Roman" w:hAnsi="Times New Roman"/>
                <w:lang w:val="ro-RO"/>
              </w:rPr>
              <w:t xml:space="preserve"> din UE”).</w:t>
            </w:r>
          </w:p>
          <w:p w:rsidR="001045E4" w:rsidRPr="000707FC" w:rsidRDefault="001045E4" w:rsidP="00C44245">
            <w:pPr>
              <w:jc w:val="both"/>
              <w:rPr>
                <w:rFonts w:ascii="Times New Roman" w:hAnsi="Times New Roman"/>
                <w:lang w:val="ro-RO"/>
              </w:rPr>
            </w:pPr>
          </w:p>
          <w:p w:rsidR="001045E4" w:rsidRPr="000707FC" w:rsidRDefault="001045E4" w:rsidP="00C44245">
            <w:pPr>
              <w:jc w:val="both"/>
              <w:rPr>
                <w:rFonts w:ascii="Times New Roman" w:hAnsi="Times New Roman"/>
                <w:lang w:val="ro-RO"/>
              </w:rPr>
            </w:pPr>
            <w:r w:rsidRPr="000707FC">
              <w:rPr>
                <w:rFonts w:ascii="Times New Roman" w:hAnsi="Times New Roman"/>
                <w:lang w:val="ro-RO"/>
              </w:rPr>
              <w:t xml:space="preserve">În final, experții au recomandat ca Moldova să utilizeze o abordare bazată pe </w:t>
            </w:r>
            <w:r w:rsidRPr="00063E9D">
              <w:rPr>
                <w:rFonts w:ascii="Times New Roman" w:hAnsi="Times New Roman"/>
                <w:u w:val="single"/>
                <w:lang w:val="ro-RO"/>
              </w:rPr>
              <w:t>reducerea treptată a tarifelor pentru terminarea apelurilor (așa – numitul ”glidepath”)</w:t>
            </w:r>
            <w:r w:rsidRPr="000707FC">
              <w:rPr>
                <w:rFonts w:ascii="Times New Roman" w:hAnsi="Times New Roman"/>
                <w:lang w:val="ro-RO"/>
              </w:rPr>
              <w:t xml:space="preserve"> până la nivelul </w:t>
            </w:r>
            <w:r w:rsidRPr="00063E9D">
              <w:rPr>
                <w:rFonts w:ascii="Times New Roman" w:hAnsi="Times New Roman"/>
                <w:u w:val="single"/>
                <w:lang w:val="ro-RO"/>
              </w:rPr>
              <w:t>mediei de referință (în cazul tarifelor de terminare a apelurilor în rețele mobile)</w:t>
            </w:r>
            <w:r w:rsidRPr="000707FC">
              <w:rPr>
                <w:rFonts w:ascii="Times New Roman" w:hAnsi="Times New Roman"/>
                <w:lang w:val="ro-RO"/>
              </w:rPr>
              <w:t xml:space="preserve"> și până la nivelul </w:t>
            </w:r>
            <w:r w:rsidRPr="00063E9D">
              <w:rPr>
                <w:rFonts w:ascii="Times New Roman" w:hAnsi="Times New Roman"/>
                <w:u w:val="single"/>
                <w:lang w:val="ro-RO"/>
              </w:rPr>
              <w:t>mediei celor mai bune practici din UE (în cazul tarifel</w:t>
            </w:r>
            <w:r w:rsidR="00063E9D" w:rsidRPr="00063E9D">
              <w:rPr>
                <w:rFonts w:ascii="Times New Roman" w:hAnsi="Times New Roman"/>
                <w:u w:val="single"/>
                <w:lang w:val="ro-RO"/>
              </w:rPr>
              <w:t>o</w:t>
            </w:r>
            <w:r w:rsidRPr="00063E9D">
              <w:rPr>
                <w:rFonts w:ascii="Times New Roman" w:hAnsi="Times New Roman"/>
                <w:u w:val="single"/>
                <w:lang w:val="ro-RO"/>
              </w:rPr>
              <w:t>r de terminare a apelurilor în rețele fixe)</w:t>
            </w:r>
            <w:r w:rsidRPr="000707FC">
              <w:rPr>
                <w:rFonts w:ascii="Times New Roman" w:hAnsi="Times New Roman"/>
                <w:lang w:val="ro-RO"/>
              </w:rPr>
              <w:t>.</w:t>
            </w:r>
          </w:p>
          <w:p w:rsidR="001045E4" w:rsidRPr="000707FC" w:rsidRDefault="001045E4" w:rsidP="00C44245">
            <w:pPr>
              <w:jc w:val="both"/>
              <w:rPr>
                <w:rFonts w:ascii="Times New Roman" w:hAnsi="Times New Roman"/>
                <w:lang w:val="ro-RO"/>
              </w:rPr>
            </w:pPr>
          </w:p>
          <w:p w:rsidR="007A6CFE" w:rsidRPr="000707FC" w:rsidRDefault="001045E4" w:rsidP="00C44245">
            <w:pPr>
              <w:jc w:val="both"/>
              <w:rPr>
                <w:rFonts w:ascii="Times New Roman" w:hAnsi="Times New Roman"/>
                <w:lang w:val="ro-RO"/>
              </w:rPr>
            </w:pPr>
            <w:r w:rsidRPr="000707FC">
              <w:rPr>
                <w:rFonts w:ascii="Times New Roman" w:hAnsi="Times New Roman"/>
                <w:lang w:val="ro-RO"/>
              </w:rPr>
              <w:t xml:space="preserve">Potrivit setului de referință (benchmark) privind tarifele de terminare în rețelele mobile în Uniunea Europeană din luna aprilie 2019, prezentat Agenției cu scrisoarea Orange Moldova din 30 mai 2019, media de referință pentru cele 12 state – </w:t>
            </w:r>
            <w:r w:rsidR="00E14224" w:rsidRPr="000707FC">
              <w:rPr>
                <w:rFonts w:ascii="Times New Roman" w:hAnsi="Times New Roman"/>
                <w:lang w:val="ro-RO"/>
              </w:rPr>
              <w:t>membre</w:t>
            </w:r>
            <w:r w:rsidRPr="000707FC">
              <w:rPr>
                <w:rFonts w:ascii="Times New Roman" w:hAnsi="Times New Roman"/>
                <w:lang w:val="ro-RO"/>
              </w:rPr>
              <w:t xml:space="preserve"> ale UE, care sunt cele mai asemănătoare cu Moldova, este următoarea:</w:t>
            </w:r>
            <w:r w:rsidRPr="000707FC">
              <w:rPr>
                <w:rFonts w:ascii="Times New Roman" w:hAnsi="Times New Roman"/>
                <w:lang w:val="ro-RO"/>
              </w:rPr>
              <w:br/>
            </w:r>
          </w:p>
          <w:tbl>
            <w:tblPr>
              <w:tblStyle w:val="TableGrid"/>
              <w:tblW w:w="0" w:type="auto"/>
              <w:tblLayout w:type="fixed"/>
              <w:tblLook w:val="04A0" w:firstRow="1" w:lastRow="0" w:firstColumn="1" w:lastColumn="0" w:noHBand="0" w:noVBand="1"/>
            </w:tblPr>
            <w:tblGrid>
              <w:gridCol w:w="476"/>
              <w:gridCol w:w="1170"/>
              <w:gridCol w:w="1980"/>
              <w:gridCol w:w="1780"/>
            </w:tblGrid>
            <w:tr w:rsidR="007A6CFE" w:rsidRPr="00574C1E" w:rsidTr="007A6CFE">
              <w:trPr>
                <w:trHeight w:val="375"/>
              </w:trPr>
              <w:tc>
                <w:tcPr>
                  <w:tcW w:w="476" w:type="dxa"/>
                </w:tcPr>
                <w:p w:rsidR="007A6CFE" w:rsidRPr="000707FC" w:rsidRDefault="007A6CFE" w:rsidP="00C44245">
                  <w:pPr>
                    <w:jc w:val="both"/>
                    <w:rPr>
                      <w:rFonts w:ascii="Times New Roman" w:hAnsi="Times New Roman"/>
                      <w:sz w:val="20"/>
                      <w:szCs w:val="20"/>
                      <w:lang w:val="ro-RO"/>
                    </w:rPr>
                  </w:pPr>
                </w:p>
              </w:tc>
              <w:tc>
                <w:tcPr>
                  <w:tcW w:w="117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Țara</w:t>
                  </w:r>
                </w:p>
              </w:tc>
              <w:tc>
                <w:tcPr>
                  <w:tcW w:w="198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 xml:space="preserve">Tariful </w:t>
                  </w:r>
                  <w:r w:rsidR="00E14224" w:rsidRPr="000707FC">
                    <w:rPr>
                      <w:rFonts w:ascii="Times New Roman" w:hAnsi="Times New Roman"/>
                      <w:b/>
                      <w:sz w:val="20"/>
                      <w:szCs w:val="20"/>
                      <w:lang w:val="ro-RO"/>
                    </w:rPr>
                    <w:t>calculat</w:t>
                  </w:r>
                  <w:r w:rsidRPr="000707FC">
                    <w:rPr>
                      <w:rFonts w:ascii="Times New Roman" w:hAnsi="Times New Roman"/>
                      <w:b/>
                      <w:sz w:val="20"/>
                      <w:szCs w:val="20"/>
                      <w:lang w:val="ro-RO"/>
                    </w:rPr>
                    <w:t xml:space="preserve"> pe baza modelului BU-LRIC</w:t>
                  </w:r>
                </w:p>
              </w:tc>
              <w:tc>
                <w:tcPr>
                  <w:tcW w:w="178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Nivelul tarifului, eurocenți/minut</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 xml:space="preserve">Lituania </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0.66</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2.</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Letonia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0.89</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3.</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Slovacia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1.226</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4.</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Bulgaria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0.72</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5.</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Estonia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0.83</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6.</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Slovenia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1.14</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lastRenderedPageBreak/>
                    <w:t>7.</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Malta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0.4045</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8.</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Cipru</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0.48</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9.</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Ungaria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0.54</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10.</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Cehia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0.97</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11.</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Portugalia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0.42</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12.</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Croația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0.63</w:t>
                  </w:r>
                </w:p>
              </w:tc>
            </w:tr>
            <w:tr w:rsidR="007A6CFE" w:rsidRPr="00574C1E" w:rsidTr="007A6CFE">
              <w:tc>
                <w:tcPr>
                  <w:tcW w:w="476" w:type="dxa"/>
                </w:tcPr>
                <w:p w:rsidR="007A6CFE" w:rsidRPr="000707FC" w:rsidRDefault="007A6CFE" w:rsidP="00C44245">
                  <w:pPr>
                    <w:jc w:val="both"/>
                    <w:rPr>
                      <w:rFonts w:ascii="Times New Roman" w:hAnsi="Times New Roman"/>
                      <w:sz w:val="20"/>
                      <w:szCs w:val="20"/>
                      <w:lang w:val="ro-RO"/>
                    </w:rPr>
                  </w:pPr>
                </w:p>
              </w:tc>
              <w:tc>
                <w:tcPr>
                  <w:tcW w:w="117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Media aritmetică</w:t>
                  </w:r>
                </w:p>
              </w:tc>
              <w:tc>
                <w:tcPr>
                  <w:tcW w:w="1980" w:type="dxa"/>
                </w:tcPr>
                <w:p w:rsidR="007A6CFE" w:rsidRPr="000707FC" w:rsidRDefault="007A6CFE" w:rsidP="00C44245">
                  <w:pPr>
                    <w:jc w:val="both"/>
                    <w:rPr>
                      <w:rFonts w:ascii="Times New Roman" w:hAnsi="Times New Roman"/>
                      <w:sz w:val="20"/>
                      <w:szCs w:val="20"/>
                      <w:lang w:val="ro-RO"/>
                    </w:rPr>
                  </w:pPr>
                </w:p>
              </w:tc>
              <w:tc>
                <w:tcPr>
                  <w:tcW w:w="178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0.7425</w:t>
                  </w:r>
                </w:p>
              </w:tc>
            </w:tr>
          </w:tbl>
          <w:p w:rsidR="007A6CFE" w:rsidRPr="000707FC" w:rsidRDefault="007A6CFE" w:rsidP="00C44245">
            <w:pPr>
              <w:jc w:val="both"/>
              <w:rPr>
                <w:rFonts w:ascii="Times New Roman" w:hAnsi="Times New Roman"/>
                <w:lang w:val="ro-RO"/>
              </w:rPr>
            </w:pPr>
          </w:p>
          <w:p w:rsidR="007A6CFE" w:rsidRPr="000707FC" w:rsidRDefault="007A6CFE" w:rsidP="00C44245">
            <w:pPr>
              <w:jc w:val="both"/>
              <w:rPr>
                <w:rFonts w:ascii="Times New Roman" w:hAnsi="Times New Roman"/>
                <w:lang w:val="ro-RO"/>
              </w:rPr>
            </w:pPr>
            <w:r w:rsidRPr="000707FC">
              <w:rPr>
                <w:rFonts w:ascii="Times New Roman" w:hAnsi="Times New Roman"/>
                <w:lang w:val="ro-RO"/>
              </w:rPr>
              <w:t xml:space="preserve">Din aceste 12 state, 10 au </w:t>
            </w:r>
            <w:r w:rsidR="00731407" w:rsidRPr="000707FC">
              <w:rPr>
                <w:rFonts w:ascii="Times New Roman" w:hAnsi="Times New Roman"/>
                <w:lang w:val="ro-RO"/>
              </w:rPr>
              <w:t>calculat</w:t>
            </w:r>
            <w:r w:rsidRPr="000707FC">
              <w:rPr>
                <w:rFonts w:ascii="Times New Roman" w:hAnsi="Times New Roman"/>
                <w:lang w:val="ro-RO"/>
              </w:rPr>
              <w:t xml:space="preserve"> prețul de terminare a apelurilor în rețele mobile pe baza modelului BU-LRIC (la fel ca Georgia), iar restul 2 state au </w:t>
            </w:r>
            <w:r w:rsidR="008F0F6C" w:rsidRPr="000707FC">
              <w:rPr>
                <w:rFonts w:ascii="Times New Roman" w:hAnsi="Times New Roman"/>
                <w:lang w:val="ro-RO"/>
              </w:rPr>
              <w:t>s</w:t>
            </w:r>
            <w:r w:rsidRPr="000707FC">
              <w:rPr>
                <w:rFonts w:ascii="Times New Roman" w:hAnsi="Times New Roman"/>
                <w:lang w:val="ro-RO"/>
              </w:rPr>
              <w:t>tabilit un tarif comparabil cu cel calculate de celelalte 10 state.</w:t>
            </w:r>
          </w:p>
          <w:p w:rsidR="007A6CFE" w:rsidRPr="000707FC" w:rsidRDefault="007A6CFE" w:rsidP="00C44245">
            <w:pPr>
              <w:jc w:val="both"/>
              <w:rPr>
                <w:rFonts w:ascii="Times New Roman" w:hAnsi="Times New Roman"/>
                <w:lang w:val="ro-RO"/>
              </w:rPr>
            </w:pPr>
          </w:p>
          <w:p w:rsidR="00FE7978" w:rsidRPr="000707FC" w:rsidRDefault="007A6CFE" w:rsidP="00C44245">
            <w:pPr>
              <w:jc w:val="both"/>
              <w:rPr>
                <w:rFonts w:ascii="Times New Roman" w:hAnsi="Times New Roman"/>
                <w:lang w:val="ro-RO"/>
              </w:rPr>
            </w:pPr>
            <w:r w:rsidRPr="000707FC">
              <w:rPr>
                <w:rFonts w:ascii="Times New Roman" w:hAnsi="Times New Roman"/>
                <w:lang w:val="ro-RO"/>
              </w:rPr>
              <w:t xml:space="preserve">De remarcat că media aritmetică simplă a celor mai joase tarife de terminare a apelurilor în rețele mobile (MTR), aplicate în 28 state – </w:t>
            </w:r>
            <w:r w:rsidR="00E14224" w:rsidRPr="000707FC">
              <w:rPr>
                <w:rFonts w:ascii="Times New Roman" w:hAnsi="Times New Roman"/>
                <w:lang w:val="ro-RO"/>
              </w:rPr>
              <w:t>membre</w:t>
            </w:r>
            <w:r w:rsidRPr="000707FC">
              <w:rPr>
                <w:rFonts w:ascii="Times New Roman" w:hAnsi="Times New Roman"/>
                <w:lang w:val="ro-RO"/>
              </w:rPr>
              <w:t xml:space="preserve"> ale UE, este de 0,78 eurocenți/minut, iar media aritmetică simplă a celor mai </w:t>
            </w:r>
            <w:r w:rsidR="00FE7978" w:rsidRPr="000707FC">
              <w:rPr>
                <w:rFonts w:ascii="Times New Roman" w:hAnsi="Times New Roman"/>
                <w:lang w:val="ro-RO"/>
              </w:rPr>
              <w:t xml:space="preserve">joase MTR, aplicate în statele – membre ale UE care au stabilit aceste tarife pe baza modelul de calcul al costurilor LRIC pur, este de 0,76 eurocenți/minut. Din cele 28 state – membre ale UE, </w:t>
            </w:r>
            <w:r w:rsidR="00FE7978" w:rsidRPr="000707FC">
              <w:rPr>
                <w:rFonts w:ascii="Times New Roman" w:hAnsi="Times New Roman"/>
                <w:u w:val="single"/>
                <w:lang w:val="ro-RO"/>
              </w:rPr>
              <w:t>un MTR mai mic decât tariful actual din Moldova (0,492 eurocenți/minut) îl are numai 3 state</w:t>
            </w:r>
            <w:r w:rsidR="00FE7978" w:rsidRPr="000707FC">
              <w:rPr>
                <w:rFonts w:ascii="Times New Roman" w:hAnsi="Times New Roman"/>
                <w:lang w:val="ro-RO"/>
              </w:rPr>
              <w:t>: Cipru (0,48 eurocenți/minut), Portugalia (0,42 eurocenți/minut) și Malta (0,4045 eurocenți/minut).</w:t>
            </w:r>
          </w:p>
          <w:p w:rsidR="00FE7978" w:rsidRPr="000707FC" w:rsidRDefault="00FE7978" w:rsidP="00C44245">
            <w:pPr>
              <w:jc w:val="both"/>
              <w:rPr>
                <w:rFonts w:ascii="Times New Roman" w:hAnsi="Times New Roman"/>
                <w:lang w:val="ro-RO"/>
              </w:rPr>
            </w:pPr>
          </w:p>
          <w:p w:rsidR="00E14224" w:rsidRPr="000707FC" w:rsidRDefault="00FE7978" w:rsidP="00C44245">
            <w:pPr>
              <w:jc w:val="both"/>
              <w:rPr>
                <w:rFonts w:ascii="Times New Roman" w:hAnsi="Times New Roman"/>
                <w:lang w:val="ro-RO"/>
              </w:rPr>
            </w:pPr>
            <w:r w:rsidRPr="000707FC">
              <w:rPr>
                <w:rFonts w:ascii="Times New Roman" w:hAnsi="Times New Roman"/>
                <w:lang w:val="ro-RO"/>
              </w:rPr>
              <w:t xml:space="preserve">Mai mult ca atât, </w:t>
            </w:r>
            <w:r w:rsidRPr="00564DA2">
              <w:rPr>
                <w:rFonts w:ascii="Times New Roman" w:hAnsi="Times New Roman"/>
                <w:u w:val="single"/>
                <w:lang w:val="ro-RO"/>
              </w:rPr>
              <w:t>media celor mai bune practice din UE este aproape la același nivel ca tariful actual din Moldova:</w:t>
            </w:r>
          </w:p>
          <w:tbl>
            <w:tblPr>
              <w:tblStyle w:val="TableGrid"/>
              <w:tblW w:w="0" w:type="auto"/>
              <w:tblLayout w:type="fixed"/>
              <w:tblLook w:val="04A0" w:firstRow="1" w:lastRow="0" w:firstColumn="1" w:lastColumn="0" w:noHBand="0" w:noVBand="1"/>
            </w:tblPr>
            <w:tblGrid>
              <w:gridCol w:w="386"/>
              <w:gridCol w:w="1260"/>
              <w:gridCol w:w="2160"/>
              <w:gridCol w:w="1600"/>
            </w:tblGrid>
            <w:tr w:rsidR="00E14224" w:rsidRPr="00574C1E" w:rsidTr="00E14224">
              <w:trPr>
                <w:trHeight w:val="357"/>
              </w:trPr>
              <w:tc>
                <w:tcPr>
                  <w:tcW w:w="386" w:type="dxa"/>
                </w:tcPr>
                <w:p w:rsidR="00E14224" w:rsidRPr="000707FC" w:rsidRDefault="00E14224" w:rsidP="00C44245">
                  <w:pPr>
                    <w:jc w:val="both"/>
                    <w:rPr>
                      <w:rFonts w:ascii="Times New Roman" w:hAnsi="Times New Roman"/>
                      <w:sz w:val="20"/>
                      <w:szCs w:val="20"/>
                      <w:lang w:val="ro-RO"/>
                    </w:rPr>
                  </w:pP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Țara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Tariful calculat pe baza modelului BU-LRIC</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Nivelul tarifului, eurocenți/minut</w:t>
                  </w:r>
                </w:p>
              </w:tc>
            </w:tr>
            <w:tr w:rsidR="00E14224" w:rsidRPr="00574C1E"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1.</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Malta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0.4045</w:t>
                  </w:r>
                </w:p>
              </w:tc>
            </w:tr>
            <w:tr w:rsidR="00E14224" w:rsidRPr="00574C1E"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2.</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Portugalia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0.42</w:t>
                  </w:r>
                </w:p>
              </w:tc>
            </w:tr>
            <w:tr w:rsidR="00E14224" w:rsidRPr="00574C1E"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3.</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Cipru</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0.48</w:t>
                  </w:r>
                </w:p>
              </w:tc>
            </w:tr>
            <w:tr w:rsidR="00E14224" w:rsidRPr="00574C1E"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lastRenderedPageBreak/>
                    <w:t>4.</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Danemarca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0.52</w:t>
                  </w:r>
                </w:p>
              </w:tc>
            </w:tr>
            <w:tr w:rsidR="00E14224" w:rsidRPr="00574C1E"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5.</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Ungaria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0.54</w:t>
                  </w:r>
                </w:p>
              </w:tc>
            </w:tr>
            <w:tr w:rsidR="00E14224" w:rsidRPr="00574C1E" w:rsidTr="00E14224">
              <w:tc>
                <w:tcPr>
                  <w:tcW w:w="386" w:type="dxa"/>
                </w:tcPr>
                <w:p w:rsidR="00E14224" w:rsidRPr="000707FC" w:rsidRDefault="00E14224" w:rsidP="00C44245">
                  <w:pPr>
                    <w:jc w:val="both"/>
                    <w:rPr>
                      <w:rFonts w:ascii="Times New Roman" w:hAnsi="Times New Roman"/>
                      <w:sz w:val="20"/>
                      <w:szCs w:val="20"/>
                      <w:lang w:val="ro-RO"/>
                    </w:rPr>
                  </w:pPr>
                </w:p>
              </w:tc>
              <w:tc>
                <w:tcPr>
                  <w:tcW w:w="1260" w:type="dxa"/>
                </w:tcPr>
                <w:p w:rsidR="00E14224" w:rsidRPr="000707FC" w:rsidRDefault="00E14224" w:rsidP="00C44245">
                  <w:pPr>
                    <w:jc w:val="both"/>
                    <w:rPr>
                      <w:rFonts w:ascii="Times New Roman" w:hAnsi="Times New Roman"/>
                      <w:b/>
                      <w:sz w:val="20"/>
                      <w:szCs w:val="20"/>
                      <w:lang w:val="ro-RO"/>
                    </w:rPr>
                  </w:pPr>
                  <w:r w:rsidRPr="000707FC">
                    <w:rPr>
                      <w:rFonts w:ascii="Times New Roman" w:hAnsi="Times New Roman"/>
                      <w:b/>
                      <w:sz w:val="20"/>
                      <w:szCs w:val="20"/>
                      <w:lang w:val="ro-RO"/>
                    </w:rPr>
                    <w:t>Media aritmetică</w:t>
                  </w:r>
                </w:p>
              </w:tc>
              <w:tc>
                <w:tcPr>
                  <w:tcW w:w="2160" w:type="dxa"/>
                </w:tcPr>
                <w:p w:rsidR="00E14224" w:rsidRPr="000707FC" w:rsidRDefault="00E14224" w:rsidP="00C44245">
                  <w:pPr>
                    <w:jc w:val="both"/>
                    <w:rPr>
                      <w:rFonts w:ascii="Times New Roman" w:hAnsi="Times New Roman"/>
                      <w:sz w:val="20"/>
                      <w:szCs w:val="20"/>
                      <w:lang w:val="ro-RO"/>
                    </w:rPr>
                  </w:pPr>
                </w:p>
              </w:tc>
              <w:tc>
                <w:tcPr>
                  <w:tcW w:w="1600" w:type="dxa"/>
                </w:tcPr>
                <w:p w:rsidR="00E14224" w:rsidRPr="000707FC" w:rsidRDefault="00E14224" w:rsidP="00C44245">
                  <w:pPr>
                    <w:jc w:val="both"/>
                    <w:rPr>
                      <w:rFonts w:ascii="Times New Roman" w:hAnsi="Times New Roman"/>
                      <w:b/>
                      <w:sz w:val="20"/>
                      <w:szCs w:val="20"/>
                      <w:lang w:val="ro-RO"/>
                    </w:rPr>
                  </w:pPr>
                  <w:r w:rsidRPr="000707FC">
                    <w:rPr>
                      <w:rFonts w:ascii="Times New Roman" w:hAnsi="Times New Roman"/>
                      <w:b/>
                      <w:sz w:val="20"/>
                      <w:szCs w:val="20"/>
                      <w:lang w:val="ro-RO"/>
                    </w:rPr>
                    <w:t>0.4729</w:t>
                  </w:r>
                </w:p>
              </w:tc>
            </w:tr>
          </w:tbl>
          <w:p w:rsidR="009F334A" w:rsidRPr="000707FC" w:rsidRDefault="00554715" w:rsidP="00C44245">
            <w:pPr>
              <w:jc w:val="both"/>
              <w:rPr>
                <w:rFonts w:ascii="Times New Roman" w:hAnsi="Times New Roman"/>
                <w:b/>
                <w:lang w:val="ro-RO"/>
              </w:rPr>
            </w:pPr>
            <w:r w:rsidRPr="000707FC">
              <w:rPr>
                <w:rFonts w:ascii="Times New Roman" w:hAnsi="Times New Roman"/>
                <w:b/>
                <w:lang w:val="ro-RO"/>
              </w:rPr>
              <w:br/>
            </w:r>
            <w:r w:rsidR="00E14224" w:rsidRPr="000707FC">
              <w:rPr>
                <w:rFonts w:ascii="Times New Roman" w:hAnsi="Times New Roman"/>
                <w:b/>
                <w:lang w:val="ro-RO"/>
              </w:rPr>
              <w:t xml:space="preserve">b. Obiecțiile legate de aplicare incorectă a </w:t>
            </w:r>
            <w:r w:rsidR="00564DA2">
              <w:rPr>
                <w:rFonts w:ascii="Times New Roman" w:hAnsi="Times New Roman"/>
                <w:b/>
                <w:lang w:val="ro-RO"/>
              </w:rPr>
              <w:t>principiului de cost ef</w:t>
            </w:r>
            <w:r w:rsidR="00E14224" w:rsidRPr="000707FC">
              <w:rPr>
                <w:rFonts w:ascii="Times New Roman" w:hAnsi="Times New Roman"/>
                <w:b/>
                <w:lang w:val="ro-RO"/>
              </w:rPr>
              <w:t>icient al unui furnizor care operează o tehnologie eficientă</w:t>
            </w:r>
          </w:p>
          <w:p w:rsidR="00E14224" w:rsidRPr="000707FC" w:rsidRDefault="00E14224" w:rsidP="00C44245">
            <w:pPr>
              <w:jc w:val="both"/>
              <w:rPr>
                <w:rFonts w:ascii="Times New Roman" w:hAnsi="Times New Roman"/>
                <w:lang w:val="ro-RO"/>
              </w:rPr>
            </w:pPr>
          </w:p>
          <w:p w:rsidR="00DE009C" w:rsidRPr="000707FC" w:rsidRDefault="00E14224" w:rsidP="00C44245">
            <w:pPr>
              <w:jc w:val="both"/>
              <w:rPr>
                <w:rFonts w:ascii="Times New Roman" w:hAnsi="Times New Roman"/>
                <w:i/>
                <w:lang w:val="ro-RO"/>
              </w:rPr>
            </w:pPr>
            <w:r w:rsidRPr="00564DA2">
              <w:rPr>
                <w:rFonts w:ascii="Times New Roman" w:hAnsi="Times New Roman"/>
                <w:lang w:val="ro-RO"/>
              </w:rPr>
              <w:t>În ceea ce privește tehnologiile ca</w:t>
            </w:r>
            <w:r w:rsidR="00173CAA" w:rsidRPr="00564DA2">
              <w:rPr>
                <w:rFonts w:ascii="Times New Roman" w:hAnsi="Times New Roman"/>
                <w:lang w:val="ro-RO"/>
              </w:rPr>
              <w:t xml:space="preserve">re urmează a fi luate în calcul </w:t>
            </w:r>
            <w:r w:rsidR="00564DA2" w:rsidRPr="00564DA2">
              <w:rPr>
                <w:rFonts w:ascii="Times New Roman" w:hAnsi="Times New Roman"/>
                <w:lang w:val="ro-RO"/>
              </w:rPr>
              <w:t>î</w:t>
            </w:r>
            <w:r w:rsidR="00173CAA" w:rsidRPr="00564DA2">
              <w:rPr>
                <w:rFonts w:ascii="Times New Roman" w:hAnsi="Times New Roman"/>
                <w:lang w:val="ro-RO"/>
              </w:rPr>
              <w:t xml:space="preserve">n cadrul modelului BU-LRIC pentru rețele mobile, ANRCETI consideră că </w:t>
            </w:r>
            <w:r w:rsidR="00173CAA" w:rsidRPr="000707FC">
              <w:rPr>
                <w:rFonts w:ascii="Times New Roman" w:hAnsi="Times New Roman"/>
                <w:i/>
                <w:lang w:val="ro-RO"/>
              </w:rPr>
              <w:t>”diferențierea substan</w:t>
            </w:r>
            <w:r w:rsidR="00564DA2">
              <w:rPr>
                <w:rFonts w:ascii="Times New Roman" w:hAnsi="Times New Roman"/>
                <w:i/>
                <w:lang w:val="ro-RO"/>
              </w:rPr>
              <w:t>ț</w:t>
            </w:r>
            <w:r w:rsidR="00173CAA" w:rsidRPr="000707FC">
              <w:rPr>
                <w:rFonts w:ascii="Times New Roman" w:hAnsi="Times New Roman"/>
                <w:i/>
                <w:lang w:val="ro-RO"/>
              </w:rPr>
              <w:t>ial</w:t>
            </w:r>
            <w:r w:rsidR="00564DA2">
              <w:rPr>
                <w:rFonts w:ascii="Times New Roman" w:hAnsi="Times New Roman"/>
                <w:i/>
                <w:lang w:val="ro-RO"/>
              </w:rPr>
              <w:t>ă</w:t>
            </w:r>
            <w:r w:rsidR="00173CAA" w:rsidRPr="000707FC">
              <w:rPr>
                <w:rFonts w:ascii="Times New Roman" w:hAnsi="Times New Roman"/>
                <w:i/>
                <w:lang w:val="ro-RO"/>
              </w:rPr>
              <w:t xml:space="preserve"> a tarifelor MTR și FTR în țările UE este în mare parte influențată de aplicarea nesincro</w:t>
            </w:r>
            <w:r w:rsidR="00564DA2">
              <w:rPr>
                <w:rFonts w:ascii="Times New Roman" w:hAnsi="Times New Roman"/>
                <w:i/>
                <w:lang w:val="ro-RO"/>
              </w:rPr>
              <w:t>nizată a principiului de cost e</w:t>
            </w:r>
            <w:r w:rsidR="00173CAA" w:rsidRPr="000707FC">
              <w:rPr>
                <w:rFonts w:ascii="Times New Roman" w:hAnsi="Times New Roman"/>
                <w:i/>
                <w:lang w:val="ro-RO"/>
              </w:rPr>
              <w:t>ficient al unui furnizor care  opereaz</w:t>
            </w:r>
            <w:r w:rsidR="00564DA2">
              <w:rPr>
                <w:rFonts w:ascii="Times New Roman" w:hAnsi="Times New Roman"/>
                <w:i/>
                <w:lang w:val="ro-RO"/>
              </w:rPr>
              <w:t xml:space="preserve">ă </w:t>
            </w:r>
            <w:r w:rsidR="00173CAA" w:rsidRPr="000707FC">
              <w:rPr>
                <w:rFonts w:ascii="Times New Roman" w:hAnsi="Times New Roman"/>
                <w:i/>
                <w:lang w:val="ro-RO"/>
              </w:rPr>
              <w:t>o tehnologie eficientă pentru calcularea costurilor MTR și FTR. Astfel, majoritatea modelelor pentru rețele fixe bazate pe LRIC pur examinează costul dat pornind de la ipoteza că un furnizor ipotetic eficient ar utiliza o rețea IP-NGN pentru furnizarea serviciilor (deși aceasta nu presupune renunțarea de fapt de către furnizori de la utilizarea arhitecturii PSTN). Totodată, toate modelele BU</w:t>
            </w:r>
            <w:r w:rsidR="00564DA2">
              <w:rPr>
                <w:rFonts w:ascii="Times New Roman" w:hAnsi="Times New Roman"/>
                <w:i/>
                <w:lang w:val="ro-RO"/>
              </w:rPr>
              <w:t>-</w:t>
            </w:r>
            <w:r w:rsidR="00173CAA" w:rsidRPr="000707FC">
              <w:rPr>
                <w:rFonts w:ascii="Times New Roman" w:hAnsi="Times New Roman"/>
                <w:i/>
                <w:lang w:val="ro-RO"/>
              </w:rPr>
              <w:t xml:space="preserve">LRIC pentru rețele mobile analizate de ANRCETI încă mai examinează costurile MTR sub aspectul operării unor rețele mobile combinate 2G, 3G și 4G, deși este deja </w:t>
            </w:r>
            <w:r w:rsidR="005522E0" w:rsidRPr="000707FC">
              <w:rPr>
                <w:rFonts w:ascii="Times New Roman" w:hAnsi="Times New Roman"/>
                <w:i/>
                <w:lang w:val="ro-RO"/>
              </w:rPr>
              <w:t xml:space="preserve">enunțat și argumentul că un furnizor mobil ipotetic eficient, care ar intra pe piață într-un orizont previzibil de timp, ar putea să se incline în favoare construirii unei rețele mobile exclusiv bazate pe IP (4G </w:t>
            </w:r>
            <w:r w:rsidR="00564DA2">
              <w:rPr>
                <w:rFonts w:ascii="Times New Roman" w:hAnsi="Times New Roman"/>
                <w:i/>
                <w:lang w:val="ro-RO"/>
              </w:rPr>
              <w:t>ș</w:t>
            </w:r>
            <w:r w:rsidR="005522E0" w:rsidRPr="000707FC">
              <w:rPr>
                <w:rFonts w:ascii="Times New Roman" w:hAnsi="Times New Roman"/>
                <w:i/>
                <w:lang w:val="ro-RO"/>
              </w:rPr>
              <w:t>i VoWiFi, evitând construcția rețelelor 2G și 3G). Deși costurile RAN ale rețelelor orientale pe tehnologii c</w:t>
            </w:r>
            <w:r w:rsidR="00564DA2">
              <w:rPr>
                <w:rFonts w:ascii="Times New Roman" w:hAnsi="Times New Roman"/>
                <w:i/>
                <w:lang w:val="ro-RO"/>
              </w:rPr>
              <w:t>u</w:t>
            </w:r>
            <w:r w:rsidR="005522E0" w:rsidRPr="000707FC">
              <w:rPr>
                <w:rFonts w:ascii="Times New Roman" w:hAnsi="Times New Roman"/>
                <w:i/>
                <w:lang w:val="ro-RO"/>
              </w:rPr>
              <w:t xml:space="preserve"> comutare de canale încă sunt dominante în cazul modelelor pentru rețele mobile, schimbarea paradigmei date spre calcularea costurilor </w:t>
            </w:r>
            <w:r w:rsidR="005522E0" w:rsidRPr="000707FC">
              <w:rPr>
                <w:rFonts w:ascii="Times New Roman" w:hAnsi="Times New Roman"/>
                <w:i/>
                <w:lang w:val="ro-RO"/>
              </w:rPr>
              <w:lastRenderedPageBreak/>
              <w:t>terminării în rețele mobile pornind de la ipoteza unei tehnologii RAN b</w:t>
            </w:r>
            <w:r w:rsidR="00DE009C" w:rsidRPr="000707FC">
              <w:rPr>
                <w:rFonts w:ascii="Times New Roman" w:hAnsi="Times New Roman"/>
                <w:i/>
                <w:lang w:val="ro-RO"/>
              </w:rPr>
              <w:t>azate pe IP ca tehnologie modernă eficientă (similar abordării de IP-NGN pentru modelele de fix) va duce la scăderea esențială a nivelului MTR calculate în bază de LRIC și va duce la apropierea tarifelor reglementate  MTR și FTR. ANRCETI consideră important să țină cont de acest aspect pe termen mediu și lung”.</w:t>
            </w:r>
          </w:p>
          <w:p w:rsidR="00DE009C" w:rsidRPr="000707FC" w:rsidRDefault="00DE009C" w:rsidP="00C44245">
            <w:pPr>
              <w:jc w:val="both"/>
              <w:rPr>
                <w:rFonts w:ascii="Times New Roman" w:hAnsi="Times New Roman"/>
                <w:lang w:val="ro-RO"/>
              </w:rPr>
            </w:pPr>
          </w:p>
          <w:p w:rsidR="00DE009C" w:rsidRPr="000707FC" w:rsidRDefault="00DE009C" w:rsidP="00C44245">
            <w:pPr>
              <w:jc w:val="both"/>
              <w:rPr>
                <w:rFonts w:ascii="Times New Roman" w:hAnsi="Times New Roman"/>
                <w:lang w:val="ro-RO"/>
              </w:rPr>
            </w:pPr>
            <w:r w:rsidRPr="000707FC">
              <w:rPr>
                <w:rFonts w:ascii="Times New Roman" w:hAnsi="Times New Roman"/>
                <w:lang w:val="ro-RO"/>
              </w:rPr>
              <w:t xml:space="preserve">Însă, conform Recomandării Comisiei Europene din 7 mai 2009 cu privire la reglementarea tarifelor de terminare a apelurilor telefonice în rețele fixe și rețele mobile în UE (2009/396/CE): </w:t>
            </w:r>
          </w:p>
          <w:p w:rsidR="00055080" w:rsidRPr="009141F7" w:rsidRDefault="00DE009C" w:rsidP="00C44245">
            <w:pPr>
              <w:jc w:val="both"/>
              <w:rPr>
                <w:rFonts w:ascii="Times New Roman" w:hAnsi="Times New Roman"/>
                <w:i/>
                <w:lang w:val="ro-RO"/>
              </w:rPr>
            </w:pPr>
            <w:r w:rsidRPr="009141F7">
              <w:rPr>
                <w:rFonts w:ascii="Times New Roman" w:hAnsi="Times New Roman"/>
                <w:i/>
                <w:lang w:val="ro-RO"/>
              </w:rPr>
              <w:t xml:space="preserve">”1. Atunci când autoritățile naționale de reglementare (ANR-urile) impun … obligații de control al prețurilor operatorilor desemnați de ANR-uri ca deținători de putere semnificativă pe piețele de gros ale serviciilor de terminare a apelurilor de voce în rețelele de telefonie publică…, ANR-urile trebuie să fixeze tarife de terminare a apelurilor </w:t>
            </w:r>
            <w:r w:rsidRPr="009141F7">
              <w:rPr>
                <w:rFonts w:ascii="Times New Roman" w:hAnsi="Times New Roman"/>
                <w:i/>
                <w:u w:val="single"/>
                <w:lang w:val="ro-RO"/>
              </w:rPr>
              <w:t>pe baza costurilor suportate de un operator eficient</w:t>
            </w:r>
            <w:r w:rsidR="009141F7" w:rsidRPr="009141F7">
              <w:rPr>
                <w:rFonts w:ascii="Times New Roman" w:hAnsi="Times New Roman"/>
                <w:i/>
                <w:lang w:val="ro-RO"/>
              </w:rPr>
              <w:t>.</w:t>
            </w:r>
            <w:r w:rsidRPr="009141F7">
              <w:rPr>
                <w:rFonts w:ascii="Times New Roman" w:hAnsi="Times New Roman"/>
                <w:i/>
                <w:lang w:val="ro-RO"/>
              </w:rPr>
              <w:t xml:space="preserve">… În </w:t>
            </w:r>
            <w:r w:rsidR="00DE26EB" w:rsidRPr="009141F7">
              <w:rPr>
                <w:rFonts w:ascii="Times New Roman" w:hAnsi="Times New Roman"/>
                <w:i/>
                <w:lang w:val="ro-RO"/>
              </w:rPr>
              <w:t>acest scop, ANR-urile trebuie să procedeze în modul descris în cele ce urmează.</w:t>
            </w:r>
          </w:p>
          <w:p w:rsidR="00DE26EB" w:rsidRPr="000707FC" w:rsidRDefault="00DE26EB" w:rsidP="00C44245">
            <w:pPr>
              <w:jc w:val="both"/>
              <w:rPr>
                <w:rFonts w:ascii="Times New Roman" w:hAnsi="Times New Roman"/>
                <w:lang w:val="ro-RO"/>
              </w:rPr>
            </w:pPr>
            <w:r w:rsidRPr="000707FC">
              <w:rPr>
                <w:rFonts w:ascii="Times New Roman" w:hAnsi="Times New Roman"/>
                <w:lang w:val="ro-RO"/>
              </w:rPr>
              <w:t>…</w:t>
            </w:r>
          </w:p>
          <w:p w:rsidR="00DE26EB" w:rsidRPr="009141F7" w:rsidRDefault="00DE26EB" w:rsidP="00C44245">
            <w:pPr>
              <w:jc w:val="both"/>
              <w:rPr>
                <w:rFonts w:ascii="Times New Roman" w:hAnsi="Times New Roman"/>
                <w:i/>
                <w:lang w:val="ro-RO"/>
              </w:rPr>
            </w:pPr>
            <w:r w:rsidRPr="009141F7">
              <w:rPr>
                <w:rFonts w:ascii="Times New Roman" w:hAnsi="Times New Roman"/>
                <w:i/>
                <w:lang w:val="ro-RO"/>
              </w:rPr>
              <w:t>4. Mod</w:t>
            </w:r>
            <w:r w:rsidR="009141F7">
              <w:rPr>
                <w:rFonts w:ascii="Times New Roman" w:hAnsi="Times New Roman"/>
                <w:i/>
                <w:lang w:val="ro-RO"/>
              </w:rPr>
              <w:t>el</w:t>
            </w:r>
            <w:r w:rsidRPr="009141F7">
              <w:rPr>
                <w:rFonts w:ascii="Times New Roman" w:hAnsi="Times New Roman"/>
                <w:i/>
                <w:lang w:val="ro-RO"/>
              </w:rPr>
              <w:t xml:space="preserve">ul costului trebuie să se bazeze pe tehnologiile eficiente, disponibile pe durata prevăzută de model. </w:t>
            </w:r>
            <w:r w:rsidRPr="009141F7">
              <w:rPr>
                <w:rFonts w:ascii="Times New Roman" w:hAnsi="Times New Roman"/>
                <w:i/>
                <w:u w:val="single"/>
                <w:lang w:val="ro-RO"/>
              </w:rPr>
              <w:t>Partea de bază a rețelelor fixe și a rețelelor mobile ar putea, în principiu, să facă parte din următoarea generație de rețele (NGN). Partea de acces a rețelelor mobile ar trebui, de asemenea, să se bazeze pe o combinație de telefonie 2G și 3G.</w:t>
            </w:r>
            <w:r w:rsidRPr="009141F7">
              <w:rPr>
                <w:rFonts w:ascii="Times New Roman" w:hAnsi="Times New Roman"/>
                <w:i/>
                <w:lang w:val="ro-RO"/>
              </w:rPr>
              <w:t>”</w:t>
            </w:r>
          </w:p>
          <w:p w:rsidR="00DE009C" w:rsidRPr="000707FC" w:rsidRDefault="00DE009C" w:rsidP="00C44245">
            <w:pPr>
              <w:jc w:val="both"/>
              <w:rPr>
                <w:rFonts w:ascii="Times New Roman" w:hAnsi="Times New Roman"/>
                <w:lang w:val="ro-RO"/>
              </w:rPr>
            </w:pPr>
          </w:p>
          <w:p w:rsidR="00DE26EB" w:rsidRPr="000707FC" w:rsidRDefault="00DE26EB" w:rsidP="00C44245">
            <w:pPr>
              <w:jc w:val="both"/>
              <w:rPr>
                <w:rFonts w:ascii="Times New Roman" w:hAnsi="Times New Roman"/>
                <w:lang w:val="ro-RO"/>
              </w:rPr>
            </w:pPr>
            <w:r w:rsidRPr="000707FC">
              <w:rPr>
                <w:rFonts w:ascii="Times New Roman" w:hAnsi="Times New Roman"/>
                <w:lang w:val="ro-RO"/>
              </w:rPr>
              <w:t xml:space="preserve">O recomandare similară au făcut-o experții internaționali în Seturile de referință (benchmarks) privind tarifele de </w:t>
            </w:r>
            <w:r w:rsidRPr="000707FC">
              <w:rPr>
                <w:rFonts w:ascii="Times New Roman" w:hAnsi="Times New Roman"/>
                <w:lang w:val="ro-RO"/>
              </w:rPr>
              <w:lastRenderedPageBreak/>
              <w:t>terminare în rețelele mobile și fixe în Moldova (pag.2 și 3).</w:t>
            </w:r>
          </w:p>
          <w:p w:rsidR="00DE26EB" w:rsidRPr="000707FC" w:rsidRDefault="00DE26EB" w:rsidP="00C44245">
            <w:pPr>
              <w:jc w:val="both"/>
              <w:rPr>
                <w:rFonts w:ascii="Times New Roman" w:hAnsi="Times New Roman"/>
                <w:lang w:val="ro-RO"/>
              </w:rPr>
            </w:pPr>
          </w:p>
          <w:p w:rsidR="00DE26EB" w:rsidRPr="000707FC" w:rsidRDefault="00DE26EB" w:rsidP="00C44245">
            <w:pPr>
              <w:jc w:val="both"/>
              <w:rPr>
                <w:rFonts w:ascii="Times New Roman" w:hAnsi="Times New Roman"/>
                <w:lang w:val="ro-RO"/>
              </w:rPr>
            </w:pPr>
            <w:r w:rsidRPr="000707FC">
              <w:rPr>
                <w:rFonts w:ascii="Times New Roman" w:hAnsi="Times New Roman"/>
                <w:lang w:val="ro-RO"/>
              </w:rPr>
              <w:t>Prin urmare</w:t>
            </w:r>
            <w:r w:rsidRPr="009141F7">
              <w:rPr>
                <w:rFonts w:ascii="Times New Roman" w:hAnsi="Times New Roman"/>
                <w:i/>
                <w:lang w:val="ro-RO"/>
              </w:rPr>
              <w:t>, ”aplicarea nesincronizată a principiului de cost eficient al unui furnizor care operează o tehnologie eficientă pentru calcularea costurilor MTR și FTR”</w:t>
            </w:r>
            <w:r w:rsidRPr="000707FC">
              <w:rPr>
                <w:rFonts w:ascii="Times New Roman" w:hAnsi="Times New Roman"/>
                <w:lang w:val="ro-RO"/>
              </w:rPr>
              <w:t>, la care se referă Agenția, are ca bază rec</w:t>
            </w:r>
            <w:r w:rsidR="009141F7">
              <w:rPr>
                <w:rFonts w:ascii="Times New Roman" w:hAnsi="Times New Roman"/>
                <w:lang w:val="ro-RO"/>
              </w:rPr>
              <w:t>o</w:t>
            </w:r>
            <w:r w:rsidRPr="000707FC">
              <w:rPr>
                <w:rFonts w:ascii="Times New Roman" w:hAnsi="Times New Roman"/>
                <w:lang w:val="ro-RO"/>
              </w:rPr>
              <w:t xml:space="preserve">mandările Comisiei Europene și ale </w:t>
            </w:r>
            <w:r w:rsidR="009141F7">
              <w:rPr>
                <w:rFonts w:ascii="Times New Roman" w:hAnsi="Times New Roman"/>
                <w:lang w:val="ro-RO"/>
              </w:rPr>
              <w:t>e</w:t>
            </w:r>
            <w:r w:rsidRPr="000707FC">
              <w:rPr>
                <w:rFonts w:ascii="Times New Roman" w:hAnsi="Times New Roman"/>
                <w:lang w:val="ro-RO"/>
              </w:rPr>
              <w:t>xperților internaționali.</w:t>
            </w:r>
          </w:p>
          <w:p w:rsidR="00DE26EB" w:rsidRPr="000707FC" w:rsidRDefault="00DE26EB" w:rsidP="00C44245">
            <w:pPr>
              <w:jc w:val="both"/>
              <w:rPr>
                <w:rFonts w:ascii="Times New Roman" w:hAnsi="Times New Roman"/>
                <w:lang w:val="ro-RO"/>
              </w:rPr>
            </w:pPr>
          </w:p>
          <w:p w:rsidR="00DE26EB" w:rsidRPr="002D4F54" w:rsidRDefault="00DE26EB" w:rsidP="00C44245">
            <w:pPr>
              <w:jc w:val="both"/>
              <w:rPr>
                <w:rFonts w:ascii="Times New Roman" w:hAnsi="Times New Roman"/>
                <w:lang w:val="ro-RO"/>
              </w:rPr>
            </w:pPr>
            <w:r w:rsidRPr="002D4F54">
              <w:rPr>
                <w:rFonts w:ascii="Times New Roman" w:hAnsi="Times New Roman"/>
                <w:lang w:val="ro-RO"/>
              </w:rPr>
              <w:t>Asociația GSM, de asemenea, consideră că:</w:t>
            </w:r>
          </w:p>
          <w:p w:rsidR="00DE26EB" w:rsidRPr="000707FC" w:rsidRDefault="00DE26EB" w:rsidP="00C44245">
            <w:pPr>
              <w:jc w:val="both"/>
              <w:rPr>
                <w:rFonts w:ascii="Times New Roman" w:hAnsi="Times New Roman"/>
                <w:lang w:val="ro-RO"/>
              </w:rPr>
            </w:pPr>
            <w:r w:rsidRPr="000707FC">
              <w:rPr>
                <w:rFonts w:ascii="Times New Roman" w:hAnsi="Times New Roman"/>
                <w:i/>
                <w:lang w:val="ro-RO"/>
              </w:rPr>
              <w:t xml:space="preserve">”În opinia noastră, fie în lumea dezvoltată, fie în curs de dezvoltare, </w:t>
            </w:r>
            <w:r w:rsidRPr="000707FC">
              <w:rPr>
                <w:rFonts w:ascii="Times New Roman" w:hAnsi="Times New Roman"/>
                <w:i/>
                <w:u w:val="single"/>
                <w:lang w:val="ro-RO"/>
              </w:rPr>
              <w:t>ANR-urile ar trebui să se bazeze, în mod ideal, pe MTR-urile, tehnologia/tehnologiile care este/sunt utilizat</w:t>
            </w:r>
            <w:r w:rsidR="005D370C" w:rsidRPr="000707FC">
              <w:rPr>
                <w:rFonts w:ascii="Times New Roman" w:hAnsi="Times New Roman"/>
                <w:i/>
                <w:u w:val="single"/>
                <w:lang w:val="ro-RO"/>
              </w:rPr>
              <w:t>e pentru furnizarea serviciului.</w:t>
            </w:r>
            <w:r w:rsidRPr="000707FC">
              <w:rPr>
                <w:rFonts w:ascii="Times New Roman" w:hAnsi="Times New Roman"/>
                <w:i/>
                <w:u w:val="single"/>
                <w:lang w:val="ro-RO"/>
              </w:rPr>
              <w:t xml:space="preserve"> În cazul în care se implementează mai multe tehnologii, atunci un model de cost ar trebui</w:t>
            </w:r>
            <w:r w:rsidR="005D370C" w:rsidRPr="000707FC">
              <w:rPr>
                <w:rFonts w:ascii="Times New Roman" w:hAnsi="Times New Roman"/>
                <w:i/>
                <w:u w:val="single"/>
                <w:lang w:val="ro-RO"/>
              </w:rPr>
              <w:t xml:space="preserve"> să includă ambele tehnologii </w:t>
            </w:r>
            <w:r w:rsidR="005D370C" w:rsidRPr="000707FC">
              <w:rPr>
                <w:rFonts w:ascii="Times New Roman" w:hAnsi="Times New Roman"/>
                <w:i/>
                <w:lang w:val="ro-RO"/>
              </w:rPr>
              <w:t>și, în măsura în care este un model de perspectivă, ar trebui să se facă presupuneri rezonabile privind durata de viață a activelor și migrarea traficului către noua tehnologie</w:t>
            </w:r>
            <w:r w:rsidR="002D4F54">
              <w:rPr>
                <w:rFonts w:ascii="Times New Roman" w:hAnsi="Times New Roman"/>
                <w:i/>
                <w:lang w:val="ro-RO"/>
              </w:rPr>
              <w:t xml:space="preserve">. </w:t>
            </w:r>
            <w:r w:rsidR="002D4F54" w:rsidRPr="002D4F54">
              <w:rPr>
                <w:rFonts w:ascii="Times New Roman" w:hAnsi="Times New Roman"/>
                <w:i/>
                <w:u w:val="single"/>
                <w:lang w:val="ro-RO"/>
              </w:rPr>
              <w:t>În etapele foarte timpurii ale unei noi tehnologii,  poate fi acceptabil ca un operator să ignore tehnologia nouă</w:t>
            </w:r>
            <w:r w:rsidR="002D4F54">
              <w:rPr>
                <w:rFonts w:ascii="Times New Roman" w:hAnsi="Times New Roman"/>
                <w:i/>
                <w:lang w:val="ro-RO"/>
              </w:rPr>
              <w:t>, atâta timp cât costurile suportate sunt imateriale, iar noua tehnologie</w:t>
            </w:r>
            <w:r w:rsidR="005D370C" w:rsidRPr="000707FC">
              <w:rPr>
                <w:rFonts w:ascii="Times New Roman" w:hAnsi="Times New Roman"/>
                <w:i/>
                <w:lang w:val="ro-RO"/>
              </w:rPr>
              <w:t xml:space="preserve"> nu este de așteptat să fie utilizată pe scară largă în furnizarea serviciului reglementat în perioada de reglementare.”</w:t>
            </w:r>
          </w:p>
          <w:p w:rsidR="005D370C" w:rsidRPr="000707FC" w:rsidRDefault="005D370C" w:rsidP="00C44245">
            <w:pPr>
              <w:jc w:val="both"/>
              <w:rPr>
                <w:rFonts w:ascii="Times New Roman" w:hAnsi="Times New Roman"/>
                <w:lang w:val="ro-RO"/>
              </w:rPr>
            </w:pPr>
          </w:p>
          <w:p w:rsidR="005D370C" w:rsidRPr="000707FC" w:rsidRDefault="005D370C" w:rsidP="00C44245">
            <w:pPr>
              <w:jc w:val="both"/>
              <w:rPr>
                <w:rFonts w:ascii="Times New Roman" w:hAnsi="Times New Roman"/>
                <w:u w:val="single"/>
                <w:lang w:val="ro-RO"/>
              </w:rPr>
            </w:pPr>
            <w:r w:rsidRPr="000707FC">
              <w:rPr>
                <w:rFonts w:ascii="Times New Roman" w:hAnsi="Times New Roman"/>
                <w:lang w:val="ro-RO"/>
              </w:rPr>
              <w:t>Mai mult ca atât, firma de consultanță AXON, angajată de Comisia Europeană pentru a calcula costurile unui furnizor eficient pentru rețelele mobile pentru anii 2021-2025, a pregătit diferite scenari</w:t>
            </w:r>
            <w:r w:rsidR="002D4F54">
              <w:rPr>
                <w:rFonts w:ascii="Times New Roman" w:hAnsi="Times New Roman"/>
                <w:lang w:val="ro-RO"/>
              </w:rPr>
              <w:t>i</w:t>
            </w:r>
            <w:r w:rsidRPr="000707FC">
              <w:rPr>
                <w:rFonts w:ascii="Times New Roman" w:hAnsi="Times New Roman"/>
                <w:lang w:val="ro-RO"/>
              </w:rPr>
              <w:t xml:space="preserve">, inclusiv cel bazat doar pe tehnologii 4G și VoWiFi, însă </w:t>
            </w:r>
            <w:r w:rsidRPr="000707FC">
              <w:rPr>
                <w:rFonts w:ascii="Times New Roman" w:hAnsi="Times New Roman"/>
                <w:u w:val="single"/>
                <w:lang w:val="ro-RO"/>
              </w:rPr>
              <w:t>Comisia Europeană a anunțat că va utiliza scenariul care include diferite tehnologii mobile (2G, 3G și 4G), deoarece acesta reflect</w:t>
            </w:r>
            <w:r w:rsidR="002D4F54">
              <w:rPr>
                <w:rFonts w:ascii="Times New Roman" w:hAnsi="Times New Roman"/>
                <w:u w:val="single"/>
                <w:lang w:val="ro-RO"/>
              </w:rPr>
              <w:t>ă</w:t>
            </w:r>
            <w:r w:rsidRPr="000707FC">
              <w:rPr>
                <w:rFonts w:ascii="Times New Roman" w:hAnsi="Times New Roman"/>
                <w:u w:val="single"/>
                <w:lang w:val="ro-RO"/>
              </w:rPr>
              <w:t xml:space="preserve"> realitatea actuală a pieței.</w:t>
            </w:r>
          </w:p>
          <w:p w:rsidR="005D370C" w:rsidRPr="000707FC" w:rsidRDefault="005D370C" w:rsidP="00C44245">
            <w:pPr>
              <w:jc w:val="both"/>
              <w:rPr>
                <w:rFonts w:ascii="Times New Roman" w:hAnsi="Times New Roman"/>
                <w:u w:val="single"/>
                <w:lang w:val="ro-RO"/>
              </w:rPr>
            </w:pPr>
          </w:p>
          <w:p w:rsidR="005D370C" w:rsidRPr="000707FC" w:rsidRDefault="005D370C" w:rsidP="00C44245">
            <w:pPr>
              <w:jc w:val="both"/>
              <w:rPr>
                <w:rFonts w:ascii="Times New Roman" w:hAnsi="Times New Roman"/>
                <w:lang w:val="ro-RO"/>
              </w:rPr>
            </w:pPr>
            <w:r w:rsidRPr="000707FC">
              <w:rPr>
                <w:rFonts w:ascii="Times New Roman" w:hAnsi="Times New Roman"/>
                <w:lang w:val="ro-RO"/>
              </w:rPr>
              <w:lastRenderedPageBreak/>
              <w:t>Astfel, la baza tarifelor de terminare în rețele mobile ar trebui puse nu tehnologia (4G și VoWiFi) pe care, în opinia Agenției, ar fi înclinat să o implementeze un furnizor ipotetic eficient care ar intra pe piață într-un orizont previzibil de timp, ci toate tehnologiile utilizate</w:t>
            </w:r>
            <w:r w:rsidR="00C44245">
              <w:rPr>
                <w:rFonts w:ascii="Times New Roman" w:hAnsi="Times New Roman"/>
                <w:lang w:val="ro-RO"/>
              </w:rPr>
              <w:t xml:space="preserve"> </w:t>
            </w:r>
            <w:r w:rsidRPr="000707FC">
              <w:rPr>
                <w:rFonts w:ascii="Times New Roman" w:hAnsi="Times New Roman"/>
                <w:lang w:val="ro-RO"/>
              </w:rPr>
              <w:t>și care sunt așteptate să fie utilizate pe scară largă în furnizarea serviciului reglementat în perioada de reglementare. Din acest punct de vede</w:t>
            </w:r>
            <w:r w:rsidR="00C44245">
              <w:rPr>
                <w:rFonts w:ascii="Times New Roman" w:hAnsi="Times New Roman"/>
                <w:lang w:val="ro-RO"/>
              </w:rPr>
              <w:t>re, este cor</w:t>
            </w:r>
            <w:r w:rsidRPr="000707FC">
              <w:rPr>
                <w:rFonts w:ascii="Times New Roman" w:hAnsi="Times New Roman"/>
                <w:lang w:val="ro-RO"/>
              </w:rPr>
              <w:t>ect ca modelul BU-LRIC pen</w:t>
            </w:r>
            <w:r w:rsidR="00C44245">
              <w:rPr>
                <w:rFonts w:ascii="Times New Roman" w:hAnsi="Times New Roman"/>
                <w:lang w:val="ro-RO"/>
              </w:rPr>
              <w:t>t</w:t>
            </w:r>
            <w:r w:rsidRPr="000707FC">
              <w:rPr>
                <w:rFonts w:ascii="Times New Roman" w:hAnsi="Times New Roman"/>
                <w:lang w:val="ro-RO"/>
              </w:rPr>
              <w:t>ru rețelele mobile pentru următorii 3 ani (până la următoarea analiză de piață) să examineze costurile MTR sub aspectul operării unei rețele mobile combinate 2G, 3G și 4G.</w:t>
            </w:r>
          </w:p>
          <w:p w:rsidR="005D370C" w:rsidRPr="000707FC" w:rsidRDefault="005D370C" w:rsidP="00C44245">
            <w:pPr>
              <w:jc w:val="both"/>
              <w:rPr>
                <w:rFonts w:ascii="Times New Roman" w:hAnsi="Times New Roman"/>
                <w:lang w:val="ro-RO"/>
              </w:rPr>
            </w:pPr>
          </w:p>
          <w:p w:rsidR="005D370C" w:rsidRPr="000707FC" w:rsidRDefault="005D370C" w:rsidP="00C44245">
            <w:pPr>
              <w:jc w:val="both"/>
              <w:rPr>
                <w:rFonts w:ascii="Times New Roman" w:hAnsi="Times New Roman"/>
                <w:lang w:val="ro-RO"/>
              </w:rPr>
            </w:pPr>
            <w:r w:rsidRPr="000707FC">
              <w:rPr>
                <w:rFonts w:ascii="Times New Roman" w:hAnsi="Times New Roman"/>
                <w:lang w:val="ro-RO"/>
              </w:rPr>
              <w:t xml:space="preserve">De remarcat că, </w:t>
            </w:r>
            <w:r w:rsidR="00CF125C" w:rsidRPr="000707FC">
              <w:rPr>
                <w:rFonts w:ascii="Times New Roman" w:hAnsi="Times New Roman"/>
                <w:lang w:val="ro-RO"/>
              </w:rPr>
              <w:t xml:space="preserve">după cum rezultă din nota </w:t>
            </w:r>
            <w:r w:rsidR="00462870" w:rsidRPr="000707FC">
              <w:rPr>
                <w:rFonts w:ascii="Times New Roman" w:hAnsi="Times New Roman"/>
                <w:lang w:val="ro-RO"/>
              </w:rPr>
              <w:t>informativă</w:t>
            </w:r>
            <w:r w:rsidR="00CF125C" w:rsidRPr="000707FC">
              <w:rPr>
                <w:rFonts w:ascii="Times New Roman" w:hAnsi="Times New Roman"/>
                <w:lang w:val="ro-RO"/>
              </w:rPr>
              <w:t xml:space="preserve">, modelul BU-LRIC de calcul al costurilor </w:t>
            </w:r>
            <w:r w:rsidR="00C44245">
              <w:rPr>
                <w:rFonts w:ascii="Times New Roman" w:hAnsi="Times New Roman"/>
                <w:lang w:val="ro-RO"/>
              </w:rPr>
              <w:t xml:space="preserve"> </w:t>
            </w:r>
            <w:r w:rsidR="00CF125C" w:rsidRPr="000707FC">
              <w:rPr>
                <w:rFonts w:ascii="Times New Roman" w:hAnsi="Times New Roman"/>
                <w:lang w:val="ro-RO"/>
              </w:rPr>
              <w:t xml:space="preserve">MTR, elaborate de către compania </w:t>
            </w:r>
            <w:r w:rsidR="00731407" w:rsidRPr="000707FC">
              <w:rPr>
                <w:rFonts w:ascii="Times New Roman" w:hAnsi="Times New Roman"/>
                <w:lang w:val="ro-RO"/>
              </w:rPr>
              <w:t>internațională</w:t>
            </w:r>
            <w:r w:rsidR="00CF125C" w:rsidRPr="000707FC">
              <w:rPr>
                <w:rFonts w:ascii="Times New Roman" w:hAnsi="Times New Roman"/>
                <w:lang w:val="ro-RO"/>
              </w:rPr>
              <w:t xml:space="preserve"> de consultanță Ernst&amp;Young pentru autoritatea de reglementare din Georgia (GNCC), de asemenea, a analizat (și recomandă de luat în calcul) costurile unui furnizor mobil ipotetic care utilizează concomit</w:t>
            </w:r>
            <w:r w:rsidR="00C44245">
              <w:rPr>
                <w:rFonts w:ascii="Times New Roman" w:hAnsi="Times New Roman"/>
                <w:lang w:val="ro-RO"/>
              </w:rPr>
              <w:t>e</w:t>
            </w:r>
            <w:r w:rsidR="00CF125C" w:rsidRPr="000707FC">
              <w:rPr>
                <w:rFonts w:ascii="Times New Roman" w:hAnsi="Times New Roman"/>
                <w:lang w:val="ro-RO"/>
              </w:rPr>
              <w:t>nt rețelele 2G, 3G și 4G pentru deservirea abonaților.</w:t>
            </w:r>
          </w:p>
          <w:p w:rsidR="00CF125C" w:rsidRPr="000707FC" w:rsidRDefault="00CF125C" w:rsidP="00C44245">
            <w:pPr>
              <w:jc w:val="both"/>
              <w:rPr>
                <w:rFonts w:ascii="Times New Roman" w:hAnsi="Times New Roman"/>
                <w:lang w:val="ro-RO"/>
              </w:rPr>
            </w:pPr>
          </w:p>
          <w:p w:rsidR="00CF125C" w:rsidRPr="000707FC" w:rsidRDefault="00CF125C" w:rsidP="00C44245">
            <w:pPr>
              <w:jc w:val="both"/>
              <w:rPr>
                <w:rFonts w:ascii="Times New Roman" w:hAnsi="Times New Roman"/>
                <w:lang w:val="ro-RO"/>
              </w:rPr>
            </w:pPr>
            <w:r w:rsidRPr="000707FC">
              <w:rPr>
                <w:rFonts w:ascii="Times New Roman" w:hAnsi="Times New Roman"/>
                <w:lang w:val="ro-RO"/>
              </w:rPr>
              <w:t>Mai mult ca atât, în analiza sa de piață, Agenția a declarat că ”</w:t>
            </w:r>
            <w:r w:rsidRPr="00C44245">
              <w:rPr>
                <w:rFonts w:ascii="Times New Roman" w:hAnsi="Times New Roman"/>
                <w:i/>
                <w:lang w:val="ro-RO"/>
              </w:rPr>
              <w:t>ANRCETI consideră important să țină cont de acest aspect</w:t>
            </w:r>
            <w:r w:rsidRPr="000707FC">
              <w:rPr>
                <w:rFonts w:ascii="Times New Roman" w:hAnsi="Times New Roman"/>
                <w:lang w:val="ro-RO"/>
              </w:rPr>
              <w:t xml:space="preserve"> [că un furnizor ipotetic eficient care ar intra pe piață într-un orizont previzibil de timp ar fi înclinat să utilizeze pentru operarea rețelei exclusiv tehnologiile 4G și VoWiFi, evit</w:t>
            </w:r>
            <w:r w:rsidR="00C44245">
              <w:rPr>
                <w:rFonts w:ascii="Times New Roman" w:hAnsi="Times New Roman"/>
                <w:lang w:val="ro-RO"/>
              </w:rPr>
              <w:t>â</w:t>
            </w:r>
            <w:r w:rsidRPr="000707FC">
              <w:rPr>
                <w:rFonts w:ascii="Times New Roman" w:hAnsi="Times New Roman"/>
                <w:lang w:val="ro-RO"/>
              </w:rPr>
              <w:t xml:space="preserve">nd tehnologiile 2G și 3G] </w:t>
            </w:r>
            <w:r w:rsidRPr="00C44245">
              <w:rPr>
                <w:rFonts w:ascii="Times New Roman" w:hAnsi="Times New Roman"/>
                <w:i/>
                <w:u w:val="single"/>
                <w:lang w:val="ro-RO"/>
              </w:rPr>
              <w:t>pe termen mediu și lung</w:t>
            </w:r>
            <w:r w:rsidRPr="000707FC">
              <w:rPr>
                <w:rFonts w:ascii="Times New Roman" w:hAnsi="Times New Roman"/>
                <w:lang w:val="ro-RO"/>
              </w:rPr>
              <w:t>”. Astfel, reducerea drastică a tarifului de terminare pentru Moldova din 1 iulie 2019 (și chiar pentru întreaga perioadă de până la următoarea analiză pe piață) ar fi în contradicție cu această abordare.</w:t>
            </w:r>
          </w:p>
        </w:tc>
        <w:tc>
          <w:tcPr>
            <w:tcW w:w="1891" w:type="dxa"/>
            <w:tcBorders>
              <w:bottom w:val="single" w:sz="4" w:space="0" w:color="auto"/>
            </w:tcBorders>
            <w:shd w:val="clear" w:color="auto" w:fill="auto"/>
          </w:tcPr>
          <w:p w:rsidR="00885434" w:rsidRPr="000707FC" w:rsidRDefault="00BB01EC"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Nu se acceptă</w:t>
            </w:r>
          </w:p>
        </w:tc>
        <w:tc>
          <w:tcPr>
            <w:tcW w:w="6505" w:type="dxa"/>
            <w:tcBorders>
              <w:bottom w:val="single" w:sz="4" w:space="0" w:color="auto"/>
            </w:tcBorders>
            <w:shd w:val="clear" w:color="auto" w:fill="auto"/>
          </w:tcPr>
          <w:p w:rsidR="00BB01EC" w:rsidRDefault="00BB01EC" w:rsidP="00BB01EC">
            <w:pPr>
              <w:rPr>
                <w:rFonts w:ascii="Times New Roman" w:hAnsi="Times New Roman"/>
                <w:sz w:val="24"/>
                <w:szCs w:val="24"/>
                <w:lang w:val="ro-RO"/>
              </w:rPr>
            </w:pPr>
            <w:r w:rsidRPr="00BB01EC">
              <w:rPr>
                <w:rFonts w:ascii="Times New Roman" w:hAnsi="Times New Roman"/>
                <w:b/>
                <w:sz w:val="24"/>
                <w:szCs w:val="24"/>
                <w:lang w:val="ro-RO"/>
              </w:rPr>
              <w:t>a.</w:t>
            </w:r>
            <w:r>
              <w:rPr>
                <w:rFonts w:ascii="Times New Roman" w:hAnsi="Times New Roman"/>
                <w:sz w:val="24"/>
                <w:szCs w:val="24"/>
                <w:lang w:val="ro-RO"/>
              </w:rPr>
              <w:t xml:space="preserve"> </w:t>
            </w:r>
            <w:r w:rsidR="00DB2BE2">
              <w:rPr>
                <w:rFonts w:ascii="Times New Roman" w:hAnsi="Times New Roman"/>
                <w:sz w:val="24"/>
                <w:szCs w:val="24"/>
                <w:lang w:val="ro-RO"/>
              </w:rPr>
              <w:t xml:space="preserve">Conform datelor </w:t>
            </w:r>
            <w:hyperlink r:id="rId9" w:history="1">
              <w:r w:rsidR="00BF341D" w:rsidRPr="004F54F2">
                <w:rPr>
                  <w:rStyle w:val="Hyperlink"/>
                  <w:rFonts w:ascii="Times New Roman" w:hAnsi="Times New Roman"/>
                  <w:sz w:val="24"/>
                  <w:szCs w:val="24"/>
                  <w:lang w:val="ro-RO"/>
                </w:rPr>
                <w:t>www.tradingeconomics.com</w:t>
              </w:r>
            </w:hyperlink>
            <w:r w:rsidR="00BF341D">
              <w:rPr>
                <w:rFonts w:ascii="Times New Roman" w:hAnsi="Times New Roman"/>
                <w:sz w:val="24"/>
                <w:szCs w:val="24"/>
                <w:lang w:val="ro-RO"/>
              </w:rPr>
              <w:t xml:space="preserve">, </w:t>
            </w:r>
            <w:r w:rsidR="00DB2BE2">
              <w:rPr>
                <w:rFonts w:ascii="Times New Roman" w:hAnsi="Times New Roman"/>
                <w:sz w:val="24"/>
                <w:szCs w:val="24"/>
                <w:lang w:val="ro-RO"/>
              </w:rPr>
              <w:t xml:space="preserve">nivelul salariului mediu </w:t>
            </w:r>
            <w:r w:rsidR="00BF341D">
              <w:rPr>
                <w:rFonts w:ascii="Times New Roman" w:hAnsi="Times New Roman"/>
                <w:sz w:val="24"/>
                <w:szCs w:val="24"/>
                <w:lang w:val="ro-RO"/>
              </w:rPr>
              <w:t xml:space="preserve">pe economie </w:t>
            </w:r>
            <w:r w:rsidR="00DB2BE2">
              <w:rPr>
                <w:rFonts w:ascii="Times New Roman" w:hAnsi="Times New Roman"/>
                <w:sz w:val="24"/>
                <w:szCs w:val="24"/>
                <w:lang w:val="ro-RO"/>
              </w:rPr>
              <w:t>in Georgia</w:t>
            </w:r>
            <w:r w:rsidR="00BF341D">
              <w:rPr>
                <w:rFonts w:ascii="Times New Roman" w:hAnsi="Times New Roman"/>
                <w:sz w:val="24"/>
                <w:szCs w:val="24"/>
                <w:lang w:val="ro-RO"/>
              </w:rPr>
              <w:t xml:space="preserve"> reprezintă circa 365 Euro, comparativ cu circa 384 de Euro în Republica Moldova, ceea ce denotă o asemănare puternică a nivelului mediu de venituri și al cheltuielilor cu munca. Totodată costul LRIC mai este dependent de costuri tehnice legate de capacități </w:t>
            </w:r>
            <w:r w:rsidR="00BF341D">
              <w:rPr>
                <w:rFonts w:ascii="Times New Roman" w:hAnsi="Times New Roman"/>
                <w:sz w:val="24"/>
                <w:szCs w:val="24"/>
                <w:lang w:val="ro-RO"/>
              </w:rPr>
              <w:lastRenderedPageBreak/>
              <w:t>suplimentare de rețea, care sunt destul de asemănătoare de la o țară la alta.</w:t>
            </w:r>
          </w:p>
          <w:p w:rsidR="00885434" w:rsidRDefault="00BB01EC" w:rsidP="00BB01EC">
            <w:pPr>
              <w:rPr>
                <w:rFonts w:ascii="Times New Roman" w:hAnsi="Times New Roman"/>
                <w:sz w:val="24"/>
                <w:szCs w:val="24"/>
                <w:lang w:val="ro-RO"/>
              </w:rPr>
            </w:pPr>
            <w:r>
              <w:rPr>
                <w:rFonts w:ascii="Times New Roman" w:hAnsi="Times New Roman"/>
                <w:sz w:val="24"/>
                <w:szCs w:val="24"/>
                <w:lang w:val="ro-RO"/>
              </w:rPr>
              <w:t xml:space="preserve">De asemenea, modelul BU-LRIC a fost efectuat la comanda GNCC de către compania reputată de consultanță internațională </w:t>
            </w:r>
            <w:r w:rsidR="00BF341D">
              <w:rPr>
                <w:rFonts w:ascii="Times New Roman" w:hAnsi="Times New Roman"/>
                <w:sz w:val="24"/>
                <w:szCs w:val="24"/>
                <w:lang w:val="ro-RO"/>
              </w:rPr>
              <w:t xml:space="preserve"> </w:t>
            </w:r>
            <w:r>
              <w:rPr>
                <w:rFonts w:ascii="Times New Roman" w:hAnsi="Times New Roman"/>
                <w:sz w:val="24"/>
                <w:szCs w:val="24"/>
                <w:lang w:val="ro-RO"/>
              </w:rPr>
              <w:t>E</w:t>
            </w:r>
            <w:r>
              <w:rPr>
                <w:rFonts w:ascii="Times New Roman" w:hAnsi="Times New Roman"/>
                <w:sz w:val="24"/>
                <w:szCs w:val="24"/>
                <w:lang w:val="en-US"/>
              </w:rPr>
              <w:t>&amp;</w:t>
            </w:r>
            <w:r>
              <w:rPr>
                <w:rFonts w:ascii="Times New Roman" w:hAnsi="Times New Roman"/>
                <w:sz w:val="24"/>
                <w:szCs w:val="24"/>
                <w:lang w:val="ro-RO"/>
              </w:rPr>
              <w:t xml:space="preserve">Y (Erst&amp;Young) </w:t>
            </w:r>
            <w:r w:rsidR="00574C1E">
              <w:rPr>
                <w:rFonts w:ascii="Times New Roman" w:hAnsi="Times New Roman"/>
                <w:sz w:val="24"/>
                <w:szCs w:val="24"/>
                <w:lang w:val="ro-RO"/>
              </w:rPr>
              <w:t>î</w:t>
            </w:r>
            <w:r>
              <w:rPr>
                <w:rFonts w:ascii="Times New Roman" w:hAnsi="Times New Roman"/>
                <w:sz w:val="24"/>
                <w:szCs w:val="24"/>
                <w:lang w:val="ro-RO"/>
              </w:rPr>
              <w:t xml:space="preserve">n conformitate cu abordările  de calculare a costurilor LRIC preponderente în Uniunea Europeană. </w:t>
            </w:r>
            <w:r w:rsidR="00BF341D">
              <w:rPr>
                <w:rFonts w:ascii="Times New Roman" w:hAnsi="Times New Roman"/>
                <w:sz w:val="24"/>
                <w:szCs w:val="24"/>
                <w:lang w:val="ro-RO"/>
              </w:rPr>
              <w:t>Din aceste considerente, dar și din faptul că regimul legal și de reglementare în Georgia este la fel orientat spre cadrul comun de reglementare al UE</w:t>
            </w:r>
            <w:r>
              <w:rPr>
                <w:rFonts w:ascii="Times New Roman" w:hAnsi="Times New Roman"/>
                <w:sz w:val="24"/>
                <w:szCs w:val="24"/>
                <w:lang w:val="ro-RO"/>
              </w:rPr>
              <w:t>, ANRCETI găsește exemplul GNCC (autoritatea de Reglementare din Georgia) foarte apropiat în vederea comparării tarifelor. În acest sens, Legea comunicațiilor electronice nu-i stabilește ANRCETI limite privind eșantionul piețelor luate în vederea comparării tarifelor.</w:t>
            </w:r>
          </w:p>
          <w:p w:rsidR="00BB01EC" w:rsidRDefault="00BB01EC" w:rsidP="00BB01EC">
            <w:pPr>
              <w:rPr>
                <w:rFonts w:ascii="Times New Roman" w:hAnsi="Times New Roman"/>
                <w:sz w:val="24"/>
                <w:szCs w:val="24"/>
                <w:lang w:val="ro-RO"/>
              </w:rPr>
            </w:pPr>
          </w:p>
          <w:p w:rsidR="00BB01EC" w:rsidRDefault="00BB01EC" w:rsidP="00BB01EC">
            <w:pPr>
              <w:rPr>
                <w:rFonts w:ascii="Times New Roman" w:hAnsi="Times New Roman"/>
                <w:b/>
                <w:sz w:val="24"/>
                <w:szCs w:val="24"/>
                <w:lang w:val="ro-RO"/>
              </w:rPr>
            </w:pPr>
          </w:p>
          <w:p w:rsidR="004F60E0" w:rsidRDefault="00BB01EC" w:rsidP="004F60E0">
            <w:pPr>
              <w:rPr>
                <w:rFonts w:ascii="Times New Roman" w:hAnsi="Times New Roman"/>
                <w:sz w:val="24"/>
                <w:szCs w:val="24"/>
                <w:lang w:val="ro-RO"/>
              </w:rPr>
            </w:pPr>
            <w:r w:rsidRPr="00BB01EC">
              <w:rPr>
                <w:rFonts w:ascii="Times New Roman" w:hAnsi="Times New Roman"/>
                <w:b/>
                <w:sz w:val="24"/>
                <w:szCs w:val="24"/>
                <w:lang w:val="ro-RO"/>
              </w:rPr>
              <w:t xml:space="preserve">b. </w:t>
            </w:r>
            <w:r w:rsidR="004F60E0">
              <w:rPr>
                <w:rFonts w:ascii="Times New Roman" w:hAnsi="Times New Roman"/>
                <w:sz w:val="24"/>
                <w:szCs w:val="24"/>
                <w:lang w:val="ro-RO"/>
              </w:rPr>
              <w:t>ANRCETI a remarcat în analiza sa că în viitor costurile pentru serviciul de terminare a apelurilor în rețele mobile vor ține cont de costurile incrementale suportate într-o rețea mobilă bazată în întregime pe IP, ceea ce va face costurile pentru serviciile similare în rețele mobile și fixe să se apropie foarte mult.</w:t>
            </w:r>
          </w:p>
          <w:p w:rsidR="00BB01EC" w:rsidRPr="00BB01EC" w:rsidRDefault="004F60E0" w:rsidP="004F60E0">
            <w:pPr>
              <w:rPr>
                <w:rFonts w:ascii="Times New Roman" w:hAnsi="Times New Roman"/>
                <w:b/>
                <w:sz w:val="24"/>
                <w:szCs w:val="24"/>
                <w:lang w:val="ro-RO"/>
              </w:rPr>
            </w:pPr>
            <w:r>
              <w:rPr>
                <w:rFonts w:ascii="Times New Roman" w:hAnsi="Times New Roman"/>
                <w:sz w:val="24"/>
                <w:szCs w:val="24"/>
                <w:lang w:val="ro-RO"/>
              </w:rPr>
              <w:t xml:space="preserve">Totuși decizia propusă a ANRCETI de orientare spre cost a tarifului pentru serviciul de terminare în rețele mobile nu este bazată pe abordarea unei tehnologii eficiente bazate în întregime pe IP, ci reflectă compararea cu rezultatele unui model LRIC de calculare a costurilor ce ia în considerație tehnologiile 2G, 3G și 4G. </w:t>
            </w:r>
          </w:p>
        </w:tc>
      </w:tr>
      <w:tr w:rsidR="000B39A8" w:rsidRPr="00574C1E" w:rsidTr="000B39A8">
        <w:trPr>
          <w:trHeight w:val="548"/>
        </w:trPr>
        <w:tc>
          <w:tcPr>
            <w:tcW w:w="851" w:type="dxa"/>
            <w:tcBorders>
              <w:bottom w:val="single" w:sz="4" w:space="0" w:color="auto"/>
            </w:tcBorders>
            <w:shd w:val="clear" w:color="auto" w:fill="auto"/>
          </w:tcPr>
          <w:p w:rsidR="000B39A8" w:rsidRPr="000707FC" w:rsidRDefault="000B39A8" w:rsidP="00F80BAB">
            <w:pPr>
              <w:pStyle w:val="ListParagraph"/>
              <w:numPr>
                <w:ilvl w:val="0"/>
                <w:numId w:val="44"/>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C44245" w:rsidRDefault="004D2E75" w:rsidP="00385DD4">
            <w:pPr>
              <w:jc w:val="both"/>
              <w:rPr>
                <w:rFonts w:ascii="Times New Roman" w:hAnsi="Times New Roman"/>
                <w:szCs w:val="24"/>
                <w:lang w:val="ro-RO"/>
              </w:rPr>
            </w:pPr>
            <w:r w:rsidRPr="00C44245">
              <w:rPr>
                <w:rFonts w:ascii="Times New Roman" w:hAnsi="Times New Roman"/>
                <w:b/>
                <w:szCs w:val="24"/>
                <w:lang w:val="ro-RO"/>
              </w:rPr>
              <w:t>T</w:t>
            </w:r>
            <w:r w:rsidR="008A60BA" w:rsidRPr="00C44245">
              <w:rPr>
                <w:rFonts w:ascii="Times New Roman" w:hAnsi="Times New Roman"/>
                <w:b/>
                <w:szCs w:val="24"/>
                <w:lang w:val="ro-RO"/>
              </w:rPr>
              <w:t>ermenul de intrare în vigoare a noilor prețuri</w:t>
            </w:r>
            <w:r w:rsidR="008A60BA" w:rsidRPr="00C44245">
              <w:rPr>
                <w:rFonts w:ascii="Times New Roman" w:hAnsi="Times New Roman"/>
                <w:b/>
                <w:szCs w:val="24"/>
                <w:lang w:val="ro-RO"/>
              </w:rPr>
              <w:br/>
            </w:r>
          </w:p>
          <w:p w:rsidR="000B39A8" w:rsidRPr="000707FC" w:rsidRDefault="008A60BA" w:rsidP="00385DD4">
            <w:pPr>
              <w:jc w:val="both"/>
              <w:rPr>
                <w:rFonts w:ascii="Times New Roman" w:hAnsi="Times New Roman"/>
                <w:szCs w:val="24"/>
                <w:lang w:val="ro-RO"/>
              </w:rPr>
            </w:pPr>
            <w:r w:rsidRPr="000707FC">
              <w:rPr>
                <w:rFonts w:ascii="Times New Roman" w:hAnsi="Times New Roman"/>
                <w:szCs w:val="24"/>
                <w:lang w:val="ro-RO"/>
              </w:rPr>
              <w:t>Este o practică generală a autorităților de reglementare din Uniunea Europeană de a implementa reducerile de preț pentru terminarea apelurilor nu instantaneu, ci treptat (prin așa-numita ”glide</w:t>
            </w:r>
            <w:r w:rsidR="00385DD4">
              <w:rPr>
                <w:rFonts w:ascii="Times New Roman" w:hAnsi="Times New Roman"/>
                <w:szCs w:val="24"/>
                <w:lang w:val="ro-RO"/>
              </w:rPr>
              <w:t xml:space="preserve"> </w:t>
            </w:r>
            <w:r w:rsidRPr="000707FC">
              <w:rPr>
                <w:rFonts w:ascii="Times New Roman" w:hAnsi="Times New Roman"/>
                <w:szCs w:val="24"/>
                <w:lang w:val="ro-RO"/>
              </w:rPr>
              <w:t>path” sau ”pantă de glisare”).</w:t>
            </w:r>
          </w:p>
          <w:p w:rsidR="008A60BA" w:rsidRPr="000707FC" w:rsidRDefault="008A60BA" w:rsidP="00385DD4">
            <w:pPr>
              <w:jc w:val="both"/>
              <w:rPr>
                <w:rFonts w:ascii="Times New Roman" w:hAnsi="Times New Roman"/>
                <w:szCs w:val="24"/>
                <w:lang w:val="ro-RO"/>
              </w:rPr>
            </w:pPr>
          </w:p>
          <w:p w:rsidR="008A60BA" w:rsidRPr="000707FC" w:rsidRDefault="008A60BA" w:rsidP="00385DD4">
            <w:pPr>
              <w:jc w:val="both"/>
              <w:rPr>
                <w:rFonts w:ascii="Times New Roman" w:hAnsi="Times New Roman"/>
                <w:szCs w:val="24"/>
                <w:lang w:val="ro-RO"/>
              </w:rPr>
            </w:pPr>
            <w:r w:rsidRPr="000707FC">
              <w:rPr>
                <w:rFonts w:ascii="Times New Roman" w:hAnsi="Times New Roman"/>
                <w:szCs w:val="24"/>
                <w:lang w:val="ro-RO"/>
              </w:rPr>
              <w:t>Panta de glisare se referă la o măsură de control a prețurilor reglementate prin care autoritățile de reglementare solicită furnizorilor să reducă prețurile în timp, și să nu impună o trecere imediată la nivelul orientat către costuri. Acest lucru le permite furnizorilor să planifice reducerea veniturilor din taxele de terminare a apelurilor mobile și oferă mai degrabă o stabilitate decât un șoc</w:t>
            </w:r>
            <w:r w:rsidR="00886282" w:rsidRPr="000707FC">
              <w:rPr>
                <w:rFonts w:ascii="Times New Roman" w:hAnsi="Times New Roman"/>
                <w:szCs w:val="24"/>
                <w:lang w:val="ro-RO"/>
              </w:rPr>
              <w:t xml:space="preserve"> unic, în situația în care diferența dintre nivelul existent al MTR și costul MTR este mare.</w:t>
            </w:r>
          </w:p>
          <w:p w:rsidR="00886282" w:rsidRPr="000707FC" w:rsidRDefault="00886282" w:rsidP="00385DD4">
            <w:pPr>
              <w:jc w:val="both"/>
              <w:rPr>
                <w:rFonts w:ascii="Times New Roman" w:hAnsi="Times New Roman"/>
                <w:szCs w:val="24"/>
                <w:lang w:val="ro-RO"/>
              </w:rPr>
            </w:pPr>
          </w:p>
          <w:p w:rsidR="00886282" w:rsidRPr="000707FC" w:rsidRDefault="00886282" w:rsidP="00385DD4">
            <w:pPr>
              <w:jc w:val="both"/>
              <w:rPr>
                <w:rFonts w:ascii="Times New Roman" w:hAnsi="Times New Roman"/>
                <w:szCs w:val="24"/>
                <w:lang w:val="ro-RO"/>
              </w:rPr>
            </w:pPr>
            <w:r w:rsidRPr="000707FC">
              <w:rPr>
                <w:rFonts w:ascii="Times New Roman" w:hAnsi="Times New Roman"/>
                <w:szCs w:val="24"/>
                <w:lang w:val="ro-RO"/>
              </w:rPr>
              <w:t>Aplicarea unei pante de glisare pentru coborârea tarifelor pentru terminarea apelurilor este recomandată de Comisia Europeană, Asociația GSMA și de experții internaționali.</w:t>
            </w:r>
          </w:p>
          <w:p w:rsidR="00886282" w:rsidRPr="000707FC" w:rsidRDefault="00886282" w:rsidP="00385DD4">
            <w:pPr>
              <w:jc w:val="both"/>
              <w:rPr>
                <w:rFonts w:ascii="Times New Roman" w:hAnsi="Times New Roman"/>
                <w:szCs w:val="24"/>
                <w:lang w:val="ro-RO"/>
              </w:rPr>
            </w:pPr>
          </w:p>
          <w:p w:rsidR="00886282" w:rsidRPr="000707FC" w:rsidRDefault="00886282" w:rsidP="00385DD4">
            <w:pPr>
              <w:jc w:val="both"/>
              <w:rPr>
                <w:rFonts w:ascii="Times New Roman" w:hAnsi="Times New Roman"/>
                <w:szCs w:val="24"/>
                <w:lang w:val="ro-RO"/>
              </w:rPr>
            </w:pPr>
            <w:r w:rsidRPr="000707FC">
              <w:rPr>
                <w:rFonts w:ascii="Times New Roman" w:hAnsi="Times New Roman"/>
                <w:szCs w:val="24"/>
                <w:lang w:val="ro-RO"/>
              </w:rPr>
              <w:t>Dincolo de acest fapt, ar trebui de luat în calcul și că în ultimul trimestru al fiecărui an financiar, furnizorii elaborează și aprobă bugetele și planurile investiționale pentru următorul an, în baza tarifelor maxime de terminare aprobate de autoritatea de reglementare la acel moment. Reducerea drastică a acestor tarife (cu peste 54%) în cursul anului financiar și încă cu un preaviz atât de scurt (mai puțin de 1 lună) ar periclita activitatea și planurile investiționale ale furnizorilor pentru anul curent, o mare parte din care au fost deja puse în execuție sau angajate.</w:t>
            </w:r>
          </w:p>
          <w:p w:rsidR="00886282" w:rsidRPr="000707FC" w:rsidRDefault="00886282" w:rsidP="00385DD4">
            <w:pPr>
              <w:jc w:val="both"/>
              <w:rPr>
                <w:rFonts w:ascii="Times New Roman" w:hAnsi="Times New Roman"/>
                <w:szCs w:val="24"/>
                <w:lang w:val="ro-RO"/>
              </w:rPr>
            </w:pPr>
          </w:p>
          <w:p w:rsidR="00886282" w:rsidRPr="000707FC" w:rsidRDefault="00886282" w:rsidP="00385DD4">
            <w:pPr>
              <w:jc w:val="both"/>
              <w:rPr>
                <w:rFonts w:ascii="Times New Roman" w:hAnsi="Times New Roman"/>
                <w:sz w:val="24"/>
                <w:szCs w:val="24"/>
                <w:lang w:val="ro-RO"/>
              </w:rPr>
            </w:pPr>
            <w:r w:rsidRPr="000707FC">
              <w:rPr>
                <w:rFonts w:ascii="Times New Roman" w:hAnsi="Times New Roman"/>
                <w:szCs w:val="24"/>
                <w:lang w:val="ro-RO"/>
              </w:rPr>
              <w:t xml:space="preserve">De asemenea, toate ofertele cu amănuntul lansate sau </w:t>
            </w:r>
            <w:r w:rsidRPr="000707FC">
              <w:rPr>
                <w:rFonts w:ascii="Times New Roman" w:hAnsi="Times New Roman"/>
                <w:szCs w:val="24"/>
                <w:lang w:val="ro-RO"/>
              </w:rPr>
              <w:lastRenderedPageBreak/>
              <w:t>pregătite pentru lansare în cursul anului curent au fost elaborate în baza unor anumite calcule (proiecții) privind veniturile din serviciile de terminare a apelurilor (așa numit ”business case”). O reducere drastică a tarifelor de terminare în cursul anului financiar și fără un preaviz suficient face imposibilă planificarea corespunzătoare a activității furnizorilor. În mod normal, orice schimbare de acest gen ar trebui să intre în vigoare numai din anul următor și să fie anunțată cu cel puțin 3 luni înainte.</w:t>
            </w:r>
          </w:p>
        </w:tc>
        <w:tc>
          <w:tcPr>
            <w:tcW w:w="1891" w:type="dxa"/>
            <w:tcBorders>
              <w:bottom w:val="single" w:sz="4" w:space="0" w:color="auto"/>
            </w:tcBorders>
            <w:shd w:val="clear" w:color="auto" w:fill="auto"/>
          </w:tcPr>
          <w:p w:rsidR="000B39A8" w:rsidRPr="000707FC" w:rsidRDefault="0036094F" w:rsidP="00220860">
            <w:pPr>
              <w:ind w:hanging="18"/>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 xml:space="preserve">Se  acceptă </w:t>
            </w:r>
          </w:p>
        </w:tc>
        <w:tc>
          <w:tcPr>
            <w:tcW w:w="6505" w:type="dxa"/>
            <w:tcBorders>
              <w:bottom w:val="single" w:sz="4" w:space="0" w:color="auto"/>
            </w:tcBorders>
            <w:shd w:val="clear" w:color="auto" w:fill="auto"/>
          </w:tcPr>
          <w:p w:rsidR="000B39A8" w:rsidRPr="000707FC" w:rsidRDefault="0036094F" w:rsidP="004F60E0">
            <w:pPr>
              <w:pStyle w:val="ListParagraph"/>
              <w:numPr>
                <w:ilvl w:val="0"/>
                <w:numId w:val="37"/>
              </w:numPr>
              <w:ind w:left="0"/>
              <w:jc w:val="both"/>
              <w:rPr>
                <w:rFonts w:ascii="Times New Roman" w:hAnsi="Times New Roman"/>
                <w:sz w:val="24"/>
                <w:szCs w:val="24"/>
                <w:lang w:val="ro-RO"/>
              </w:rPr>
            </w:pPr>
            <w:r>
              <w:rPr>
                <w:rFonts w:ascii="Times New Roman" w:hAnsi="Times New Roman"/>
                <w:sz w:val="24"/>
                <w:szCs w:val="24"/>
                <w:lang w:val="ro-RO"/>
              </w:rPr>
              <w:t>ANRCETI ia decizia privind aplicarea noilor plafoane tarifare cu 6 luni după intrarea în vigoare a Hotărârii</w:t>
            </w:r>
            <w:r w:rsidR="004F60E0">
              <w:rPr>
                <w:rFonts w:ascii="Times New Roman" w:hAnsi="Times New Roman"/>
                <w:sz w:val="24"/>
                <w:szCs w:val="24"/>
                <w:lang w:val="ro-RO"/>
              </w:rPr>
              <w:t xml:space="preserve"> și cu 1 an după termenul inițial </w:t>
            </w:r>
            <w:r>
              <w:rPr>
                <w:rFonts w:ascii="Times New Roman" w:hAnsi="Times New Roman"/>
                <w:sz w:val="24"/>
                <w:szCs w:val="24"/>
                <w:lang w:val="ro-RO"/>
              </w:rPr>
              <w:t xml:space="preserve"> </w:t>
            </w:r>
            <w:r w:rsidR="004F60E0">
              <w:rPr>
                <w:rFonts w:ascii="Times New Roman" w:hAnsi="Times New Roman"/>
                <w:sz w:val="24"/>
                <w:szCs w:val="24"/>
                <w:lang w:val="ro-RO"/>
              </w:rPr>
              <w:t>prevăzut de proiectul său.</w:t>
            </w:r>
          </w:p>
        </w:tc>
      </w:tr>
      <w:tr w:rsidR="000B39A8" w:rsidRPr="00574C1E" w:rsidTr="000B39A8">
        <w:trPr>
          <w:trHeight w:val="548"/>
        </w:trPr>
        <w:tc>
          <w:tcPr>
            <w:tcW w:w="851" w:type="dxa"/>
            <w:tcBorders>
              <w:bottom w:val="single" w:sz="4" w:space="0" w:color="auto"/>
            </w:tcBorders>
            <w:shd w:val="clear" w:color="auto" w:fill="auto"/>
          </w:tcPr>
          <w:p w:rsidR="000B39A8" w:rsidRPr="000707FC" w:rsidRDefault="000B39A8" w:rsidP="00F80BAB">
            <w:pPr>
              <w:pStyle w:val="ListParagraph"/>
              <w:numPr>
                <w:ilvl w:val="0"/>
                <w:numId w:val="44"/>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D35F4C" w:rsidRPr="00385DD4" w:rsidRDefault="00284DB7" w:rsidP="00813685">
            <w:pPr>
              <w:pStyle w:val="ListParagraph"/>
              <w:ind w:left="0" w:firstLine="34"/>
              <w:jc w:val="both"/>
              <w:rPr>
                <w:rFonts w:ascii="Times New Roman" w:hAnsi="Times New Roman"/>
                <w:b/>
                <w:lang w:val="ro-RO"/>
              </w:rPr>
            </w:pPr>
            <w:r w:rsidRPr="00385DD4">
              <w:rPr>
                <w:rFonts w:ascii="Times New Roman" w:hAnsi="Times New Roman"/>
                <w:b/>
                <w:lang w:val="ro-RO"/>
              </w:rPr>
              <w:t>Unificarea prețurilor maxime pentru serviciul de terminare a apelurilor voce naționale în rețele de telefonie fixă și mobilă</w:t>
            </w:r>
          </w:p>
          <w:p w:rsidR="00284DB7" w:rsidRPr="000707FC" w:rsidRDefault="00284DB7" w:rsidP="00813685">
            <w:pPr>
              <w:pStyle w:val="ListParagraph"/>
              <w:ind w:left="0" w:firstLine="34"/>
              <w:jc w:val="both"/>
              <w:rPr>
                <w:rFonts w:ascii="Times New Roman" w:hAnsi="Times New Roman"/>
                <w:lang w:val="ro-RO"/>
              </w:rPr>
            </w:pPr>
          </w:p>
          <w:p w:rsidR="00284DB7" w:rsidRPr="000707FC" w:rsidRDefault="00284DB7" w:rsidP="00813685">
            <w:pPr>
              <w:pStyle w:val="ListParagraph"/>
              <w:ind w:left="0" w:firstLine="34"/>
              <w:jc w:val="both"/>
              <w:rPr>
                <w:rFonts w:ascii="Times New Roman" w:hAnsi="Times New Roman"/>
                <w:lang w:val="ro-RO"/>
              </w:rPr>
            </w:pPr>
            <w:r w:rsidRPr="000707FC">
              <w:rPr>
                <w:rFonts w:ascii="Times New Roman" w:hAnsi="Times New Roman"/>
                <w:lang w:val="ro-RO"/>
              </w:rPr>
              <w:t>Cum am arătat mai sus, argumentele Agenției pentru unificarea prețurilor maxime pentru terminarea apelurilor în rețele fixe și mobile nu sunt întemeiate.</w:t>
            </w:r>
          </w:p>
          <w:p w:rsidR="00284DB7" w:rsidRPr="000707FC" w:rsidRDefault="00284DB7" w:rsidP="00813685">
            <w:pPr>
              <w:pStyle w:val="ListParagraph"/>
              <w:ind w:left="0" w:firstLine="34"/>
              <w:jc w:val="both"/>
              <w:rPr>
                <w:rFonts w:ascii="Times New Roman" w:hAnsi="Times New Roman"/>
                <w:lang w:val="ro-RO"/>
              </w:rPr>
            </w:pPr>
          </w:p>
          <w:p w:rsidR="00284DB7" w:rsidRPr="000707FC" w:rsidRDefault="00284DB7" w:rsidP="00813685">
            <w:pPr>
              <w:pStyle w:val="ListParagraph"/>
              <w:ind w:left="0" w:firstLine="34"/>
              <w:jc w:val="both"/>
              <w:rPr>
                <w:rFonts w:ascii="Times New Roman" w:hAnsi="Times New Roman"/>
                <w:lang w:val="ro-RO"/>
              </w:rPr>
            </w:pPr>
            <w:r w:rsidRPr="000707FC">
              <w:rPr>
                <w:rFonts w:ascii="Times New Roman" w:hAnsi="Times New Roman"/>
                <w:lang w:val="ro-RO"/>
              </w:rPr>
              <w:t>De fap</w:t>
            </w:r>
            <w:r w:rsidR="00462870" w:rsidRPr="000707FC">
              <w:rPr>
                <w:rFonts w:ascii="Times New Roman" w:hAnsi="Times New Roman"/>
                <w:lang w:val="ro-RO"/>
              </w:rPr>
              <w:t xml:space="preserve">t, </w:t>
            </w:r>
            <w:r w:rsidR="00462870" w:rsidRPr="00385DD4">
              <w:rPr>
                <w:rFonts w:ascii="Times New Roman" w:hAnsi="Times New Roman"/>
                <w:i/>
                <w:lang w:val="ro-RO"/>
              </w:rPr>
              <w:t xml:space="preserve">”aplicarea nesincronizată a </w:t>
            </w:r>
            <w:r w:rsidRPr="00385DD4">
              <w:rPr>
                <w:rFonts w:ascii="Times New Roman" w:hAnsi="Times New Roman"/>
                <w:i/>
                <w:lang w:val="ro-RO"/>
              </w:rPr>
              <w:t>principiului de cost eficient al unui furnizor care operează o tehnologie eficientă pentru calcularea costurilor MTR și FTR”</w:t>
            </w:r>
            <w:r w:rsidRPr="000707FC">
              <w:rPr>
                <w:rFonts w:ascii="Times New Roman" w:hAnsi="Times New Roman"/>
                <w:lang w:val="ro-RO"/>
              </w:rPr>
              <w:t>, la care se referă Agenția, se bazează pe recomandările Comisiei Europene, Asociației GSM și ale experților internaționali (a se vedea pct. 1 lit. B. de mai sus).</w:t>
            </w:r>
          </w:p>
          <w:p w:rsidR="00284DB7" w:rsidRPr="000707FC" w:rsidRDefault="00284DB7" w:rsidP="00813685">
            <w:pPr>
              <w:pStyle w:val="ListParagraph"/>
              <w:ind w:left="0" w:firstLine="34"/>
              <w:jc w:val="both"/>
              <w:rPr>
                <w:rFonts w:ascii="Times New Roman" w:hAnsi="Times New Roman"/>
                <w:lang w:val="ro-RO"/>
              </w:rPr>
            </w:pPr>
          </w:p>
          <w:p w:rsidR="00284DB7" w:rsidRPr="000707FC" w:rsidRDefault="00284DB7" w:rsidP="00813685">
            <w:pPr>
              <w:pStyle w:val="ListParagraph"/>
              <w:ind w:left="0" w:firstLine="34"/>
              <w:jc w:val="both"/>
              <w:rPr>
                <w:rFonts w:ascii="Times New Roman" w:hAnsi="Times New Roman"/>
                <w:lang w:val="ro-RO"/>
              </w:rPr>
            </w:pPr>
            <w:r w:rsidRPr="000707FC">
              <w:rPr>
                <w:rFonts w:ascii="Times New Roman" w:hAnsi="Times New Roman"/>
                <w:lang w:val="ro-RO"/>
              </w:rPr>
              <w:t>Ideea de unificare a prețurilor maxime pentru terminarea apelurilor în rețele fixe și mobile nu corespunde realității pieții. Potrivit setului de referință (benchmark) privind tarifele de terminare în rețele fixe</w:t>
            </w:r>
            <w:r w:rsidR="00385DD4">
              <w:rPr>
                <w:rFonts w:ascii="Times New Roman" w:hAnsi="Times New Roman"/>
                <w:lang w:val="ro-RO"/>
              </w:rPr>
              <w:t xml:space="preserve"> în Uniunea Europeană din luna aprilie 2019, prezentat Agenției cu scrisoarea Orange Moldova din 30 mai 2019, media aritmetică simplă a celor mai joase tarife de terminare a apelurilor în rețelele fixe</w:t>
            </w:r>
            <w:r w:rsidRPr="000707FC">
              <w:rPr>
                <w:rFonts w:ascii="Times New Roman" w:hAnsi="Times New Roman"/>
                <w:lang w:val="ro-RO"/>
              </w:rPr>
              <w:t xml:space="preserve"> (FTR), aplicate în 28 state-membre ale UE, este de </w:t>
            </w:r>
            <w:r w:rsidRPr="000707FC">
              <w:rPr>
                <w:rFonts w:ascii="Times New Roman" w:hAnsi="Times New Roman"/>
                <w:u w:val="single"/>
                <w:lang w:val="ro-RO"/>
              </w:rPr>
              <w:t xml:space="preserve">0.11 </w:t>
            </w:r>
            <w:r w:rsidRPr="000707FC">
              <w:rPr>
                <w:rFonts w:ascii="Times New Roman" w:hAnsi="Times New Roman"/>
                <w:u w:val="single"/>
                <w:lang w:val="ro-RO"/>
              </w:rPr>
              <w:lastRenderedPageBreak/>
              <w:t>eurocenți/minut.</w:t>
            </w:r>
            <w:r w:rsidRPr="000707FC">
              <w:rPr>
                <w:rFonts w:ascii="Times New Roman" w:hAnsi="Times New Roman"/>
                <w:lang w:val="ro-RO"/>
              </w:rPr>
              <w:t xml:space="preserve"> Media aritmetică simplă a celor mai joase FTR, aplicate în statele-membre ale UE care au stabilit aceste tarife pe baza modelul de calcul al costurilor LRIC pur, este de </w:t>
            </w:r>
            <w:r w:rsidRPr="00385DD4">
              <w:rPr>
                <w:rFonts w:ascii="Times New Roman" w:hAnsi="Times New Roman"/>
                <w:u w:val="single"/>
                <w:lang w:val="ro-RO"/>
              </w:rPr>
              <w:t>0.09 eurocenți/minut</w:t>
            </w:r>
            <w:r w:rsidRPr="000707FC">
              <w:rPr>
                <w:rFonts w:ascii="Times New Roman" w:hAnsi="Times New Roman"/>
                <w:lang w:val="ro-RO"/>
              </w:rPr>
              <w:t xml:space="preserve"> (față de 0.299 eurocenți/minut în Moldova, aplicat în prezent, și 0.225 eurocenți/minut în Moldova</w:t>
            </w:r>
            <w:r w:rsidR="00932FDA" w:rsidRPr="000707FC">
              <w:rPr>
                <w:rFonts w:ascii="Times New Roman" w:hAnsi="Times New Roman"/>
                <w:lang w:val="ro-RO"/>
              </w:rPr>
              <w:t>, care se va aplica din 01.07.2019),</w:t>
            </w:r>
            <w:r w:rsidR="00462870" w:rsidRPr="000707FC">
              <w:rPr>
                <w:rFonts w:ascii="Times New Roman" w:hAnsi="Times New Roman"/>
                <w:lang w:val="ro-RO"/>
              </w:rPr>
              <w:t xml:space="preserve"> adică este </w:t>
            </w:r>
            <w:r w:rsidR="00462870" w:rsidRPr="00385DD4">
              <w:rPr>
                <w:rFonts w:ascii="Times New Roman" w:hAnsi="Times New Roman"/>
                <w:u w:val="single"/>
                <w:lang w:val="ro-RO"/>
              </w:rPr>
              <w:t>de 3.3 mai mică decâ</w:t>
            </w:r>
            <w:r w:rsidR="00932FDA" w:rsidRPr="00385DD4">
              <w:rPr>
                <w:rFonts w:ascii="Times New Roman" w:hAnsi="Times New Roman"/>
                <w:u w:val="single"/>
                <w:lang w:val="ro-RO"/>
              </w:rPr>
              <w:t xml:space="preserve">t tariful din Moldova, iar din 01.07.2019 va fi de 2.5 ori mai mică decât în </w:t>
            </w:r>
            <w:r w:rsidR="00462870" w:rsidRPr="00385DD4">
              <w:rPr>
                <w:rFonts w:ascii="Times New Roman" w:hAnsi="Times New Roman"/>
                <w:u w:val="single"/>
                <w:lang w:val="ro-RO"/>
              </w:rPr>
              <w:t>Mold</w:t>
            </w:r>
            <w:r w:rsidR="00932FDA" w:rsidRPr="00385DD4">
              <w:rPr>
                <w:rFonts w:ascii="Times New Roman" w:hAnsi="Times New Roman"/>
                <w:u w:val="single"/>
                <w:lang w:val="ro-RO"/>
              </w:rPr>
              <w:t>ova</w:t>
            </w:r>
            <w:r w:rsidR="00932FDA" w:rsidRPr="000707FC">
              <w:rPr>
                <w:rFonts w:ascii="Times New Roman" w:hAnsi="Times New Roman"/>
                <w:lang w:val="ro-RO"/>
              </w:rPr>
              <w:t>.</w:t>
            </w:r>
          </w:p>
          <w:p w:rsidR="00932FDA" w:rsidRPr="000707FC" w:rsidRDefault="00932FDA" w:rsidP="00813685">
            <w:pPr>
              <w:pStyle w:val="ListParagraph"/>
              <w:ind w:left="0" w:firstLine="34"/>
              <w:jc w:val="both"/>
              <w:rPr>
                <w:rFonts w:ascii="Times New Roman" w:hAnsi="Times New Roman"/>
                <w:lang w:val="ro-RO"/>
              </w:rPr>
            </w:pPr>
          </w:p>
          <w:p w:rsidR="00932FDA" w:rsidRPr="000707FC" w:rsidRDefault="00932FDA" w:rsidP="00813685">
            <w:pPr>
              <w:pStyle w:val="ListParagraph"/>
              <w:ind w:left="0" w:firstLine="34"/>
              <w:jc w:val="both"/>
              <w:rPr>
                <w:rFonts w:ascii="Times New Roman" w:hAnsi="Times New Roman"/>
                <w:lang w:val="ro-RO"/>
              </w:rPr>
            </w:pPr>
            <w:r w:rsidRPr="000707FC">
              <w:rPr>
                <w:rFonts w:ascii="Times New Roman" w:hAnsi="Times New Roman"/>
                <w:lang w:val="ro-RO"/>
              </w:rPr>
              <w:t xml:space="preserve">Din toate statele – membre ale UE, </w:t>
            </w:r>
            <w:r w:rsidRPr="000707FC">
              <w:rPr>
                <w:rFonts w:ascii="Times New Roman" w:hAnsi="Times New Roman"/>
                <w:u w:val="single"/>
                <w:lang w:val="ro-RO"/>
              </w:rPr>
              <w:t>un FTR mai mare decât cel din Moldova îl are doar 5 state</w:t>
            </w:r>
            <w:r w:rsidRPr="000707FC">
              <w:rPr>
                <w:rFonts w:ascii="Times New Roman" w:hAnsi="Times New Roman"/>
                <w:lang w:val="ro-RO"/>
              </w:rPr>
              <w:t>: Finlanda (2,8 eurocenți/minut), Polonia (1,11 eurocenți/minut național și 0,63 eurocenți/minut local), Irlanda (0,4859 eurocenți/minut național, dar numai 0,06 eurocenți/minut local) și Cehia (0,36 eurocenți/minut național, dar numai 0,13 eurocenți/minut local).</w:t>
            </w:r>
          </w:p>
          <w:p w:rsidR="00F757BE" w:rsidRDefault="00F757BE" w:rsidP="008B2952">
            <w:pPr>
              <w:jc w:val="both"/>
              <w:rPr>
                <w:rFonts w:ascii="Times New Roman" w:hAnsi="Times New Roman"/>
                <w:lang w:val="ro-RO"/>
              </w:rPr>
            </w:pPr>
          </w:p>
          <w:p w:rsidR="008B2952" w:rsidRPr="000707FC" w:rsidRDefault="008B2952" w:rsidP="008B2952">
            <w:pPr>
              <w:jc w:val="both"/>
              <w:rPr>
                <w:rFonts w:ascii="Times New Roman" w:hAnsi="Times New Roman"/>
                <w:lang w:val="ro-RO"/>
              </w:rPr>
            </w:pPr>
            <w:r w:rsidRPr="000707FC">
              <w:rPr>
                <w:rFonts w:ascii="Times New Roman" w:hAnsi="Times New Roman"/>
                <w:lang w:val="ro-RO"/>
              </w:rPr>
              <w:t xml:space="preserve">Mai mult ca atât, </w:t>
            </w:r>
            <w:r w:rsidRPr="000707FC">
              <w:rPr>
                <w:rFonts w:ascii="Times New Roman" w:hAnsi="Times New Roman"/>
                <w:u w:val="single"/>
                <w:lang w:val="ro-RO"/>
              </w:rPr>
              <w:t>media celor mai bune practici din UE pentru ratele de terminare în rețele fixe, recomandată de experții internaționali pentru Moldova, este mult sub nivelul tarifului actual din Moldova</w:t>
            </w:r>
            <w:r w:rsidRPr="000707FC">
              <w:rPr>
                <w:rFonts w:ascii="Times New Roman" w:hAnsi="Times New Roman"/>
                <w:lang w:val="ro-RO"/>
              </w:rPr>
              <w:t>:</w:t>
            </w:r>
          </w:p>
          <w:p w:rsidR="008B2952" w:rsidRPr="000707FC" w:rsidRDefault="008B2952" w:rsidP="008B2952">
            <w:pPr>
              <w:jc w:val="both"/>
              <w:rPr>
                <w:rFonts w:ascii="Times New Roman" w:hAnsi="Times New Roman"/>
                <w:sz w:val="20"/>
                <w:szCs w:val="20"/>
                <w:lang w:val="ro-RO"/>
              </w:rPr>
            </w:pPr>
          </w:p>
          <w:tbl>
            <w:tblPr>
              <w:tblStyle w:val="TableGrid"/>
              <w:tblW w:w="0" w:type="auto"/>
              <w:tblLayout w:type="fixed"/>
              <w:tblLook w:val="04A0" w:firstRow="1" w:lastRow="0" w:firstColumn="1" w:lastColumn="0" w:noHBand="0" w:noVBand="1"/>
            </w:tblPr>
            <w:tblGrid>
              <w:gridCol w:w="386"/>
              <w:gridCol w:w="1260"/>
              <w:gridCol w:w="1620"/>
              <w:gridCol w:w="2140"/>
            </w:tblGrid>
            <w:tr w:rsidR="008B2952" w:rsidRPr="00574C1E" w:rsidTr="008B2952">
              <w:tc>
                <w:tcPr>
                  <w:tcW w:w="386" w:type="dxa"/>
                </w:tcPr>
                <w:p w:rsidR="008B2952" w:rsidRPr="000707FC" w:rsidRDefault="008B2952" w:rsidP="008B2952">
                  <w:pPr>
                    <w:jc w:val="both"/>
                    <w:rPr>
                      <w:rFonts w:ascii="Times New Roman" w:hAnsi="Times New Roman"/>
                      <w:sz w:val="20"/>
                      <w:szCs w:val="20"/>
                      <w:lang w:val="ro-RO"/>
                    </w:rPr>
                  </w:pP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Țara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Nivelul tarifului pentru apel local, eurocenți/minut</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Nivelul tarifului pentru apel cu dublu tranzit, eurocenți/minut</w:t>
                  </w:r>
                </w:p>
              </w:tc>
            </w:tr>
            <w:tr w:rsidR="008B2952" w:rsidRPr="00574C1E"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1.</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Spania</w:t>
                  </w:r>
                </w:p>
              </w:tc>
              <w:tc>
                <w:tcPr>
                  <w:tcW w:w="1620" w:type="dxa"/>
                </w:tcPr>
                <w:p w:rsidR="008B2952" w:rsidRPr="000707FC" w:rsidRDefault="008B2952" w:rsidP="008B2952">
                  <w:pPr>
                    <w:jc w:val="both"/>
                    <w:rPr>
                      <w:rFonts w:ascii="Times New Roman" w:hAnsi="Times New Roman"/>
                      <w:sz w:val="20"/>
                      <w:szCs w:val="20"/>
                      <w:lang w:val="ro-RO"/>
                    </w:rPr>
                  </w:pP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0.0817</w:t>
                  </w:r>
                </w:p>
              </w:tc>
            </w:tr>
            <w:tr w:rsidR="008B2952" w:rsidRPr="00574C1E"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2.</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Portugalia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0.047</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0.047</w:t>
                  </w:r>
                </w:p>
              </w:tc>
            </w:tr>
            <w:tr w:rsidR="008B2952" w:rsidRPr="00574C1E"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3.</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Cipru</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0.046</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0.046</w:t>
                  </w:r>
                </w:p>
              </w:tc>
            </w:tr>
            <w:tr w:rsidR="008B2952" w:rsidRPr="00574C1E"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4.</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Suedia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0.03</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0.06</w:t>
                  </w:r>
                </w:p>
              </w:tc>
            </w:tr>
            <w:tr w:rsidR="008B2952" w:rsidRPr="00574C1E"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5.</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Marea Britanie</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w:t>
                  </w:r>
                </w:p>
              </w:tc>
            </w:tr>
            <w:tr w:rsidR="008B2952" w:rsidRPr="00574C1E"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6.</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Italia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0.041</w:t>
                  </w:r>
                </w:p>
              </w:tc>
              <w:tc>
                <w:tcPr>
                  <w:tcW w:w="2140" w:type="dxa"/>
                </w:tcPr>
                <w:p w:rsidR="008B2952" w:rsidRPr="000707FC" w:rsidRDefault="008B2952" w:rsidP="008B2952">
                  <w:pPr>
                    <w:jc w:val="both"/>
                    <w:rPr>
                      <w:rFonts w:ascii="Times New Roman" w:hAnsi="Times New Roman"/>
                      <w:sz w:val="20"/>
                      <w:szCs w:val="20"/>
                      <w:lang w:val="ro-RO"/>
                    </w:rPr>
                  </w:pPr>
                </w:p>
              </w:tc>
            </w:tr>
            <w:tr w:rsidR="008B2952" w:rsidRPr="00574C1E" w:rsidTr="008B2952">
              <w:tc>
                <w:tcPr>
                  <w:tcW w:w="386" w:type="dxa"/>
                </w:tcPr>
                <w:p w:rsidR="008B2952" w:rsidRPr="000707FC" w:rsidRDefault="008B2952" w:rsidP="008B2952">
                  <w:pPr>
                    <w:jc w:val="both"/>
                    <w:rPr>
                      <w:rFonts w:ascii="Times New Roman" w:hAnsi="Times New Roman"/>
                      <w:b/>
                      <w:sz w:val="20"/>
                      <w:szCs w:val="20"/>
                      <w:lang w:val="ro-RO"/>
                    </w:rPr>
                  </w:pPr>
                </w:p>
              </w:tc>
              <w:tc>
                <w:tcPr>
                  <w:tcW w:w="1260" w:type="dxa"/>
                </w:tcPr>
                <w:p w:rsidR="008B2952" w:rsidRPr="000707FC" w:rsidRDefault="008B2952" w:rsidP="008B2952">
                  <w:pPr>
                    <w:jc w:val="both"/>
                    <w:rPr>
                      <w:rFonts w:ascii="Times New Roman" w:hAnsi="Times New Roman"/>
                      <w:b/>
                      <w:sz w:val="20"/>
                      <w:szCs w:val="20"/>
                      <w:lang w:val="ro-RO"/>
                    </w:rPr>
                  </w:pPr>
                  <w:r w:rsidRPr="000707FC">
                    <w:rPr>
                      <w:rFonts w:ascii="Times New Roman" w:hAnsi="Times New Roman"/>
                      <w:b/>
                      <w:sz w:val="20"/>
                      <w:szCs w:val="20"/>
                      <w:lang w:val="ro-RO"/>
                    </w:rPr>
                    <w:t>Media aritmetică</w:t>
                  </w:r>
                </w:p>
              </w:tc>
              <w:tc>
                <w:tcPr>
                  <w:tcW w:w="1620" w:type="dxa"/>
                </w:tcPr>
                <w:p w:rsidR="008B2952" w:rsidRPr="000707FC" w:rsidRDefault="008B2952" w:rsidP="008B2952">
                  <w:pPr>
                    <w:jc w:val="both"/>
                    <w:rPr>
                      <w:rFonts w:ascii="Times New Roman" w:hAnsi="Times New Roman"/>
                      <w:b/>
                      <w:sz w:val="20"/>
                      <w:szCs w:val="20"/>
                      <w:lang w:val="ro-RO"/>
                    </w:rPr>
                  </w:pPr>
                  <w:r w:rsidRPr="000707FC">
                    <w:rPr>
                      <w:rFonts w:ascii="Times New Roman" w:hAnsi="Times New Roman"/>
                      <w:b/>
                      <w:sz w:val="20"/>
                      <w:szCs w:val="20"/>
                      <w:lang w:val="ro-RO"/>
                    </w:rPr>
                    <w:t>0.0408</w:t>
                  </w:r>
                </w:p>
              </w:tc>
              <w:tc>
                <w:tcPr>
                  <w:tcW w:w="2140" w:type="dxa"/>
                </w:tcPr>
                <w:p w:rsidR="008B2952" w:rsidRPr="000707FC" w:rsidRDefault="008B2952" w:rsidP="008B2952">
                  <w:pPr>
                    <w:jc w:val="both"/>
                    <w:rPr>
                      <w:rFonts w:ascii="Times New Roman" w:hAnsi="Times New Roman"/>
                      <w:b/>
                      <w:sz w:val="20"/>
                      <w:szCs w:val="20"/>
                      <w:lang w:val="ro-RO"/>
                    </w:rPr>
                  </w:pPr>
                  <w:r w:rsidRPr="000707FC">
                    <w:rPr>
                      <w:rFonts w:ascii="Times New Roman" w:hAnsi="Times New Roman"/>
                      <w:b/>
                      <w:sz w:val="20"/>
                      <w:szCs w:val="20"/>
                      <w:lang w:val="ro-RO"/>
                    </w:rPr>
                    <w:t>0.05494</w:t>
                  </w:r>
                </w:p>
              </w:tc>
            </w:tr>
          </w:tbl>
          <w:p w:rsidR="008B2952" w:rsidRPr="000707FC" w:rsidRDefault="008B2952" w:rsidP="008B2952">
            <w:pPr>
              <w:jc w:val="both"/>
              <w:rPr>
                <w:rFonts w:ascii="Times New Roman" w:hAnsi="Times New Roman"/>
                <w:lang w:val="ro-RO"/>
              </w:rPr>
            </w:pPr>
          </w:p>
          <w:p w:rsidR="00DD6250" w:rsidRPr="000707FC" w:rsidRDefault="00DD6250" w:rsidP="008B2952">
            <w:pPr>
              <w:jc w:val="both"/>
              <w:rPr>
                <w:rFonts w:ascii="Times New Roman" w:hAnsi="Times New Roman"/>
                <w:lang w:val="ro-RO"/>
              </w:rPr>
            </w:pPr>
            <w:r w:rsidRPr="000707FC">
              <w:rPr>
                <w:rFonts w:ascii="Times New Roman" w:hAnsi="Times New Roman"/>
                <w:lang w:val="ro-RO"/>
              </w:rPr>
              <w:t>Astfel</w:t>
            </w:r>
            <w:r w:rsidRPr="00F757BE">
              <w:rPr>
                <w:rFonts w:ascii="Times New Roman" w:hAnsi="Times New Roman"/>
                <w:u w:val="single"/>
                <w:lang w:val="ro-RO"/>
              </w:rPr>
              <w:t xml:space="preserve">, tariful actual de terminare în rețele fixe din Moldova, care se aplică atât pentru apelurile locale, cât și cele naționale, este de 5.5 ori mai mare decât media celor mai bune practici din UE pentru apelurile locale </w:t>
            </w:r>
            <w:r w:rsidR="00F757BE">
              <w:rPr>
                <w:rFonts w:ascii="Times New Roman" w:hAnsi="Times New Roman"/>
                <w:u w:val="single"/>
                <w:lang w:val="ro-RO"/>
              </w:rPr>
              <w:t>ș</w:t>
            </w:r>
            <w:r w:rsidRPr="00F757BE">
              <w:rPr>
                <w:rFonts w:ascii="Times New Roman" w:hAnsi="Times New Roman"/>
                <w:u w:val="single"/>
                <w:lang w:val="ro-RO"/>
              </w:rPr>
              <w:t>i de 4.1 ori mai mare decât media celor mai bune practici din UE pentru apeluri naționale</w:t>
            </w:r>
            <w:r w:rsidRPr="000707FC">
              <w:rPr>
                <w:rFonts w:ascii="Times New Roman" w:hAnsi="Times New Roman"/>
                <w:lang w:val="ro-RO"/>
              </w:rPr>
              <w:t>.</w:t>
            </w:r>
          </w:p>
          <w:p w:rsidR="00DD6250" w:rsidRPr="000707FC" w:rsidRDefault="00DD6250" w:rsidP="008B2952">
            <w:pPr>
              <w:jc w:val="both"/>
              <w:rPr>
                <w:rFonts w:ascii="Times New Roman" w:hAnsi="Times New Roman"/>
                <w:lang w:val="ro-RO"/>
              </w:rPr>
            </w:pPr>
          </w:p>
          <w:p w:rsidR="00DD6250" w:rsidRPr="000707FC" w:rsidRDefault="00DD6250" w:rsidP="008B2952">
            <w:pPr>
              <w:jc w:val="both"/>
              <w:rPr>
                <w:rFonts w:ascii="Times New Roman" w:hAnsi="Times New Roman"/>
                <w:lang w:val="ro-RO"/>
              </w:rPr>
            </w:pPr>
            <w:r w:rsidRPr="000707FC">
              <w:rPr>
                <w:rFonts w:ascii="Times New Roman" w:hAnsi="Times New Roman"/>
                <w:lang w:val="ro-RO"/>
              </w:rPr>
              <w:t xml:space="preserve">Conform Angajamentelor sale în domeniul serviciilor, asumate în cadrul aderării la Organizația Mondială a Comerțului (Articolul XVII din Acordul general privind comerțul cu servicii), precum și celor din tratatele internaționale pentru protejarea reciprocă a investițiilor, Republica Moldova s-a angajat să acorde tratament național întreprinderilor formate de investitori străini </w:t>
            </w:r>
            <w:r w:rsidR="00F757BE">
              <w:rPr>
                <w:rFonts w:ascii="Times New Roman" w:hAnsi="Times New Roman"/>
                <w:lang w:val="ro-RO"/>
              </w:rPr>
              <w:t>d</w:t>
            </w:r>
            <w:r w:rsidRPr="000707FC">
              <w:rPr>
                <w:rFonts w:ascii="Times New Roman" w:hAnsi="Times New Roman"/>
                <w:lang w:val="ro-RO"/>
              </w:rPr>
              <w:t>in statele relevante, adică același tratament ca și cel acordat întreprinderilor cu capital de stat al Republicii Moldova.</w:t>
            </w:r>
          </w:p>
          <w:p w:rsidR="00DD6250" w:rsidRPr="000707FC" w:rsidRDefault="00DD6250" w:rsidP="008B2952">
            <w:pPr>
              <w:jc w:val="both"/>
              <w:rPr>
                <w:rFonts w:ascii="Times New Roman" w:hAnsi="Times New Roman"/>
                <w:lang w:val="ro-RO"/>
              </w:rPr>
            </w:pPr>
          </w:p>
          <w:p w:rsidR="00DD6250" w:rsidRPr="000707FC" w:rsidRDefault="00DD6250" w:rsidP="008B2952">
            <w:pPr>
              <w:jc w:val="both"/>
              <w:rPr>
                <w:rFonts w:ascii="Times New Roman" w:hAnsi="Times New Roman"/>
                <w:lang w:val="ro-RO"/>
              </w:rPr>
            </w:pPr>
            <w:r w:rsidRPr="000707FC">
              <w:rPr>
                <w:rFonts w:ascii="Times New Roman" w:hAnsi="Times New Roman"/>
                <w:lang w:val="ro-RO"/>
              </w:rPr>
              <w:t>Totodată, potrivit art.8 din Legea comunicațiilor electronice și art. 12 din Legea concurenței, Agenția ar trebui să fie independentă de furnizori de rețele și servicii și de Guvern și să respecte principiul nediscriminării în tratarea furnizorilor de rețele și servicii și de Guvern și să respecte principiul nediscriminării în tratarea furnizorilor de rețele și servicii de comunicații electronice, promovând concurența loială.</w:t>
            </w:r>
          </w:p>
          <w:p w:rsidR="00DD6250" w:rsidRPr="000707FC" w:rsidRDefault="00DD6250" w:rsidP="008B2952">
            <w:pPr>
              <w:jc w:val="both"/>
              <w:rPr>
                <w:rFonts w:ascii="Times New Roman" w:hAnsi="Times New Roman"/>
                <w:lang w:val="ro-RO"/>
              </w:rPr>
            </w:pPr>
          </w:p>
          <w:p w:rsidR="00DD6250" w:rsidRPr="000707FC" w:rsidRDefault="00DD6250" w:rsidP="000707FC">
            <w:pPr>
              <w:jc w:val="both"/>
              <w:rPr>
                <w:rFonts w:ascii="Times New Roman" w:hAnsi="Times New Roman"/>
                <w:lang w:val="ro-RO"/>
              </w:rPr>
            </w:pPr>
            <w:r w:rsidRPr="000707FC">
              <w:rPr>
                <w:rFonts w:ascii="Times New Roman" w:hAnsi="Times New Roman"/>
                <w:lang w:val="ro-RO"/>
              </w:rPr>
              <w:t xml:space="preserve">Faptul că Moldtelecom, care deține cvasi-monopolul pe piața serviciilor de telefonie fixă, este o întreprindere cu capital de stat în proporție de 100 %, ar trebui să determine Agenția să manifeste o prudență deosebită la stabilirea prețurilor </w:t>
            </w:r>
            <w:r w:rsidRPr="000707FC">
              <w:rPr>
                <w:rFonts w:ascii="Times New Roman" w:hAnsi="Times New Roman"/>
                <w:lang w:val="ro-RO"/>
              </w:rPr>
              <w:lastRenderedPageBreak/>
              <w:t>maxime pentru terminarea apelurilor în rețeaua acestui furnizor. Din păcate, uniformizarea propusă de Agenție ridică îndoieli serioase privind independența și imparțialitatea Agenției în acest context.</w:t>
            </w:r>
          </w:p>
        </w:tc>
        <w:tc>
          <w:tcPr>
            <w:tcW w:w="1891" w:type="dxa"/>
            <w:tcBorders>
              <w:bottom w:val="single" w:sz="4" w:space="0" w:color="auto"/>
            </w:tcBorders>
            <w:shd w:val="clear" w:color="auto" w:fill="auto"/>
          </w:tcPr>
          <w:p w:rsidR="000B39A8" w:rsidRPr="000707FC" w:rsidRDefault="004B244D" w:rsidP="00813685">
            <w:pPr>
              <w:ind w:hanging="18"/>
              <w:jc w:val="both"/>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Nu se acceptă</w:t>
            </w:r>
          </w:p>
        </w:tc>
        <w:tc>
          <w:tcPr>
            <w:tcW w:w="6505" w:type="dxa"/>
            <w:tcBorders>
              <w:bottom w:val="single" w:sz="4" w:space="0" w:color="auto"/>
            </w:tcBorders>
            <w:shd w:val="clear" w:color="auto" w:fill="auto"/>
          </w:tcPr>
          <w:p w:rsidR="000B39A8" w:rsidRDefault="004F60E0" w:rsidP="009007D6">
            <w:pPr>
              <w:jc w:val="both"/>
              <w:rPr>
                <w:rFonts w:ascii="Times New Roman" w:hAnsi="Times New Roman"/>
                <w:sz w:val="24"/>
                <w:szCs w:val="24"/>
                <w:lang w:val="ro-RO"/>
              </w:rPr>
            </w:pPr>
            <w:r>
              <w:rPr>
                <w:rFonts w:ascii="Times New Roman" w:hAnsi="Times New Roman"/>
                <w:sz w:val="24"/>
                <w:szCs w:val="24"/>
                <w:lang w:val="ro-RO"/>
              </w:rPr>
              <w:t>ANRCETI a consultat în mai 2019 furnizorii cu privire la estimările lor cele mai proaspete privind costul serviciului de terminare în rețele mobile și fixe. Doar un furnizor a</w:t>
            </w:r>
            <w:r w:rsidR="009007D6">
              <w:rPr>
                <w:rFonts w:ascii="Times New Roman" w:hAnsi="Times New Roman"/>
                <w:sz w:val="24"/>
                <w:szCs w:val="24"/>
                <w:lang w:val="ro-RO"/>
              </w:rPr>
              <w:t xml:space="preserve"> prezentat</w:t>
            </w:r>
            <w:r>
              <w:rPr>
                <w:rFonts w:ascii="Times New Roman" w:hAnsi="Times New Roman"/>
                <w:sz w:val="24"/>
                <w:szCs w:val="24"/>
                <w:lang w:val="ro-RO"/>
              </w:rPr>
              <w:t xml:space="preserve"> aceste estimări (atât pentru rețeaua mobilă, cât și pentru rețeaua fixă). </w:t>
            </w:r>
            <w:r w:rsidR="009007D6">
              <w:rPr>
                <w:rFonts w:ascii="Times New Roman" w:hAnsi="Times New Roman"/>
                <w:sz w:val="24"/>
                <w:szCs w:val="24"/>
                <w:lang w:val="ro-RO"/>
              </w:rPr>
              <w:t xml:space="preserve">Conform datelor prezentate, costul terminării în rețeaua mobilă era substanțial sub nivelul celui stabilit de ANRCETI în proiectul deciziei sale, iar costul terminării în rețea fixă – substanțial mai înalt. </w:t>
            </w:r>
          </w:p>
          <w:p w:rsidR="009007D6" w:rsidRPr="001E5250" w:rsidRDefault="009007D6" w:rsidP="001E5250">
            <w:pPr>
              <w:jc w:val="both"/>
              <w:rPr>
                <w:rFonts w:ascii="Times New Roman" w:hAnsi="Times New Roman"/>
                <w:sz w:val="24"/>
                <w:szCs w:val="24"/>
                <w:lang w:val="en-US"/>
              </w:rPr>
            </w:pPr>
            <w:r>
              <w:rPr>
                <w:rFonts w:ascii="Times New Roman" w:hAnsi="Times New Roman"/>
                <w:sz w:val="24"/>
                <w:szCs w:val="24"/>
                <w:lang w:val="ro-RO"/>
              </w:rPr>
              <w:t>ANRCETI</w:t>
            </w:r>
            <w:r w:rsidR="00344C33">
              <w:rPr>
                <w:rFonts w:ascii="Times New Roman" w:hAnsi="Times New Roman"/>
                <w:sz w:val="24"/>
                <w:szCs w:val="24"/>
                <w:lang w:val="ro-RO"/>
              </w:rPr>
              <w:t>, la stabilirea măsurii de intervenție,</w:t>
            </w:r>
            <w:r>
              <w:rPr>
                <w:rFonts w:ascii="Times New Roman" w:hAnsi="Times New Roman"/>
                <w:sz w:val="24"/>
                <w:szCs w:val="24"/>
                <w:lang w:val="ro-RO"/>
              </w:rPr>
              <w:t xml:space="preserve"> a luat </w:t>
            </w:r>
            <w:r w:rsidR="00344C33">
              <w:rPr>
                <w:rFonts w:ascii="Times New Roman" w:hAnsi="Times New Roman"/>
                <w:sz w:val="24"/>
                <w:szCs w:val="24"/>
                <w:lang w:val="ro-RO"/>
              </w:rPr>
              <w:t xml:space="preserve">în vedere </w:t>
            </w:r>
            <w:r>
              <w:rPr>
                <w:rFonts w:ascii="Times New Roman" w:hAnsi="Times New Roman"/>
                <w:sz w:val="24"/>
                <w:szCs w:val="24"/>
                <w:lang w:val="ro-RO"/>
              </w:rPr>
              <w:t>aceste costuri prezentate, totuși, fără a baza decizia sa pe acest</w:t>
            </w:r>
            <w:r w:rsidR="00344C33">
              <w:rPr>
                <w:rFonts w:ascii="Times New Roman" w:hAnsi="Times New Roman"/>
                <w:sz w:val="24"/>
                <w:szCs w:val="24"/>
                <w:lang w:val="ro-RO"/>
              </w:rPr>
              <w:t>ea</w:t>
            </w:r>
            <w:r>
              <w:rPr>
                <w:rFonts w:ascii="Times New Roman" w:hAnsi="Times New Roman"/>
                <w:sz w:val="24"/>
                <w:szCs w:val="24"/>
                <w:lang w:val="ro-RO"/>
              </w:rPr>
              <w:t xml:space="preserve">, ce ar fi condus la creșterea tarifului pentru terminare în rețea fixă.  </w:t>
            </w:r>
            <w:r w:rsidR="001E5250">
              <w:rPr>
                <w:rFonts w:ascii="Times New Roman" w:hAnsi="Times New Roman"/>
                <w:sz w:val="24"/>
                <w:szCs w:val="24"/>
                <w:lang w:val="ro-RO"/>
              </w:rPr>
              <w:t xml:space="preserve">Astfel, </w:t>
            </w:r>
            <w:r w:rsidR="001E5250" w:rsidRPr="001E5250">
              <w:rPr>
                <w:rFonts w:ascii="Times New Roman" w:hAnsi="Times New Roman"/>
                <w:sz w:val="24"/>
                <w:szCs w:val="24"/>
                <w:lang w:val="ro-RO"/>
              </w:rPr>
              <w:t xml:space="preserve">ANRCETI </w:t>
            </w:r>
            <w:r w:rsidR="001E5250">
              <w:rPr>
                <w:rFonts w:ascii="Times New Roman" w:hAnsi="Times New Roman"/>
                <w:sz w:val="24"/>
                <w:szCs w:val="24"/>
                <w:lang w:val="ro-RO"/>
              </w:rPr>
              <w:t>a examinat</w:t>
            </w:r>
            <w:r w:rsidR="001E5250" w:rsidRPr="001E5250">
              <w:rPr>
                <w:rFonts w:ascii="Times New Roman" w:hAnsi="Times New Roman"/>
                <w:sz w:val="24"/>
                <w:szCs w:val="24"/>
                <w:lang w:val="ro-RO"/>
              </w:rPr>
              <w:t xml:space="preserve"> oportunitatea </w:t>
            </w:r>
            <w:r w:rsidR="001E5250">
              <w:rPr>
                <w:rFonts w:ascii="Times New Roman" w:hAnsi="Times New Roman"/>
                <w:sz w:val="24"/>
                <w:szCs w:val="24"/>
                <w:lang w:val="ro-RO"/>
              </w:rPr>
              <w:t xml:space="preserve">și a ajuns la concluzia </w:t>
            </w:r>
            <w:r w:rsidR="001E5250" w:rsidRPr="001E5250">
              <w:rPr>
                <w:rFonts w:ascii="Times New Roman" w:hAnsi="Times New Roman"/>
                <w:sz w:val="24"/>
                <w:szCs w:val="24"/>
                <w:lang w:val="ro-RO"/>
              </w:rPr>
              <w:t xml:space="preserve">luării deciziei de </w:t>
            </w:r>
            <w:r w:rsidR="001E5250">
              <w:rPr>
                <w:rFonts w:ascii="Times New Roman" w:hAnsi="Times New Roman"/>
                <w:sz w:val="24"/>
                <w:szCs w:val="24"/>
                <w:lang w:val="ro-RO"/>
              </w:rPr>
              <w:t>reducere</w:t>
            </w:r>
            <w:r w:rsidR="001E5250" w:rsidRPr="001E5250">
              <w:rPr>
                <w:rFonts w:ascii="Times New Roman" w:hAnsi="Times New Roman"/>
                <w:sz w:val="24"/>
                <w:szCs w:val="24"/>
                <w:lang w:val="ro-RO"/>
              </w:rPr>
              <w:t xml:space="preserve"> </w:t>
            </w:r>
            <w:r w:rsidR="001E5250">
              <w:rPr>
                <w:rFonts w:ascii="Times New Roman" w:hAnsi="Times New Roman"/>
                <w:sz w:val="24"/>
                <w:szCs w:val="24"/>
                <w:lang w:val="ro-RO"/>
              </w:rPr>
              <w:t>pentru iterația a 5-ea a analizei piețelor relevante a tarifului maximal</w:t>
            </w:r>
            <w:r w:rsidR="001E5250" w:rsidRPr="001E5250">
              <w:rPr>
                <w:rFonts w:ascii="Times New Roman" w:hAnsi="Times New Roman"/>
                <w:sz w:val="24"/>
                <w:szCs w:val="24"/>
                <w:lang w:val="ro-RO"/>
              </w:rPr>
              <w:t xml:space="preserve"> pentru terminarea apelurilor în rețele mobile </w:t>
            </w:r>
            <w:r w:rsidR="001E5250">
              <w:rPr>
                <w:rFonts w:ascii="Times New Roman" w:hAnsi="Times New Roman"/>
                <w:sz w:val="24"/>
                <w:szCs w:val="24"/>
                <w:lang w:val="ro-RO"/>
              </w:rPr>
              <w:t xml:space="preserve">până la nivelul tarifului maximal reglementat pentru terminarea apelurilor în rețele </w:t>
            </w:r>
            <w:r w:rsidR="001E5250" w:rsidRPr="001E5250">
              <w:rPr>
                <w:rFonts w:ascii="Times New Roman" w:hAnsi="Times New Roman"/>
                <w:sz w:val="24"/>
                <w:szCs w:val="24"/>
                <w:lang w:val="ro-RO"/>
              </w:rPr>
              <w:t>fixe</w:t>
            </w:r>
            <w:r w:rsidR="001E5250">
              <w:rPr>
                <w:rFonts w:ascii="Times New Roman" w:hAnsi="Times New Roman"/>
                <w:sz w:val="24"/>
                <w:szCs w:val="24"/>
                <w:lang w:val="ro-RO"/>
              </w:rPr>
              <w:t>, reieșind o unificare (egalare) efectivă a tarifelor la această etapă.</w:t>
            </w:r>
            <w:r w:rsidR="001E5250" w:rsidRPr="001E5250">
              <w:rPr>
                <w:rFonts w:ascii="Times New Roman" w:hAnsi="Times New Roman"/>
                <w:sz w:val="24"/>
                <w:szCs w:val="24"/>
                <w:lang w:val="ro-RO"/>
              </w:rPr>
              <w:t xml:space="preserve"> </w:t>
            </w:r>
          </w:p>
        </w:tc>
      </w:tr>
      <w:tr w:rsidR="00885434" w:rsidRPr="00574C1E" w:rsidTr="000B39A8">
        <w:trPr>
          <w:trHeight w:val="548"/>
        </w:trPr>
        <w:tc>
          <w:tcPr>
            <w:tcW w:w="851" w:type="dxa"/>
            <w:tcBorders>
              <w:bottom w:val="single" w:sz="4" w:space="0" w:color="auto"/>
            </w:tcBorders>
            <w:shd w:val="clear" w:color="auto" w:fill="auto"/>
          </w:tcPr>
          <w:p w:rsidR="00885434" w:rsidRPr="000707FC" w:rsidRDefault="00885434" w:rsidP="00F80BAB">
            <w:pPr>
              <w:pStyle w:val="ListParagraph"/>
              <w:numPr>
                <w:ilvl w:val="0"/>
                <w:numId w:val="44"/>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462870" w:rsidRDefault="00462870" w:rsidP="00462870">
            <w:pPr>
              <w:jc w:val="both"/>
              <w:rPr>
                <w:rFonts w:ascii="Times New Roman" w:hAnsi="Times New Roman"/>
                <w:b/>
                <w:lang w:val="ro-RO"/>
              </w:rPr>
            </w:pPr>
            <w:r w:rsidRPr="00F757BE">
              <w:rPr>
                <w:rFonts w:ascii="Times New Roman" w:hAnsi="Times New Roman"/>
                <w:b/>
                <w:lang w:val="ro-RO"/>
              </w:rPr>
              <w:t>Propunerile Orange Moldova</w:t>
            </w:r>
          </w:p>
          <w:p w:rsidR="00F757BE" w:rsidRPr="00F757BE" w:rsidRDefault="00F757BE" w:rsidP="00462870">
            <w:pPr>
              <w:jc w:val="both"/>
              <w:rPr>
                <w:rFonts w:ascii="Times New Roman" w:hAnsi="Times New Roman"/>
                <w:b/>
                <w:lang w:val="ro-RO"/>
              </w:rPr>
            </w:pPr>
          </w:p>
          <w:p w:rsidR="00462870" w:rsidRPr="000707FC" w:rsidRDefault="00462870" w:rsidP="00D35F4C">
            <w:pPr>
              <w:widowControl w:val="0"/>
              <w:tabs>
                <w:tab w:val="left" w:pos="0"/>
              </w:tabs>
              <w:jc w:val="both"/>
              <w:rPr>
                <w:rFonts w:ascii="Times New Roman" w:hAnsi="Times New Roman"/>
                <w:lang w:val="ro-RO"/>
              </w:rPr>
            </w:pPr>
            <w:r w:rsidRPr="000707FC">
              <w:rPr>
                <w:rFonts w:ascii="Times New Roman" w:hAnsi="Times New Roman"/>
                <w:lang w:val="ro-RO"/>
              </w:rPr>
              <w:t>Ținând cont de cele expuse mai sus, considerăm că, în prezent, careva temeiuri justificate pentru scăderea tarifului actual de terminare în rețele mobile din Moldova nu există. De remarcat că Comisia Europeană a anunțat că intenționează să adopte, până la mijlocul anului 2020, un MTR, maxim unic pentru întreaga UE, obligatoriu pentru toate statele-membre. Având în vedere politica de integrare a Republicii Moldova în spațiul economic comunitar, considerăm că Moldova ar trebui să aștepte decizia Comisie</w:t>
            </w:r>
            <w:r w:rsidR="00F757BE">
              <w:rPr>
                <w:rFonts w:ascii="Times New Roman" w:hAnsi="Times New Roman"/>
                <w:lang w:val="ro-RO"/>
              </w:rPr>
              <w:t>i</w:t>
            </w:r>
            <w:r w:rsidRPr="000707FC">
              <w:rPr>
                <w:rFonts w:ascii="Times New Roman" w:hAnsi="Times New Roman"/>
                <w:lang w:val="ro-RO"/>
              </w:rPr>
              <w:t xml:space="preserve"> Europene pe acest subiect și să </w:t>
            </w:r>
            <w:r w:rsidR="00F757BE">
              <w:rPr>
                <w:rFonts w:ascii="Times New Roman" w:hAnsi="Times New Roman"/>
                <w:lang w:val="ro-RO"/>
              </w:rPr>
              <w:t>a</w:t>
            </w:r>
            <w:r w:rsidRPr="000707FC">
              <w:rPr>
                <w:rFonts w:ascii="Times New Roman" w:hAnsi="Times New Roman"/>
                <w:lang w:val="ro-RO"/>
              </w:rPr>
              <w:t>linieze MTR național la MTR unic al UE.</w:t>
            </w:r>
          </w:p>
          <w:p w:rsidR="00462870" w:rsidRPr="000707FC" w:rsidRDefault="00462870" w:rsidP="00D35F4C">
            <w:pPr>
              <w:widowControl w:val="0"/>
              <w:tabs>
                <w:tab w:val="left" w:pos="0"/>
              </w:tabs>
              <w:jc w:val="both"/>
              <w:rPr>
                <w:rFonts w:ascii="Times New Roman" w:hAnsi="Times New Roman"/>
                <w:lang w:val="ro-RO"/>
              </w:rPr>
            </w:pPr>
          </w:p>
          <w:p w:rsidR="00462870" w:rsidRPr="000707FC" w:rsidRDefault="00462870" w:rsidP="00D35F4C">
            <w:pPr>
              <w:widowControl w:val="0"/>
              <w:tabs>
                <w:tab w:val="left" w:pos="0"/>
              </w:tabs>
              <w:jc w:val="both"/>
              <w:rPr>
                <w:rFonts w:ascii="Times New Roman" w:hAnsi="Times New Roman"/>
                <w:lang w:val="ro-RO"/>
              </w:rPr>
            </w:pPr>
            <w:r w:rsidRPr="000707FC">
              <w:rPr>
                <w:rFonts w:ascii="Times New Roman" w:hAnsi="Times New Roman"/>
                <w:lang w:val="ro-RO"/>
              </w:rPr>
              <w:t>Totuși, în cazul în care Agenția insistă să micșoreze tariful de terminare a apelurilor în rețelele mobile, asemenea micșorarea ar trebui să fie implementată gradual, pe parcursul a cel puțin doi ani (pantă de glisare), cu reducerea proporțională a tarifului la fiecare 6 luni, începând cu 1 ianuarie 2020.</w:t>
            </w:r>
          </w:p>
          <w:p w:rsidR="00462870" w:rsidRPr="000707FC" w:rsidRDefault="00462870" w:rsidP="00D35F4C">
            <w:pPr>
              <w:widowControl w:val="0"/>
              <w:tabs>
                <w:tab w:val="left" w:pos="0"/>
              </w:tabs>
              <w:jc w:val="both"/>
              <w:rPr>
                <w:rFonts w:ascii="Times New Roman" w:hAnsi="Times New Roman"/>
                <w:lang w:val="ro-RO"/>
              </w:rPr>
            </w:pPr>
          </w:p>
          <w:p w:rsidR="00D35F4C" w:rsidRPr="000707FC" w:rsidRDefault="00462870" w:rsidP="000707FC">
            <w:pPr>
              <w:widowControl w:val="0"/>
              <w:tabs>
                <w:tab w:val="left" w:pos="0"/>
              </w:tabs>
              <w:jc w:val="both"/>
              <w:rPr>
                <w:rFonts w:ascii="Times New Roman" w:hAnsi="Times New Roman"/>
                <w:sz w:val="24"/>
                <w:szCs w:val="24"/>
                <w:lang w:val="ro-RO"/>
              </w:rPr>
            </w:pPr>
            <w:r w:rsidRPr="000707FC">
              <w:rPr>
                <w:rFonts w:ascii="Times New Roman" w:hAnsi="Times New Roman"/>
                <w:lang w:val="ro-RO"/>
              </w:rPr>
              <w:t>De asemenea, sperăm că Agenția va ține cont de informația și argumentele prezentate cu această scrisoare și își va corecta propunerea sa privind tariful de terminare a apelurilor în rețelele fixe, în  spiritul legislației și practicii comunitare, așa cum o cere legislația națională și angajamentele internaționale ale țării.</w:t>
            </w:r>
            <w:r w:rsidRPr="000707FC">
              <w:rPr>
                <w:rFonts w:ascii="Times New Roman" w:hAnsi="Times New Roman"/>
                <w:sz w:val="24"/>
                <w:szCs w:val="24"/>
                <w:lang w:val="ro-RO"/>
              </w:rPr>
              <w:t xml:space="preserve"> </w:t>
            </w:r>
          </w:p>
        </w:tc>
        <w:tc>
          <w:tcPr>
            <w:tcW w:w="1891" w:type="dxa"/>
            <w:tcBorders>
              <w:bottom w:val="single" w:sz="4" w:space="0" w:color="auto"/>
            </w:tcBorders>
            <w:shd w:val="clear" w:color="auto" w:fill="auto"/>
          </w:tcPr>
          <w:p w:rsidR="00885434" w:rsidRPr="000707FC" w:rsidRDefault="00C014FA" w:rsidP="00C014FA">
            <w:pPr>
              <w:ind w:hanging="18"/>
              <w:rPr>
                <w:rFonts w:ascii="Times New Roman" w:eastAsiaTheme="minorHAnsi" w:hAnsi="Times New Roman"/>
                <w:b/>
                <w:sz w:val="24"/>
                <w:szCs w:val="24"/>
                <w:lang w:val="ro-RO"/>
              </w:rPr>
            </w:pPr>
            <w:r>
              <w:rPr>
                <w:rFonts w:ascii="Times New Roman" w:eastAsiaTheme="minorHAnsi" w:hAnsi="Times New Roman"/>
                <w:b/>
                <w:sz w:val="24"/>
                <w:szCs w:val="24"/>
                <w:lang w:val="ro-RO"/>
              </w:rPr>
              <w:t>Se acceptă parțial</w:t>
            </w:r>
          </w:p>
        </w:tc>
        <w:tc>
          <w:tcPr>
            <w:tcW w:w="6505" w:type="dxa"/>
            <w:tcBorders>
              <w:bottom w:val="single" w:sz="4" w:space="0" w:color="auto"/>
            </w:tcBorders>
            <w:shd w:val="clear" w:color="auto" w:fill="auto"/>
          </w:tcPr>
          <w:p w:rsidR="00885434" w:rsidRPr="000707FC" w:rsidRDefault="00C014FA" w:rsidP="009007D6">
            <w:pPr>
              <w:pStyle w:val="ListParagraph"/>
              <w:numPr>
                <w:ilvl w:val="0"/>
                <w:numId w:val="37"/>
              </w:numPr>
              <w:ind w:left="0"/>
              <w:jc w:val="both"/>
              <w:rPr>
                <w:rFonts w:ascii="Times New Roman" w:hAnsi="Times New Roman"/>
                <w:sz w:val="24"/>
                <w:szCs w:val="24"/>
                <w:lang w:val="ro-RO"/>
              </w:rPr>
            </w:pPr>
            <w:r>
              <w:rPr>
                <w:rFonts w:ascii="Times New Roman" w:hAnsi="Times New Roman"/>
                <w:sz w:val="24"/>
                <w:szCs w:val="24"/>
                <w:lang w:val="ro-RO"/>
              </w:rPr>
              <w:t xml:space="preserve">ANRCETI amână </w:t>
            </w:r>
            <w:r w:rsidR="009007D6">
              <w:rPr>
                <w:rFonts w:ascii="Times New Roman" w:hAnsi="Times New Roman"/>
                <w:sz w:val="24"/>
                <w:szCs w:val="24"/>
                <w:lang w:val="ro-RO"/>
              </w:rPr>
              <w:t xml:space="preserve">cu 1 an </w:t>
            </w:r>
            <w:r>
              <w:rPr>
                <w:rFonts w:ascii="Times New Roman" w:hAnsi="Times New Roman"/>
                <w:sz w:val="24"/>
                <w:szCs w:val="24"/>
                <w:lang w:val="ro-RO"/>
              </w:rPr>
              <w:t>introducerea tarifului maximal nou pentru terminarea în rețele mobile</w:t>
            </w:r>
            <w:r w:rsidR="009007D6">
              <w:rPr>
                <w:rFonts w:ascii="Times New Roman" w:hAnsi="Times New Roman"/>
                <w:sz w:val="24"/>
                <w:szCs w:val="24"/>
                <w:lang w:val="ro-RO"/>
              </w:rPr>
              <w:t xml:space="preserve"> și cu aplicare peste 6 luni de la luarea deciziei.</w:t>
            </w:r>
          </w:p>
        </w:tc>
      </w:tr>
    </w:tbl>
    <w:p w:rsidR="00546C43" w:rsidRPr="000707FC" w:rsidRDefault="00B72C3B" w:rsidP="00B72C3B">
      <w:pPr>
        <w:tabs>
          <w:tab w:val="left" w:pos="5445"/>
        </w:tabs>
        <w:jc w:val="both"/>
        <w:rPr>
          <w:rFonts w:ascii="Times New Roman" w:hAnsi="Times New Roman"/>
          <w:sz w:val="24"/>
          <w:szCs w:val="24"/>
          <w:lang w:val="ro-RO"/>
        </w:rPr>
      </w:pPr>
      <w:r w:rsidRPr="000707FC">
        <w:rPr>
          <w:rFonts w:ascii="Times New Roman" w:hAnsi="Times New Roman"/>
          <w:sz w:val="24"/>
          <w:szCs w:val="24"/>
          <w:lang w:val="ro-RO"/>
        </w:rPr>
        <w:tab/>
      </w:r>
    </w:p>
    <w:p w:rsidR="00D0670C" w:rsidRPr="000707FC" w:rsidRDefault="00D0670C" w:rsidP="00B72C3B">
      <w:pPr>
        <w:tabs>
          <w:tab w:val="left" w:pos="5445"/>
        </w:tabs>
        <w:jc w:val="both"/>
        <w:rPr>
          <w:rFonts w:ascii="Times New Roman" w:hAnsi="Times New Roman"/>
          <w:b/>
          <w:sz w:val="24"/>
          <w:szCs w:val="24"/>
          <w:lang w:val="ro-RO"/>
        </w:rPr>
      </w:pPr>
      <w:r w:rsidRPr="000707FC">
        <w:rPr>
          <w:rFonts w:ascii="Times New Roman" w:hAnsi="Times New Roman"/>
          <w:b/>
          <w:sz w:val="24"/>
          <w:szCs w:val="24"/>
          <w:lang w:val="ro-RO"/>
        </w:rPr>
        <w:lastRenderedPageBreak/>
        <w:t>Director ANRCETI</w:t>
      </w:r>
      <w:r w:rsidRPr="000707FC">
        <w:rPr>
          <w:rFonts w:ascii="Times New Roman" w:hAnsi="Times New Roman"/>
          <w:b/>
          <w:sz w:val="24"/>
          <w:szCs w:val="24"/>
          <w:lang w:val="ro-RO"/>
        </w:rPr>
        <w:tab/>
      </w:r>
      <w:r w:rsidRPr="000707FC">
        <w:rPr>
          <w:rFonts w:ascii="Times New Roman" w:hAnsi="Times New Roman"/>
          <w:b/>
          <w:sz w:val="24"/>
          <w:szCs w:val="24"/>
          <w:lang w:val="ro-RO"/>
        </w:rPr>
        <w:tab/>
      </w:r>
      <w:r w:rsidRPr="000707FC">
        <w:rPr>
          <w:rFonts w:ascii="Times New Roman" w:hAnsi="Times New Roman"/>
          <w:b/>
          <w:sz w:val="24"/>
          <w:szCs w:val="24"/>
          <w:lang w:val="ro-RO"/>
        </w:rPr>
        <w:tab/>
      </w:r>
      <w:r w:rsidRPr="000707FC">
        <w:rPr>
          <w:rFonts w:ascii="Times New Roman" w:hAnsi="Times New Roman"/>
          <w:b/>
          <w:sz w:val="24"/>
          <w:szCs w:val="24"/>
          <w:lang w:val="ro-RO"/>
        </w:rPr>
        <w:tab/>
        <w:t>Octavian RĂU</w:t>
      </w:r>
    </w:p>
    <w:p w:rsidR="00462870" w:rsidRPr="000707FC" w:rsidRDefault="00462870">
      <w:pPr>
        <w:tabs>
          <w:tab w:val="left" w:pos="5445"/>
        </w:tabs>
        <w:jc w:val="both"/>
        <w:rPr>
          <w:rFonts w:ascii="Times New Roman" w:hAnsi="Times New Roman"/>
          <w:b/>
          <w:sz w:val="24"/>
          <w:szCs w:val="24"/>
          <w:lang w:val="ro-RO"/>
        </w:rPr>
      </w:pPr>
    </w:p>
    <w:sectPr w:rsidR="00462870" w:rsidRPr="000707FC" w:rsidSect="00115F04">
      <w:headerReference w:type="default" r:id="rId10"/>
      <w:footerReference w:type="default" r:id="rId11"/>
      <w:pgSz w:w="16838" w:h="11906" w:orient="landscape"/>
      <w:pgMar w:top="848" w:right="907" w:bottom="709" w:left="102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D1" w:rsidRDefault="003A60D1">
      <w:pPr>
        <w:spacing w:after="0" w:line="240" w:lineRule="auto"/>
      </w:pPr>
      <w:r>
        <w:separator/>
      </w:r>
    </w:p>
  </w:endnote>
  <w:endnote w:type="continuationSeparator" w:id="0">
    <w:p w:rsidR="003A60D1" w:rsidRDefault="003A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2E" w:rsidRPr="00F33155" w:rsidRDefault="00DE09C7">
    <w:pPr>
      <w:pStyle w:val="Footer"/>
      <w:pBdr>
        <w:top w:val="thinThickSmallGap" w:sz="24" w:space="1" w:color="622423" w:themeColor="accent2" w:themeShade="7F"/>
      </w:pBdr>
      <w:rPr>
        <w:rStyle w:val="SubtleEmphasis"/>
        <w:rFonts w:eastAsiaTheme="majorEastAsia"/>
        <w:i w:val="0"/>
        <w:lang w:val="en-US"/>
      </w:rPr>
    </w:pPr>
    <w:r>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Pr="00F33155">
      <w:rPr>
        <w:rStyle w:val="SubtleEmphasis"/>
        <w:rFonts w:eastAsiaTheme="majorEastAsia"/>
        <w:i w:val="0"/>
        <w:lang w:val="en-US"/>
      </w:rPr>
      <w:t xml:space="preserve">Page </w:t>
    </w:r>
    <w:r w:rsidR="00866D5E" w:rsidRPr="00F33155">
      <w:rPr>
        <w:rStyle w:val="SubtleEmphasis"/>
        <w:rFonts w:eastAsiaTheme="majorEastAsia"/>
        <w:i w:val="0"/>
      </w:rPr>
      <w:fldChar w:fldCharType="begin"/>
    </w:r>
    <w:r w:rsidRPr="00F33155">
      <w:rPr>
        <w:rStyle w:val="SubtleEmphasis"/>
        <w:i w:val="0"/>
        <w:lang w:val="en-US"/>
      </w:rPr>
      <w:instrText xml:space="preserve"> PAGE   \* MERGEFORMAT </w:instrText>
    </w:r>
    <w:r w:rsidR="00866D5E" w:rsidRPr="00F33155">
      <w:rPr>
        <w:rStyle w:val="SubtleEmphasis"/>
        <w:rFonts w:eastAsiaTheme="majorEastAsia"/>
        <w:i w:val="0"/>
      </w:rPr>
      <w:fldChar w:fldCharType="separate"/>
    </w:r>
    <w:r w:rsidR="00D71A9B">
      <w:rPr>
        <w:rStyle w:val="SubtleEmphasis"/>
        <w:i w:val="0"/>
        <w:noProof/>
        <w:lang w:val="en-US"/>
      </w:rPr>
      <w:t>2</w:t>
    </w:r>
    <w:r w:rsidR="00866D5E" w:rsidRPr="00F33155">
      <w:rPr>
        <w:rStyle w:val="SubtleEmphasis"/>
        <w:rFonts w:eastAsiaTheme="majorEastAsia"/>
        <w:i w:val="0"/>
      </w:rPr>
      <w:fldChar w:fldCharType="end"/>
    </w:r>
  </w:p>
  <w:p w:rsidR="000809D5" w:rsidRPr="00072C2E" w:rsidRDefault="003A60D1">
    <w:pPr>
      <w:pStyle w:val="Footer"/>
      <w:rPr>
        <w:lang w:val="en-US"/>
      </w:rPr>
    </w:pPr>
  </w:p>
  <w:p w:rsidR="004313A1" w:rsidRDefault="004313A1"/>
  <w:p w:rsidR="00D507F6" w:rsidRDefault="00D50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D1" w:rsidRDefault="003A60D1">
      <w:pPr>
        <w:spacing w:after="0" w:line="240" w:lineRule="auto"/>
      </w:pPr>
      <w:r>
        <w:separator/>
      </w:r>
    </w:p>
  </w:footnote>
  <w:footnote w:type="continuationSeparator" w:id="0">
    <w:p w:rsidR="003A60D1" w:rsidRDefault="003A60D1">
      <w:pPr>
        <w:spacing w:after="0" w:line="240" w:lineRule="auto"/>
      </w:pPr>
      <w:r>
        <w:continuationSeparator/>
      </w:r>
    </w:p>
  </w:footnote>
  <w:footnote w:id="1">
    <w:p w:rsidR="0036094F" w:rsidRPr="0036094F" w:rsidRDefault="0036094F">
      <w:pPr>
        <w:pStyle w:val="FootnoteText"/>
        <w:rPr>
          <w:lang w:val="ro-RO"/>
        </w:rPr>
      </w:pPr>
      <w:r>
        <w:rPr>
          <w:rStyle w:val="FootnoteReference"/>
        </w:rPr>
        <w:footnoteRef/>
      </w:r>
      <w:r w:rsidRPr="0036094F">
        <w:rPr>
          <w:lang w:val="en-US"/>
        </w:rPr>
        <w:t xml:space="preserve"> </w:t>
      </w:r>
      <w:r>
        <w:rPr>
          <w:lang w:val="ro-RO"/>
        </w:rPr>
        <w:t xml:space="preserve">A se vedea </w:t>
      </w:r>
      <w:hyperlink r:id="rId1" w:history="1">
        <w:r w:rsidRPr="0036094F">
          <w:rPr>
            <w:rStyle w:val="Hyperlink"/>
            <w:lang w:val="ro-RO"/>
          </w:rPr>
          <w:t>Sinteza recomandărilor</w:t>
        </w:r>
      </w:hyperlink>
      <w:r>
        <w:rPr>
          <w:lang w:val="ro-RO"/>
        </w:rPr>
        <w:t xml:space="preserve"> la Piața 7 în iterația IV, comentariul ANRCETI față de coment.5 al </w:t>
      </w:r>
      <w:r w:rsidRPr="0036094F">
        <w:rPr>
          <w:lang w:val="ro-RO"/>
        </w:rPr>
        <w:t>Î.M. „ORANGE MOLDOVA” S.A</w:t>
      </w:r>
      <w:r>
        <w:rPr>
          <w:lang w:val="ro-RO"/>
        </w:rPr>
        <w:t xml:space="preserve"> , având în vedere reducerea tarifelor la costuri eficiente ale furnizării serviciilor de terminare.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E5" w:rsidRPr="007A24CB" w:rsidRDefault="003A60D1" w:rsidP="00905AFA">
    <w:pPr>
      <w:pStyle w:val="Header"/>
      <w:pBdr>
        <w:bottom w:val="thickThinSmallGap" w:sz="24" w:space="1" w:color="622423" w:themeColor="accent2" w:themeShade="7F"/>
      </w:pBdr>
      <w:rPr>
        <w:rFonts w:eastAsiaTheme="majorEastAsia"/>
        <w:i/>
        <w:iCs/>
        <w:color w:val="808080" w:themeColor="text1" w:themeTint="7F"/>
        <w:lang w:val="en-US"/>
      </w:rPr>
    </w:pPr>
    <w:sdt>
      <w:sdtPr>
        <w:rPr>
          <w:rFonts w:eastAsia="Calibri" w:cs="Calibri"/>
          <w:i/>
          <w:iCs/>
          <w:color w:val="1F497D"/>
          <w:sz w:val="19"/>
          <w:szCs w:val="19"/>
          <w:lang w:val="en-US"/>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8D7862">
          <w:rPr>
            <w:rFonts w:eastAsia="Calibri" w:cs="Calibri"/>
            <w:i/>
            <w:iCs/>
            <w:color w:val="1F497D"/>
            <w:sz w:val="19"/>
            <w:szCs w:val="19"/>
            <w:lang w:val="en-US"/>
          </w:rPr>
          <w:t xml:space="preserve">     </w:t>
        </w:r>
      </w:sdtContent>
    </w:sdt>
    <w:r w:rsidR="00DE09C7">
      <w:rPr>
        <w:rFonts w:cs="Calibri"/>
        <w:b/>
        <w:i/>
        <w:noProof/>
        <w:color w:val="0070C0"/>
        <w:lang w:val="en-US"/>
      </w:rPr>
      <w:drawing>
        <wp:inline distT="0" distB="0" distL="0" distR="0" wp14:anchorId="555CF05D" wp14:editId="697E1173">
          <wp:extent cx="963620" cy="69011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239" cy="707745"/>
                  </a:xfrm>
                  <a:prstGeom prst="rect">
                    <a:avLst/>
                  </a:prstGeom>
                  <a:noFill/>
                  <a:ln>
                    <a:noFill/>
                  </a:ln>
                </pic:spPr>
              </pic:pic>
            </a:graphicData>
          </a:graphic>
        </wp:inline>
      </w:drawing>
    </w:r>
  </w:p>
  <w:p w:rsidR="00D507F6" w:rsidRDefault="00D50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67"/>
      </w:pPr>
      <w:rPr>
        <w:rFonts w:ascii="Times New Roman" w:hAnsi="Times New Roman" w:cs="Times New Roman"/>
        <w:b/>
        <w:bCs/>
        <w:w w:val="99"/>
        <w:sz w:val="26"/>
        <w:szCs w:val="26"/>
      </w:rPr>
    </w:lvl>
    <w:lvl w:ilvl="1">
      <w:start w:val="1"/>
      <w:numFmt w:val="decimal"/>
      <w:lvlText w:val="%1.%2"/>
      <w:lvlJc w:val="left"/>
      <w:pPr>
        <w:ind w:hanging="874"/>
      </w:pPr>
      <w:rPr>
        <w:rFonts w:ascii="Times New Roman" w:hAnsi="Times New Roman" w:cs="Times New Roman"/>
        <w:b/>
        <w:bCs/>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00000887"/>
    <w:lvl w:ilvl="0">
      <w:start w:val="1"/>
      <w:numFmt w:val="decimal"/>
      <w:lvlText w:val="%1)"/>
      <w:lvlJc w:val="left"/>
      <w:pPr>
        <w:ind w:hanging="874"/>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6"/>
    <w:multiLevelType w:val="multilevel"/>
    <w:tmpl w:val="00000889"/>
    <w:lvl w:ilvl="0">
      <w:start w:val="6"/>
      <w:numFmt w:val="lowerLetter"/>
      <w:lvlText w:val="%1)"/>
      <w:lvlJc w:val="left"/>
      <w:pPr>
        <w:ind w:hanging="874"/>
      </w:pPr>
      <w:rPr>
        <w:rFonts w:ascii="Times New Roman" w:hAnsi="Times New Roman" w:cs="Times New Roman"/>
        <w:b w:val="0"/>
        <w:bCs w:val="0"/>
        <w:spacing w:val="2"/>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9"/>
    <w:multiLevelType w:val="multilevel"/>
    <w:tmpl w:val="0000088C"/>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12"/>
    <w:multiLevelType w:val="multilevel"/>
    <w:tmpl w:val="00000895"/>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670FE3"/>
    <w:multiLevelType w:val="hybridMultilevel"/>
    <w:tmpl w:val="2702DA34"/>
    <w:lvl w:ilvl="0" w:tplc="CC5698C4">
      <w:start w:val="1"/>
      <w:numFmt w:val="decimal"/>
      <w:lvlText w:val="(%1)"/>
      <w:lvlJc w:val="left"/>
      <w:pPr>
        <w:ind w:left="1977" w:hanging="141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133284C"/>
    <w:multiLevelType w:val="hybridMultilevel"/>
    <w:tmpl w:val="356A9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6662886"/>
    <w:multiLevelType w:val="hybridMultilevel"/>
    <w:tmpl w:val="BC769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7571C"/>
    <w:multiLevelType w:val="hybridMultilevel"/>
    <w:tmpl w:val="21C04A34"/>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4222C3"/>
    <w:multiLevelType w:val="hybridMultilevel"/>
    <w:tmpl w:val="870687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B835A46"/>
    <w:multiLevelType w:val="hybridMultilevel"/>
    <w:tmpl w:val="05A4BD0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0BB43353"/>
    <w:multiLevelType w:val="hybridMultilevel"/>
    <w:tmpl w:val="7BD652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0FF963E7"/>
    <w:multiLevelType w:val="hybridMultilevel"/>
    <w:tmpl w:val="2EB88E94"/>
    <w:lvl w:ilvl="0" w:tplc="47D05726">
      <w:start w:val="1"/>
      <w:numFmt w:val="decimal"/>
      <w:lvlText w:val="%1)"/>
      <w:lvlJc w:val="left"/>
      <w:pPr>
        <w:ind w:left="1070"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0C92535"/>
    <w:multiLevelType w:val="hybridMultilevel"/>
    <w:tmpl w:val="9A8ED788"/>
    <w:lvl w:ilvl="0" w:tplc="BC3E30AC">
      <w:start w:val="1"/>
      <w:numFmt w:val="decimal"/>
      <w:lvlText w:val="%1)"/>
      <w:lvlJc w:val="left"/>
      <w:pPr>
        <w:ind w:left="786" w:hanging="360"/>
      </w:pPr>
      <w:rPr>
        <w:rFonts w:hint="default"/>
        <w:b w:val="0"/>
        <w:bCs/>
        <w:i w:val="0"/>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nsid w:val="10F116D5"/>
    <w:multiLevelType w:val="hybridMultilevel"/>
    <w:tmpl w:val="58F2C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9F7B97"/>
    <w:multiLevelType w:val="hybridMultilevel"/>
    <w:tmpl w:val="EA2E7786"/>
    <w:lvl w:ilvl="0" w:tplc="BBE4CBC4">
      <w:start w:val="1"/>
      <w:numFmt w:val="decimal"/>
      <w:lvlText w:val="%1)"/>
      <w:lvlJc w:val="left"/>
      <w:pPr>
        <w:ind w:hanging="708"/>
      </w:pPr>
      <w:rPr>
        <w:rFonts w:ascii="Times New Roman" w:eastAsia="Times New Roman" w:hAnsi="Times New Roman" w:hint="default"/>
        <w:b w:val="0"/>
        <w:bCs/>
        <w:w w:val="99"/>
        <w:sz w:val="26"/>
        <w:szCs w:val="26"/>
      </w:rPr>
    </w:lvl>
    <w:lvl w:ilvl="1" w:tplc="515CA33C">
      <w:start w:val="1"/>
      <w:numFmt w:val="bullet"/>
      <w:lvlText w:val="•"/>
      <w:lvlJc w:val="left"/>
      <w:rPr>
        <w:rFonts w:hint="default"/>
      </w:rPr>
    </w:lvl>
    <w:lvl w:ilvl="2" w:tplc="C208437A">
      <w:start w:val="1"/>
      <w:numFmt w:val="bullet"/>
      <w:lvlText w:val="•"/>
      <w:lvlJc w:val="left"/>
      <w:rPr>
        <w:rFonts w:hint="default"/>
      </w:rPr>
    </w:lvl>
    <w:lvl w:ilvl="3" w:tplc="122EB0C4">
      <w:start w:val="1"/>
      <w:numFmt w:val="bullet"/>
      <w:lvlText w:val="•"/>
      <w:lvlJc w:val="left"/>
      <w:rPr>
        <w:rFonts w:hint="default"/>
      </w:rPr>
    </w:lvl>
    <w:lvl w:ilvl="4" w:tplc="F0F476BA">
      <w:start w:val="1"/>
      <w:numFmt w:val="bullet"/>
      <w:lvlText w:val="•"/>
      <w:lvlJc w:val="left"/>
      <w:rPr>
        <w:rFonts w:hint="default"/>
      </w:rPr>
    </w:lvl>
    <w:lvl w:ilvl="5" w:tplc="498A89EE">
      <w:start w:val="1"/>
      <w:numFmt w:val="bullet"/>
      <w:lvlText w:val="•"/>
      <w:lvlJc w:val="left"/>
      <w:rPr>
        <w:rFonts w:hint="default"/>
      </w:rPr>
    </w:lvl>
    <w:lvl w:ilvl="6" w:tplc="EF6A74A0">
      <w:start w:val="1"/>
      <w:numFmt w:val="bullet"/>
      <w:lvlText w:val="•"/>
      <w:lvlJc w:val="left"/>
      <w:rPr>
        <w:rFonts w:hint="default"/>
      </w:rPr>
    </w:lvl>
    <w:lvl w:ilvl="7" w:tplc="9CDC4170">
      <w:start w:val="1"/>
      <w:numFmt w:val="bullet"/>
      <w:lvlText w:val="•"/>
      <w:lvlJc w:val="left"/>
      <w:rPr>
        <w:rFonts w:hint="default"/>
      </w:rPr>
    </w:lvl>
    <w:lvl w:ilvl="8" w:tplc="D21AB37C">
      <w:start w:val="1"/>
      <w:numFmt w:val="bullet"/>
      <w:lvlText w:val="•"/>
      <w:lvlJc w:val="left"/>
      <w:rPr>
        <w:rFonts w:hint="default"/>
      </w:rPr>
    </w:lvl>
  </w:abstractNum>
  <w:abstractNum w:abstractNumId="16">
    <w:nsid w:val="1C5F0F8D"/>
    <w:multiLevelType w:val="hybridMultilevel"/>
    <w:tmpl w:val="8542C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F70C94"/>
    <w:multiLevelType w:val="hybridMultilevel"/>
    <w:tmpl w:val="B26ED6C2"/>
    <w:lvl w:ilvl="0" w:tplc="59765F34">
      <w:start w:val="1"/>
      <w:numFmt w:val="lowerLetter"/>
      <w:lvlText w:val="%1."/>
      <w:lvlJc w:val="left"/>
      <w:pPr>
        <w:ind w:left="720" w:hanging="360"/>
      </w:pPr>
      <w:rPr>
        <w:rFonts w:eastAsia="Times New Roman"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E77E9"/>
    <w:multiLevelType w:val="hybridMultilevel"/>
    <w:tmpl w:val="466AA22C"/>
    <w:lvl w:ilvl="0" w:tplc="DC0EA53A">
      <w:start w:val="6"/>
      <w:numFmt w:val="low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63F04EC"/>
    <w:multiLevelType w:val="hybridMultilevel"/>
    <w:tmpl w:val="E5BE3EFC"/>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276C10B5"/>
    <w:multiLevelType w:val="hybridMultilevel"/>
    <w:tmpl w:val="4202A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734024"/>
    <w:multiLevelType w:val="hybridMultilevel"/>
    <w:tmpl w:val="A8E87198"/>
    <w:lvl w:ilvl="0" w:tplc="238C09CE">
      <w:start w:val="1"/>
      <w:numFmt w:val="low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2">
    <w:nsid w:val="3510570A"/>
    <w:multiLevelType w:val="hybridMultilevel"/>
    <w:tmpl w:val="FBA48300"/>
    <w:lvl w:ilvl="0" w:tplc="47D05726">
      <w:start w:val="1"/>
      <w:numFmt w:val="decimal"/>
      <w:lvlText w:val="%1)"/>
      <w:lvlJc w:val="left"/>
      <w:pPr>
        <w:ind w:left="644"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85B3F0A"/>
    <w:multiLevelType w:val="hybridMultilevel"/>
    <w:tmpl w:val="C3DC692C"/>
    <w:lvl w:ilvl="0" w:tplc="C1BA91E4">
      <w:start w:val="1"/>
      <w:numFmt w:val="decimal"/>
      <w:lvlText w:val="%1."/>
      <w:lvlJc w:val="left"/>
      <w:pPr>
        <w:tabs>
          <w:tab w:val="num" w:pos="737"/>
        </w:tabs>
        <w:ind w:left="0" w:firstLine="567"/>
      </w:pPr>
      <w:rPr>
        <w:rFonts w:hint="default"/>
        <w:sz w:val="28"/>
        <w:szCs w:val="28"/>
      </w:rPr>
    </w:lvl>
    <w:lvl w:ilvl="1" w:tplc="00DAEF5C">
      <w:start w:val="1"/>
      <w:numFmt w:val="lowerLetter"/>
      <w:lvlText w:val="%2)"/>
      <w:lvlJc w:val="left"/>
      <w:pPr>
        <w:tabs>
          <w:tab w:val="num" w:pos="1788"/>
        </w:tabs>
        <w:ind w:left="1788" w:hanging="360"/>
      </w:pPr>
      <w:rPr>
        <w:rFonts w:hint="default"/>
      </w:rPr>
    </w:lvl>
    <w:lvl w:ilvl="2" w:tplc="1DAA4CB6">
      <w:start w:val="2"/>
      <w:numFmt w:val="decimal"/>
      <w:lvlText w:val="%3)"/>
      <w:lvlJc w:val="left"/>
      <w:pPr>
        <w:ind w:left="2688" w:hanging="360"/>
      </w:pPr>
      <w:rPr>
        <w:rFonts w:hint="default"/>
      </w:rPr>
    </w:lvl>
    <w:lvl w:ilvl="3" w:tplc="8918CEE4">
      <w:start w:val="2"/>
      <w:numFmt w:val="upperLetter"/>
      <w:lvlText w:val="%4)"/>
      <w:lvlJc w:val="left"/>
      <w:pPr>
        <w:ind w:left="3338" w:hanging="360"/>
      </w:pPr>
      <w:rPr>
        <w:rFonts w:hint="default"/>
      </w:rPr>
    </w:lvl>
    <w:lvl w:ilvl="4" w:tplc="5AF607FE">
      <w:start w:val="19"/>
      <w:numFmt w:val="decimal"/>
      <w:lvlText w:val="%5"/>
      <w:lvlJc w:val="left"/>
      <w:pPr>
        <w:ind w:left="3948" w:hanging="360"/>
      </w:pPr>
      <w:rPr>
        <w:rFonts w:hint="default"/>
      </w:r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38D04100"/>
    <w:multiLevelType w:val="multilevel"/>
    <w:tmpl w:val="04190023"/>
    <w:styleLink w:val="ArticleSection"/>
    <w:lvl w:ilvl="0">
      <w:start w:val="1"/>
      <w:numFmt w:val="upperRoman"/>
      <w:pStyle w:val="Heading1"/>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180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5">
    <w:nsid w:val="41FA5861"/>
    <w:multiLevelType w:val="hybridMultilevel"/>
    <w:tmpl w:val="85627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F24D2"/>
    <w:multiLevelType w:val="hybridMultilevel"/>
    <w:tmpl w:val="A85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297B22"/>
    <w:multiLevelType w:val="hybridMultilevel"/>
    <w:tmpl w:val="197626C6"/>
    <w:lvl w:ilvl="0" w:tplc="D414AA0A">
      <w:start w:val="5"/>
      <w:numFmt w:val="decimal"/>
      <w:lvlText w:val="%1."/>
      <w:lvlJc w:val="left"/>
      <w:pPr>
        <w:ind w:hanging="850"/>
      </w:pPr>
      <w:rPr>
        <w:rFonts w:ascii="Times New Roman" w:eastAsia="Times New Roman" w:hAnsi="Times New Roman" w:hint="default"/>
        <w:w w:val="99"/>
        <w:sz w:val="26"/>
        <w:szCs w:val="26"/>
      </w:rPr>
    </w:lvl>
    <w:lvl w:ilvl="1" w:tplc="D49E4502">
      <w:start w:val="1"/>
      <w:numFmt w:val="decimal"/>
      <w:lvlText w:val="%2)"/>
      <w:lvlJc w:val="left"/>
      <w:pPr>
        <w:ind w:hanging="564"/>
      </w:pPr>
      <w:rPr>
        <w:rFonts w:ascii="Times New Roman" w:eastAsia="Times New Roman" w:hAnsi="Times New Roman" w:hint="default"/>
        <w:w w:val="99"/>
        <w:sz w:val="26"/>
        <w:szCs w:val="26"/>
      </w:rPr>
    </w:lvl>
    <w:lvl w:ilvl="2" w:tplc="CF5A5F74">
      <w:start w:val="1"/>
      <w:numFmt w:val="lowerLetter"/>
      <w:lvlText w:val="%3)"/>
      <w:lvlJc w:val="left"/>
      <w:pPr>
        <w:ind w:hanging="423"/>
      </w:pPr>
      <w:rPr>
        <w:rFonts w:ascii="Times New Roman" w:eastAsia="Times New Roman" w:hAnsi="Times New Roman" w:hint="default"/>
        <w:w w:val="99"/>
        <w:sz w:val="26"/>
        <w:szCs w:val="26"/>
      </w:rPr>
    </w:lvl>
    <w:lvl w:ilvl="3" w:tplc="5FBA0204">
      <w:start w:val="1"/>
      <w:numFmt w:val="bullet"/>
      <w:lvlText w:val="•"/>
      <w:lvlJc w:val="left"/>
      <w:rPr>
        <w:rFonts w:hint="default"/>
      </w:rPr>
    </w:lvl>
    <w:lvl w:ilvl="4" w:tplc="A00A253A">
      <w:start w:val="1"/>
      <w:numFmt w:val="bullet"/>
      <w:lvlText w:val="•"/>
      <w:lvlJc w:val="left"/>
      <w:rPr>
        <w:rFonts w:hint="default"/>
      </w:rPr>
    </w:lvl>
    <w:lvl w:ilvl="5" w:tplc="6E0A04FC">
      <w:start w:val="1"/>
      <w:numFmt w:val="bullet"/>
      <w:lvlText w:val="•"/>
      <w:lvlJc w:val="left"/>
      <w:rPr>
        <w:rFonts w:hint="default"/>
      </w:rPr>
    </w:lvl>
    <w:lvl w:ilvl="6" w:tplc="710A0718">
      <w:start w:val="1"/>
      <w:numFmt w:val="bullet"/>
      <w:lvlText w:val="•"/>
      <w:lvlJc w:val="left"/>
      <w:rPr>
        <w:rFonts w:hint="default"/>
      </w:rPr>
    </w:lvl>
    <w:lvl w:ilvl="7" w:tplc="6C78A354">
      <w:start w:val="1"/>
      <w:numFmt w:val="bullet"/>
      <w:lvlText w:val="•"/>
      <w:lvlJc w:val="left"/>
      <w:rPr>
        <w:rFonts w:hint="default"/>
      </w:rPr>
    </w:lvl>
    <w:lvl w:ilvl="8" w:tplc="568218C8">
      <w:start w:val="1"/>
      <w:numFmt w:val="bullet"/>
      <w:lvlText w:val="•"/>
      <w:lvlJc w:val="left"/>
      <w:rPr>
        <w:rFonts w:hint="default"/>
      </w:rPr>
    </w:lvl>
  </w:abstractNum>
  <w:abstractNum w:abstractNumId="28">
    <w:nsid w:val="476250D1"/>
    <w:multiLevelType w:val="hybridMultilevel"/>
    <w:tmpl w:val="B05062D0"/>
    <w:lvl w:ilvl="0" w:tplc="25069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30360A"/>
    <w:multiLevelType w:val="hybridMultilevel"/>
    <w:tmpl w:val="C33671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E0443"/>
    <w:multiLevelType w:val="hybridMultilevel"/>
    <w:tmpl w:val="F7A63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EC8254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378BD"/>
    <w:multiLevelType w:val="hybridMultilevel"/>
    <w:tmpl w:val="54B8A9BC"/>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32">
    <w:nsid w:val="535062FE"/>
    <w:multiLevelType w:val="multilevel"/>
    <w:tmpl w:val="1714D7CC"/>
    <w:lvl w:ilvl="0">
      <w:start w:val="1"/>
      <w:numFmt w:val="upperRoman"/>
      <w:lvlText w:val="%1."/>
      <w:lvlJc w:val="left"/>
      <w:pPr>
        <w:ind w:left="1425" w:hanging="72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nsid w:val="55E865EA"/>
    <w:multiLevelType w:val="multilevel"/>
    <w:tmpl w:val="D7E046A0"/>
    <w:lvl w:ilvl="0">
      <w:start w:val="1"/>
      <w:numFmt w:val="decimal"/>
      <w:lvlText w:val="%1."/>
      <w:lvlJc w:val="left"/>
      <w:pPr>
        <w:ind w:left="1707" w:hanging="114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4">
    <w:nsid w:val="59D92F2A"/>
    <w:multiLevelType w:val="hybridMultilevel"/>
    <w:tmpl w:val="95DA31E6"/>
    <w:lvl w:ilvl="0" w:tplc="FC2CEF86">
      <w:start w:val="1"/>
      <w:numFmt w:val="upperRoman"/>
      <w:lvlText w:val="%1."/>
      <w:lvlJc w:val="left"/>
      <w:pPr>
        <w:ind w:left="2989" w:hanging="720"/>
      </w:pPr>
      <w:rPr>
        <w:rFonts w:eastAsia="Calibri" w:hint="default"/>
        <w:b/>
      </w:rPr>
    </w:lvl>
    <w:lvl w:ilvl="1" w:tplc="CF36FB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52148"/>
    <w:multiLevelType w:val="hybridMultilevel"/>
    <w:tmpl w:val="033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A0395"/>
    <w:multiLevelType w:val="hybridMultilevel"/>
    <w:tmpl w:val="49F4859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8407DE4"/>
    <w:multiLevelType w:val="hybridMultilevel"/>
    <w:tmpl w:val="F4FE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714E3"/>
    <w:multiLevelType w:val="hybridMultilevel"/>
    <w:tmpl w:val="2424FA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CC60EC7"/>
    <w:multiLevelType w:val="hybridMultilevel"/>
    <w:tmpl w:val="559CA212"/>
    <w:lvl w:ilvl="0" w:tplc="2E8C3558">
      <w:start w:val="1"/>
      <w:numFmt w:val="upperRoman"/>
      <w:lvlText w:val="%1."/>
      <w:lvlJc w:val="left"/>
      <w:pPr>
        <w:ind w:hanging="850"/>
        <w:jc w:val="right"/>
      </w:pPr>
      <w:rPr>
        <w:rFonts w:ascii="Times New Roman" w:eastAsia="Times New Roman" w:hAnsi="Times New Roman" w:hint="default"/>
        <w:b/>
        <w:bCs/>
        <w:spacing w:val="-1"/>
        <w:w w:val="99"/>
        <w:sz w:val="26"/>
        <w:szCs w:val="26"/>
      </w:rPr>
    </w:lvl>
    <w:lvl w:ilvl="1" w:tplc="EC481DAC">
      <w:start w:val="1"/>
      <w:numFmt w:val="decimal"/>
      <w:lvlText w:val="%2."/>
      <w:lvlJc w:val="left"/>
      <w:pPr>
        <w:ind w:hanging="850"/>
      </w:pPr>
      <w:rPr>
        <w:rFonts w:ascii="Times New Roman" w:eastAsia="Times New Roman" w:hAnsi="Times New Roman" w:hint="default"/>
        <w:w w:val="99"/>
        <w:sz w:val="26"/>
        <w:szCs w:val="26"/>
      </w:rPr>
    </w:lvl>
    <w:lvl w:ilvl="2" w:tplc="D85A861C">
      <w:start w:val="1"/>
      <w:numFmt w:val="bullet"/>
      <w:lvlText w:val="•"/>
      <w:lvlJc w:val="left"/>
      <w:rPr>
        <w:rFonts w:hint="default"/>
      </w:rPr>
    </w:lvl>
    <w:lvl w:ilvl="3" w:tplc="7EEE15D2">
      <w:start w:val="1"/>
      <w:numFmt w:val="bullet"/>
      <w:lvlText w:val="•"/>
      <w:lvlJc w:val="left"/>
      <w:rPr>
        <w:rFonts w:hint="default"/>
      </w:rPr>
    </w:lvl>
    <w:lvl w:ilvl="4" w:tplc="70201974">
      <w:start w:val="1"/>
      <w:numFmt w:val="bullet"/>
      <w:lvlText w:val="•"/>
      <w:lvlJc w:val="left"/>
      <w:rPr>
        <w:rFonts w:hint="default"/>
      </w:rPr>
    </w:lvl>
    <w:lvl w:ilvl="5" w:tplc="EF24CB6E">
      <w:start w:val="1"/>
      <w:numFmt w:val="bullet"/>
      <w:lvlText w:val="•"/>
      <w:lvlJc w:val="left"/>
      <w:rPr>
        <w:rFonts w:hint="default"/>
      </w:rPr>
    </w:lvl>
    <w:lvl w:ilvl="6" w:tplc="BD5C0B98">
      <w:start w:val="1"/>
      <w:numFmt w:val="bullet"/>
      <w:lvlText w:val="•"/>
      <w:lvlJc w:val="left"/>
      <w:rPr>
        <w:rFonts w:hint="default"/>
      </w:rPr>
    </w:lvl>
    <w:lvl w:ilvl="7" w:tplc="14682AB0">
      <w:start w:val="1"/>
      <w:numFmt w:val="bullet"/>
      <w:lvlText w:val="•"/>
      <w:lvlJc w:val="left"/>
      <w:rPr>
        <w:rFonts w:hint="default"/>
      </w:rPr>
    </w:lvl>
    <w:lvl w:ilvl="8" w:tplc="FFA4C946">
      <w:start w:val="1"/>
      <w:numFmt w:val="bullet"/>
      <w:lvlText w:val="•"/>
      <w:lvlJc w:val="left"/>
      <w:rPr>
        <w:rFonts w:hint="default"/>
      </w:rPr>
    </w:lvl>
  </w:abstractNum>
  <w:abstractNum w:abstractNumId="40">
    <w:nsid w:val="7D201B1B"/>
    <w:multiLevelType w:val="hybridMultilevel"/>
    <w:tmpl w:val="1E669558"/>
    <w:lvl w:ilvl="0" w:tplc="E6BEA842">
      <w:start w:val="23"/>
      <w:numFmt w:val="decimal"/>
      <w:lvlText w:val="%1."/>
      <w:lvlJc w:val="left"/>
      <w:pPr>
        <w:ind w:hanging="375"/>
      </w:pPr>
      <w:rPr>
        <w:rFonts w:ascii="Arial" w:eastAsia="Arial" w:hAnsi="Arial" w:hint="default"/>
        <w:color w:val="4B4B4B"/>
        <w:w w:val="71"/>
        <w:sz w:val="29"/>
        <w:szCs w:val="29"/>
      </w:rPr>
    </w:lvl>
    <w:lvl w:ilvl="1" w:tplc="550871BC">
      <w:start w:val="1"/>
      <w:numFmt w:val="decimal"/>
      <w:lvlText w:val="%2."/>
      <w:lvlJc w:val="left"/>
      <w:pPr>
        <w:ind w:hanging="332"/>
      </w:pPr>
      <w:rPr>
        <w:rFonts w:ascii="Times New Roman" w:eastAsia="Times New Roman" w:hAnsi="Times New Roman" w:hint="default"/>
        <w:color w:val="2A312A"/>
        <w:w w:val="114"/>
        <w:sz w:val="22"/>
        <w:szCs w:val="22"/>
      </w:rPr>
    </w:lvl>
    <w:lvl w:ilvl="2" w:tplc="97E00D32">
      <w:start w:val="6"/>
      <w:numFmt w:val="lowerLetter"/>
      <w:lvlText w:val="%3)"/>
      <w:lvlJc w:val="left"/>
      <w:pPr>
        <w:ind w:hanging="173"/>
      </w:pPr>
      <w:rPr>
        <w:rFonts w:ascii="Arial" w:eastAsia="Arial" w:hAnsi="Arial" w:hint="default"/>
        <w:color w:val="2A312A"/>
        <w:w w:val="88"/>
        <w:sz w:val="21"/>
        <w:szCs w:val="21"/>
      </w:rPr>
    </w:lvl>
    <w:lvl w:ilvl="3" w:tplc="869C96FC">
      <w:start w:val="1"/>
      <w:numFmt w:val="lowerLetter"/>
      <w:lvlText w:val="%4."/>
      <w:lvlJc w:val="left"/>
      <w:pPr>
        <w:ind w:hanging="346"/>
      </w:pPr>
      <w:rPr>
        <w:rFonts w:ascii="Arial" w:eastAsia="Arial" w:hAnsi="Arial" w:hint="default"/>
        <w:color w:val="2A312A"/>
        <w:w w:val="89"/>
        <w:sz w:val="22"/>
        <w:szCs w:val="22"/>
      </w:rPr>
    </w:lvl>
    <w:lvl w:ilvl="4" w:tplc="BB820506">
      <w:start w:val="1"/>
      <w:numFmt w:val="bullet"/>
      <w:lvlText w:val="•"/>
      <w:lvlJc w:val="left"/>
      <w:rPr>
        <w:rFonts w:hint="default"/>
      </w:rPr>
    </w:lvl>
    <w:lvl w:ilvl="5" w:tplc="08503058">
      <w:start w:val="1"/>
      <w:numFmt w:val="bullet"/>
      <w:lvlText w:val="•"/>
      <w:lvlJc w:val="left"/>
      <w:rPr>
        <w:rFonts w:hint="default"/>
      </w:rPr>
    </w:lvl>
    <w:lvl w:ilvl="6" w:tplc="1E62E100">
      <w:start w:val="1"/>
      <w:numFmt w:val="bullet"/>
      <w:lvlText w:val="•"/>
      <w:lvlJc w:val="left"/>
      <w:rPr>
        <w:rFonts w:hint="default"/>
      </w:rPr>
    </w:lvl>
    <w:lvl w:ilvl="7" w:tplc="5440A46C">
      <w:start w:val="1"/>
      <w:numFmt w:val="bullet"/>
      <w:lvlText w:val="•"/>
      <w:lvlJc w:val="left"/>
      <w:rPr>
        <w:rFonts w:hint="default"/>
      </w:rPr>
    </w:lvl>
    <w:lvl w:ilvl="8" w:tplc="696A90B8">
      <w:start w:val="1"/>
      <w:numFmt w:val="bullet"/>
      <w:lvlText w:val="•"/>
      <w:lvlJc w:val="left"/>
      <w:rPr>
        <w:rFonts w:hint="default"/>
      </w:rPr>
    </w:lvl>
  </w:abstractNum>
  <w:abstractNum w:abstractNumId="41">
    <w:nsid w:val="7F9D0539"/>
    <w:multiLevelType w:val="hybridMultilevel"/>
    <w:tmpl w:val="49F4859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4"/>
  </w:num>
  <w:num w:numId="2">
    <w:abstractNumId w:val="29"/>
  </w:num>
  <w:num w:numId="3">
    <w:abstractNumId w:val="28"/>
  </w:num>
  <w:num w:numId="4">
    <w:abstractNumId w:val="34"/>
  </w:num>
  <w:num w:numId="5">
    <w:abstractNumId w:val="31"/>
  </w:num>
  <w:num w:numId="6">
    <w:abstractNumId w:val="35"/>
  </w:num>
  <w:num w:numId="7">
    <w:abstractNumId w:val="8"/>
  </w:num>
  <w:num w:numId="8">
    <w:abstractNumId w:val="12"/>
  </w:num>
  <w:num w:numId="9">
    <w:abstractNumId w:val="19"/>
  </w:num>
  <w:num w:numId="10">
    <w:abstractNumId w:val="11"/>
  </w:num>
  <w:num w:numId="11">
    <w:abstractNumId w:val="9"/>
  </w:num>
  <w:num w:numId="12">
    <w:abstractNumId w:val="5"/>
  </w:num>
  <w:num w:numId="13">
    <w:abstractNumId w:val="27"/>
  </w:num>
  <w:num w:numId="14">
    <w:abstractNumId w:val="3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7"/>
  </w:num>
  <w:num w:numId="18">
    <w:abstractNumId w:val="40"/>
  </w:num>
  <w:num w:numId="19">
    <w:abstractNumId w:val="16"/>
  </w:num>
  <w:num w:numId="20">
    <w:abstractNumId w:val="17"/>
  </w:num>
  <w:num w:numId="21">
    <w:abstractNumId w:val="10"/>
  </w:num>
  <w:num w:numId="22">
    <w:abstractNumId w:val="24"/>
  </w:num>
  <w:num w:numId="23">
    <w:abstractNumId w:val="15"/>
  </w:num>
  <w:num w:numId="24">
    <w:abstractNumId w:val="23"/>
  </w:num>
  <w:num w:numId="25">
    <w:abstractNumId w:val="33"/>
  </w:num>
  <w:num w:numId="26">
    <w:abstractNumId w:val="14"/>
  </w:num>
  <w:num w:numId="27">
    <w:abstractNumId w:val="18"/>
  </w:num>
  <w:num w:numId="28">
    <w:abstractNumId w:val="38"/>
  </w:num>
  <w:num w:numId="29">
    <w:abstractNumId w:val="4"/>
  </w:num>
  <w:num w:numId="30">
    <w:abstractNumId w:val="20"/>
  </w:num>
  <w:num w:numId="31">
    <w:abstractNumId w:val="36"/>
  </w:num>
  <w:num w:numId="32">
    <w:abstractNumId w:val="6"/>
  </w:num>
  <w:num w:numId="33">
    <w:abstractNumId w:val="1"/>
  </w:num>
  <w:num w:numId="34">
    <w:abstractNumId w:val="0"/>
  </w:num>
  <w:num w:numId="35">
    <w:abstractNumId w:val="2"/>
  </w:num>
  <w:num w:numId="36">
    <w:abstractNumId w:val="3"/>
  </w:num>
  <w:num w:numId="37">
    <w:abstractNumId w:val="21"/>
  </w:num>
  <w:num w:numId="38">
    <w:abstractNumId w:val="26"/>
  </w:num>
  <w:num w:numId="39">
    <w:abstractNumId w:val="24"/>
  </w:num>
  <w:num w:numId="40">
    <w:abstractNumId w:val="32"/>
  </w:num>
  <w:num w:numId="41">
    <w:abstractNumId w:val="41"/>
  </w:num>
  <w:num w:numId="42">
    <w:abstractNumId w:val="13"/>
  </w:num>
  <w:num w:numId="43">
    <w:abstractNumId w:val="7"/>
  </w:num>
  <w:num w:numId="44">
    <w:abstractNumId w:val="3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87"/>
    <w:rsid w:val="00000A61"/>
    <w:rsid w:val="00003B7C"/>
    <w:rsid w:val="000061FC"/>
    <w:rsid w:val="00007D74"/>
    <w:rsid w:val="00010AC9"/>
    <w:rsid w:val="00011A16"/>
    <w:rsid w:val="000177AB"/>
    <w:rsid w:val="00017BBA"/>
    <w:rsid w:val="00020BBD"/>
    <w:rsid w:val="000238FC"/>
    <w:rsid w:val="00031644"/>
    <w:rsid w:val="00032933"/>
    <w:rsid w:val="00032A67"/>
    <w:rsid w:val="00041E26"/>
    <w:rsid w:val="00042558"/>
    <w:rsid w:val="0004662B"/>
    <w:rsid w:val="000471F9"/>
    <w:rsid w:val="00047582"/>
    <w:rsid w:val="00051A5F"/>
    <w:rsid w:val="00055080"/>
    <w:rsid w:val="000555D8"/>
    <w:rsid w:val="0006258B"/>
    <w:rsid w:val="00063A98"/>
    <w:rsid w:val="00063E9D"/>
    <w:rsid w:val="00065712"/>
    <w:rsid w:val="000707FC"/>
    <w:rsid w:val="000719B5"/>
    <w:rsid w:val="0007335F"/>
    <w:rsid w:val="000862E1"/>
    <w:rsid w:val="000905C9"/>
    <w:rsid w:val="000A2B44"/>
    <w:rsid w:val="000B01F4"/>
    <w:rsid w:val="000B39A8"/>
    <w:rsid w:val="000B6DFD"/>
    <w:rsid w:val="000C04D8"/>
    <w:rsid w:val="000C1B68"/>
    <w:rsid w:val="000C5D1E"/>
    <w:rsid w:val="000D27F7"/>
    <w:rsid w:val="000D32E4"/>
    <w:rsid w:val="000D766A"/>
    <w:rsid w:val="000E2890"/>
    <w:rsid w:val="000E38C5"/>
    <w:rsid w:val="000E4C03"/>
    <w:rsid w:val="000E732A"/>
    <w:rsid w:val="000E77A0"/>
    <w:rsid w:val="000F31E4"/>
    <w:rsid w:val="000F4256"/>
    <w:rsid w:val="000F481B"/>
    <w:rsid w:val="00102148"/>
    <w:rsid w:val="001045E4"/>
    <w:rsid w:val="001046C3"/>
    <w:rsid w:val="00107B21"/>
    <w:rsid w:val="001102D9"/>
    <w:rsid w:val="00114AD8"/>
    <w:rsid w:val="00115F04"/>
    <w:rsid w:val="00116E74"/>
    <w:rsid w:val="00123921"/>
    <w:rsid w:val="00125BDA"/>
    <w:rsid w:val="00133390"/>
    <w:rsid w:val="00134418"/>
    <w:rsid w:val="00135336"/>
    <w:rsid w:val="00136F69"/>
    <w:rsid w:val="00137C2C"/>
    <w:rsid w:val="001472BE"/>
    <w:rsid w:val="00151647"/>
    <w:rsid w:val="00151BC3"/>
    <w:rsid w:val="00152D8C"/>
    <w:rsid w:val="00154BA9"/>
    <w:rsid w:val="00161E47"/>
    <w:rsid w:val="00163BC8"/>
    <w:rsid w:val="001678FC"/>
    <w:rsid w:val="00173CAA"/>
    <w:rsid w:val="001741AD"/>
    <w:rsid w:val="001748AA"/>
    <w:rsid w:val="0017779B"/>
    <w:rsid w:val="00183739"/>
    <w:rsid w:val="00183B41"/>
    <w:rsid w:val="00186698"/>
    <w:rsid w:val="00191F8B"/>
    <w:rsid w:val="00195BC9"/>
    <w:rsid w:val="00195CBC"/>
    <w:rsid w:val="001A0CDA"/>
    <w:rsid w:val="001A5DD6"/>
    <w:rsid w:val="001A6F73"/>
    <w:rsid w:val="001B088F"/>
    <w:rsid w:val="001B11D2"/>
    <w:rsid w:val="001B22D0"/>
    <w:rsid w:val="001B38CE"/>
    <w:rsid w:val="001C38ED"/>
    <w:rsid w:val="001C5E05"/>
    <w:rsid w:val="001D79B5"/>
    <w:rsid w:val="001E0CFA"/>
    <w:rsid w:val="001E5250"/>
    <w:rsid w:val="001E5631"/>
    <w:rsid w:val="001E7A9B"/>
    <w:rsid w:val="001F1006"/>
    <w:rsid w:val="001F466D"/>
    <w:rsid w:val="002079A1"/>
    <w:rsid w:val="002115BB"/>
    <w:rsid w:val="00214043"/>
    <w:rsid w:val="00217DA0"/>
    <w:rsid w:val="00220860"/>
    <w:rsid w:val="002230CB"/>
    <w:rsid w:val="0023056E"/>
    <w:rsid w:val="00232DA9"/>
    <w:rsid w:val="002349B5"/>
    <w:rsid w:val="002354AB"/>
    <w:rsid w:val="00235656"/>
    <w:rsid w:val="00251672"/>
    <w:rsid w:val="00252084"/>
    <w:rsid w:val="002604BC"/>
    <w:rsid w:val="00260E33"/>
    <w:rsid w:val="00260F19"/>
    <w:rsid w:val="002610D6"/>
    <w:rsid w:val="00261B80"/>
    <w:rsid w:val="00265D9C"/>
    <w:rsid w:val="00266C8D"/>
    <w:rsid w:val="00267DE2"/>
    <w:rsid w:val="00273DE8"/>
    <w:rsid w:val="00275C13"/>
    <w:rsid w:val="002773FE"/>
    <w:rsid w:val="00277A1F"/>
    <w:rsid w:val="00280075"/>
    <w:rsid w:val="00281BA0"/>
    <w:rsid w:val="0028320A"/>
    <w:rsid w:val="00284DB7"/>
    <w:rsid w:val="002939F7"/>
    <w:rsid w:val="00296A79"/>
    <w:rsid w:val="002A08B1"/>
    <w:rsid w:val="002A0A41"/>
    <w:rsid w:val="002A11F6"/>
    <w:rsid w:val="002A608C"/>
    <w:rsid w:val="002A779E"/>
    <w:rsid w:val="002B00F8"/>
    <w:rsid w:val="002B0D84"/>
    <w:rsid w:val="002B0EB8"/>
    <w:rsid w:val="002B7A27"/>
    <w:rsid w:val="002C6F3D"/>
    <w:rsid w:val="002D1317"/>
    <w:rsid w:val="002D4F54"/>
    <w:rsid w:val="002D52E1"/>
    <w:rsid w:val="002D7148"/>
    <w:rsid w:val="002E28E8"/>
    <w:rsid w:val="002E48CE"/>
    <w:rsid w:val="002E4CE6"/>
    <w:rsid w:val="002E580F"/>
    <w:rsid w:val="00310625"/>
    <w:rsid w:val="003115E6"/>
    <w:rsid w:val="00315FDF"/>
    <w:rsid w:val="00320F62"/>
    <w:rsid w:val="003254D9"/>
    <w:rsid w:val="00325DAA"/>
    <w:rsid w:val="00327F11"/>
    <w:rsid w:val="00330A24"/>
    <w:rsid w:val="003315ED"/>
    <w:rsid w:val="003323A0"/>
    <w:rsid w:val="0033374D"/>
    <w:rsid w:val="00334990"/>
    <w:rsid w:val="00341E8A"/>
    <w:rsid w:val="0034330B"/>
    <w:rsid w:val="0034366F"/>
    <w:rsid w:val="003438C2"/>
    <w:rsid w:val="003449E9"/>
    <w:rsid w:val="00344C33"/>
    <w:rsid w:val="0034528A"/>
    <w:rsid w:val="00346622"/>
    <w:rsid w:val="00351576"/>
    <w:rsid w:val="003518F7"/>
    <w:rsid w:val="0036094F"/>
    <w:rsid w:val="00362345"/>
    <w:rsid w:val="0036407A"/>
    <w:rsid w:val="00366FA7"/>
    <w:rsid w:val="003702D8"/>
    <w:rsid w:val="003725DB"/>
    <w:rsid w:val="00380563"/>
    <w:rsid w:val="003814F7"/>
    <w:rsid w:val="00382CE4"/>
    <w:rsid w:val="00382D5E"/>
    <w:rsid w:val="0038416B"/>
    <w:rsid w:val="003844DE"/>
    <w:rsid w:val="003845CD"/>
    <w:rsid w:val="00385DD4"/>
    <w:rsid w:val="00386990"/>
    <w:rsid w:val="003900C3"/>
    <w:rsid w:val="003A34D6"/>
    <w:rsid w:val="003A60D1"/>
    <w:rsid w:val="003A7BBF"/>
    <w:rsid w:val="003B605B"/>
    <w:rsid w:val="003C4078"/>
    <w:rsid w:val="003C44FE"/>
    <w:rsid w:val="003D0683"/>
    <w:rsid w:val="003D0E3A"/>
    <w:rsid w:val="003D2307"/>
    <w:rsid w:val="003D3294"/>
    <w:rsid w:val="003D74BE"/>
    <w:rsid w:val="003D7F51"/>
    <w:rsid w:val="003E13B4"/>
    <w:rsid w:val="003E32CE"/>
    <w:rsid w:val="003E34BC"/>
    <w:rsid w:val="003F0DFE"/>
    <w:rsid w:val="003F166D"/>
    <w:rsid w:val="003F1886"/>
    <w:rsid w:val="003F64C9"/>
    <w:rsid w:val="00400833"/>
    <w:rsid w:val="004046DC"/>
    <w:rsid w:val="00410E2E"/>
    <w:rsid w:val="00411589"/>
    <w:rsid w:val="004172E6"/>
    <w:rsid w:val="00420091"/>
    <w:rsid w:val="0042091A"/>
    <w:rsid w:val="00421C36"/>
    <w:rsid w:val="00423DC2"/>
    <w:rsid w:val="004261EB"/>
    <w:rsid w:val="004313A1"/>
    <w:rsid w:val="00432F65"/>
    <w:rsid w:val="004339EE"/>
    <w:rsid w:val="004447E1"/>
    <w:rsid w:val="00446B4B"/>
    <w:rsid w:val="00450D1E"/>
    <w:rsid w:val="0045702E"/>
    <w:rsid w:val="00460D9F"/>
    <w:rsid w:val="00462870"/>
    <w:rsid w:val="00463F11"/>
    <w:rsid w:val="00465CEE"/>
    <w:rsid w:val="0046700C"/>
    <w:rsid w:val="00470A37"/>
    <w:rsid w:val="00472322"/>
    <w:rsid w:val="004756B2"/>
    <w:rsid w:val="004765B6"/>
    <w:rsid w:val="00480B8A"/>
    <w:rsid w:val="00482EC0"/>
    <w:rsid w:val="00485C1C"/>
    <w:rsid w:val="00490557"/>
    <w:rsid w:val="00491002"/>
    <w:rsid w:val="00492F8D"/>
    <w:rsid w:val="0049461E"/>
    <w:rsid w:val="004A21B1"/>
    <w:rsid w:val="004A222B"/>
    <w:rsid w:val="004A2C2D"/>
    <w:rsid w:val="004A39E3"/>
    <w:rsid w:val="004A6364"/>
    <w:rsid w:val="004B244D"/>
    <w:rsid w:val="004B29CB"/>
    <w:rsid w:val="004B474A"/>
    <w:rsid w:val="004B74AF"/>
    <w:rsid w:val="004B768C"/>
    <w:rsid w:val="004C1792"/>
    <w:rsid w:val="004C4E23"/>
    <w:rsid w:val="004C4EA6"/>
    <w:rsid w:val="004C6458"/>
    <w:rsid w:val="004D0F70"/>
    <w:rsid w:val="004D2E75"/>
    <w:rsid w:val="004D3256"/>
    <w:rsid w:val="004E218A"/>
    <w:rsid w:val="004E230C"/>
    <w:rsid w:val="004E3AB6"/>
    <w:rsid w:val="004E419E"/>
    <w:rsid w:val="004F22A7"/>
    <w:rsid w:val="004F60E0"/>
    <w:rsid w:val="004F7517"/>
    <w:rsid w:val="00501410"/>
    <w:rsid w:val="005030DC"/>
    <w:rsid w:val="00511B7A"/>
    <w:rsid w:val="00512DDF"/>
    <w:rsid w:val="0051425E"/>
    <w:rsid w:val="005162FF"/>
    <w:rsid w:val="005212DD"/>
    <w:rsid w:val="005219AB"/>
    <w:rsid w:val="00526EC2"/>
    <w:rsid w:val="005273BC"/>
    <w:rsid w:val="00536B6E"/>
    <w:rsid w:val="0054119A"/>
    <w:rsid w:val="00546C43"/>
    <w:rsid w:val="005475B2"/>
    <w:rsid w:val="00551925"/>
    <w:rsid w:val="005522E0"/>
    <w:rsid w:val="00554715"/>
    <w:rsid w:val="00564DA2"/>
    <w:rsid w:val="005712D7"/>
    <w:rsid w:val="00571385"/>
    <w:rsid w:val="00574013"/>
    <w:rsid w:val="00574C1E"/>
    <w:rsid w:val="00580B17"/>
    <w:rsid w:val="00592043"/>
    <w:rsid w:val="00593650"/>
    <w:rsid w:val="005A1142"/>
    <w:rsid w:val="005A1394"/>
    <w:rsid w:val="005A26D7"/>
    <w:rsid w:val="005A3970"/>
    <w:rsid w:val="005A6BFA"/>
    <w:rsid w:val="005C04E7"/>
    <w:rsid w:val="005C08CF"/>
    <w:rsid w:val="005C2D53"/>
    <w:rsid w:val="005C5626"/>
    <w:rsid w:val="005C6E31"/>
    <w:rsid w:val="005C7F0F"/>
    <w:rsid w:val="005D1DA1"/>
    <w:rsid w:val="005D370C"/>
    <w:rsid w:val="005D3AE4"/>
    <w:rsid w:val="005D4B53"/>
    <w:rsid w:val="005D56A8"/>
    <w:rsid w:val="005D5ACA"/>
    <w:rsid w:val="005D62FD"/>
    <w:rsid w:val="005D7326"/>
    <w:rsid w:val="005D7F6C"/>
    <w:rsid w:val="005E721F"/>
    <w:rsid w:val="00602787"/>
    <w:rsid w:val="00604C9D"/>
    <w:rsid w:val="0061521A"/>
    <w:rsid w:val="0062545F"/>
    <w:rsid w:val="00625671"/>
    <w:rsid w:val="00630070"/>
    <w:rsid w:val="00631562"/>
    <w:rsid w:val="00650010"/>
    <w:rsid w:val="00650636"/>
    <w:rsid w:val="00653D3C"/>
    <w:rsid w:val="00656739"/>
    <w:rsid w:val="006653E3"/>
    <w:rsid w:val="00672D93"/>
    <w:rsid w:val="006751F3"/>
    <w:rsid w:val="0068473D"/>
    <w:rsid w:val="00690658"/>
    <w:rsid w:val="006A0DEE"/>
    <w:rsid w:val="006A3D1C"/>
    <w:rsid w:val="006A72B8"/>
    <w:rsid w:val="006A7AF2"/>
    <w:rsid w:val="006B11FE"/>
    <w:rsid w:val="006B247D"/>
    <w:rsid w:val="006B5A5C"/>
    <w:rsid w:val="006C308E"/>
    <w:rsid w:val="006C3C20"/>
    <w:rsid w:val="006C6CDF"/>
    <w:rsid w:val="006D12E8"/>
    <w:rsid w:val="006D262C"/>
    <w:rsid w:val="006D4323"/>
    <w:rsid w:val="006D5939"/>
    <w:rsid w:val="006D6D92"/>
    <w:rsid w:val="006E1067"/>
    <w:rsid w:val="006E1C7D"/>
    <w:rsid w:val="006E4039"/>
    <w:rsid w:val="006E418A"/>
    <w:rsid w:val="006E6C64"/>
    <w:rsid w:val="006F46AA"/>
    <w:rsid w:val="006F4D6A"/>
    <w:rsid w:val="006F53F3"/>
    <w:rsid w:val="006F7644"/>
    <w:rsid w:val="0070197F"/>
    <w:rsid w:val="00702E50"/>
    <w:rsid w:val="0070409D"/>
    <w:rsid w:val="007043D0"/>
    <w:rsid w:val="00707284"/>
    <w:rsid w:val="00710F2F"/>
    <w:rsid w:val="007127E3"/>
    <w:rsid w:val="007209B0"/>
    <w:rsid w:val="007247E4"/>
    <w:rsid w:val="007252A5"/>
    <w:rsid w:val="0072591C"/>
    <w:rsid w:val="00731407"/>
    <w:rsid w:val="0073197C"/>
    <w:rsid w:val="00732333"/>
    <w:rsid w:val="00733450"/>
    <w:rsid w:val="00735D77"/>
    <w:rsid w:val="00743341"/>
    <w:rsid w:val="007440A6"/>
    <w:rsid w:val="00744EBE"/>
    <w:rsid w:val="007458F3"/>
    <w:rsid w:val="00745F09"/>
    <w:rsid w:val="00755815"/>
    <w:rsid w:val="00757166"/>
    <w:rsid w:val="00757A7F"/>
    <w:rsid w:val="0076056E"/>
    <w:rsid w:val="007668BD"/>
    <w:rsid w:val="00771078"/>
    <w:rsid w:val="00773728"/>
    <w:rsid w:val="0077606D"/>
    <w:rsid w:val="00776E05"/>
    <w:rsid w:val="00784E73"/>
    <w:rsid w:val="00786698"/>
    <w:rsid w:val="007870E8"/>
    <w:rsid w:val="0079217E"/>
    <w:rsid w:val="00795DC8"/>
    <w:rsid w:val="00797A44"/>
    <w:rsid w:val="007A1E53"/>
    <w:rsid w:val="007A24CB"/>
    <w:rsid w:val="007A3F90"/>
    <w:rsid w:val="007A4E00"/>
    <w:rsid w:val="007A4E8E"/>
    <w:rsid w:val="007A5197"/>
    <w:rsid w:val="007A6CFE"/>
    <w:rsid w:val="007A7379"/>
    <w:rsid w:val="007B1459"/>
    <w:rsid w:val="007B184D"/>
    <w:rsid w:val="007B3C4A"/>
    <w:rsid w:val="007C129E"/>
    <w:rsid w:val="007D2510"/>
    <w:rsid w:val="007D32DB"/>
    <w:rsid w:val="007D607C"/>
    <w:rsid w:val="007D6AA7"/>
    <w:rsid w:val="007D75C3"/>
    <w:rsid w:val="007E352B"/>
    <w:rsid w:val="007E6227"/>
    <w:rsid w:val="007F0007"/>
    <w:rsid w:val="007F00ED"/>
    <w:rsid w:val="007F0553"/>
    <w:rsid w:val="007F1FC2"/>
    <w:rsid w:val="007F5258"/>
    <w:rsid w:val="007F7971"/>
    <w:rsid w:val="00801833"/>
    <w:rsid w:val="00803367"/>
    <w:rsid w:val="00804CDD"/>
    <w:rsid w:val="008071E3"/>
    <w:rsid w:val="008121BD"/>
    <w:rsid w:val="00812EEE"/>
    <w:rsid w:val="0081728E"/>
    <w:rsid w:val="00817483"/>
    <w:rsid w:val="00821282"/>
    <w:rsid w:val="0082256E"/>
    <w:rsid w:val="008228F3"/>
    <w:rsid w:val="008229C9"/>
    <w:rsid w:val="00822E50"/>
    <w:rsid w:val="00823386"/>
    <w:rsid w:val="00824143"/>
    <w:rsid w:val="00830BDD"/>
    <w:rsid w:val="008354B2"/>
    <w:rsid w:val="0083586A"/>
    <w:rsid w:val="00836D57"/>
    <w:rsid w:val="008407B5"/>
    <w:rsid w:val="008410EF"/>
    <w:rsid w:val="0084260F"/>
    <w:rsid w:val="00844B46"/>
    <w:rsid w:val="00846015"/>
    <w:rsid w:val="00847C7D"/>
    <w:rsid w:val="0085069B"/>
    <w:rsid w:val="0085573D"/>
    <w:rsid w:val="00866D5E"/>
    <w:rsid w:val="0087213F"/>
    <w:rsid w:val="00876369"/>
    <w:rsid w:val="00880ACE"/>
    <w:rsid w:val="00885434"/>
    <w:rsid w:val="00885527"/>
    <w:rsid w:val="00886282"/>
    <w:rsid w:val="00890CF5"/>
    <w:rsid w:val="00891502"/>
    <w:rsid w:val="00891AB5"/>
    <w:rsid w:val="00891B35"/>
    <w:rsid w:val="008A1F43"/>
    <w:rsid w:val="008A2048"/>
    <w:rsid w:val="008A3D89"/>
    <w:rsid w:val="008A422A"/>
    <w:rsid w:val="008A5125"/>
    <w:rsid w:val="008A60BA"/>
    <w:rsid w:val="008A65EB"/>
    <w:rsid w:val="008A6C88"/>
    <w:rsid w:val="008B2952"/>
    <w:rsid w:val="008B5588"/>
    <w:rsid w:val="008C33F9"/>
    <w:rsid w:val="008D18BB"/>
    <w:rsid w:val="008D1D64"/>
    <w:rsid w:val="008D2106"/>
    <w:rsid w:val="008D3DE9"/>
    <w:rsid w:val="008D6C95"/>
    <w:rsid w:val="008D753A"/>
    <w:rsid w:val="008D7699"/>
    <w:rsid w:val="008D7862"/>
    <w:rsid w:val="008D7CE8"/>
    <w:rsid w:val="008E0231"/>
    <w:rsid w:val="008E5B51"/>
    <w:rsid w:val="008F0F6C"/>
    <w:rsid w:val="008F147E"/>
    <w:rsid w:val="008F2BA3"/>
    <w:rsid w:val="008F77F2"/>
    <w:rsid w:val="008F79C6"/>
    <w:rsid w:val="009007D6"/>
    <w:rsid w:val="00902A87"/>
    <w:rsid w:val="009052CC"/>
    <w:rsid w:val="00905AFA"/>
    <w:rsid w:val="0091293D"/>
    <w:rsid w:val="009141F7"/>
    <w:rsid w:val="0091691B"/>
    <w:rsid w:val="00920C2E"/>
    <w:rsid w:val="00925AFA"/>
    <w:rsid w:val="00930922"/>
    <w:rsid w:val="00932FDA"/>
    <w:rsid w:val="009339DE"/>
    <w:rsid w:val="009370BB"/>
    <w:rsid w:val="00937780"/>
    <w:rsid w:val="00937E19"/>
    <w:rsid w:val="00940E7C"/>
    <w:rsid w:val="00940F2A"/>
    <w:rsid w:val="00943D69"/>
    <w:rsid w:val="00947501"/>
    <w:rsid w:val="00950DC5"/>
    <w:rsid w:val="00952FD3"/>
    <w:rsid w:val="00955191"/>
    <w:rsid w:val="00962283"/>
    <w:rsid w:val="00962EE8"/>
    <w:rsid w:val="0096739E"/>
    <w:rsid w:val="00971084"/>
    <w:rsid w:val="00975B82"/>
    <w:rsid w:val="00984909"/>
    <w:rsid w:val="009869B4"/>
    <w:rsid w:val="009878AE"/>
    <w:rsid w:val="0099225F"/>
    <w:rsid w:val="009935F0"/>
    <w:rsid w:val="00996901"/>
    <w:rsid w:val="009A7C47"/>
    <w:rsid w:val="009B525C"/>
    <w:rsid w:val="009B55D6"/>
    <w:rsid w:val="009C2B6E"/>
    <w:rsid w:val="009C38A2"/>
    <w:rsid w:val="009C5B0C"/>
    <w:rsid w:val="009C6B5E"/>
    <w:rsid w:val="009C7632"/>
    <w:rsid w:val="009C7D24"/>
    <w:rsid w:val="009D108A"/>
    <w:rsid w:val="009D1241"/>
    <w:rsid w:val="009D15E5"/>
    <w:rsid w:val="009D3270"/>
    <w:rsid w:val="009D6380"/>
    <w:rsid w:val="009D72EC"/>
    <w:rsid w:val="009D768E"/>
    <w:rsid w:val="009E7433"/>
    <w:rsid w:val="009F334A"/>
    <w:rsid w:val="009F4E5A"/>
    <w:rsid w:val="009F6B6D"/>
    <w:rsid w:val="009F73F5"/>
    <w:rsid w:val="00A00AFF"/>
    <w:rsid w:val="00A0319E"/>
    <w:rsid w:val="00A06957"/>
    <w:rsid w:val="00A069F6"/>
    <w:rsid w:val="00A10E05"/>
    <w:rsid w:val="00A1269D"/>
    <w:rsid w:val="00A16B51"/>
    <w:rsid w:val="00A174F8"/>
    <w:rsid w:val="00A176FC"/>
    <w:rsid w:val="00A21053"/>
    <w:rsid w:val="00A2326E"/>
    <w:rsid w:val="00A2559F"/>
    <w:rsid w:val="00A25A56"/>
    <w:rsid w:val="00A27642"/>
    <w:rsid w:val="00A30337"/>
    <w:rsid w:val="00A3092F"/>
    <w:rsid w:val="00A3224B"/>
    <w:rsid w:val="00A32FFC"/>
    <w:rsid w:val="00A33E12"/>
    <w:rsid w:val="00A3450E"/>
    <w:rsid w:val="00A3595B"/>
    <w:rsid w:val="00A40400"/>
    <w:rsid w:val="00A418EC"/>
    <w:rsid w:val="00A450FB"/>
    <w:rsid w:val="00A45CBA"/>
    <w:rsid w:val="00A45E0C"/>
    <w:rsid w:val="00A46CB2"/>
    <w:rsid w:val="00A54E98"/>
    <w:rsid w:val="00A57C2C"/>
    <w:rsid w:val="00A62334"/>
    <w:rsid w:val="00A64196"/>
    <w:rsid w:val="00A71305"/>
    <w:rsid w:val="00A74778"/>
    <w:rsid w:val="00A75152"/>
    <w:rsid w:val="00A75BAE"/>
    <w:rsid w:val="00A810B5"/>
    <w:rsid w:val="00A86366"/>
    <w:rsid w:val="00A91487"/>
    <w:rsid w:val="00A91762"/>
    <w:rsid w:val="00A9189A"/>
    <w:rsid w:val="00AA01B5"/>
    <w:rsid w:val="00AA1283"/>
    <w:rsid w:val="00AA3C59"/>
    <w:rsid w:val="00AA3F48"/>
    <w:rsid w:val="00AA48A8"/>
    <w:rsid w:val="00AA5778"/>
    <w:rsid w:val="00AA6B24"/>
    <w:rsid w:val="00AB00CA"/>
    <w:rsid w:val="00AB0D09"/>
    <w:rsid w:val="00AB53A3"/>
    <w:rsid w:val="00AB7ABE"/>
    <w:rsid w:val="00AC0616"/>
    <w:rsid w:val="00AC33CC"/>
    <w:rsid w:val="00AC3762"/>
    <w:rsid w:val="00AC5601"/>
    <w:rsid w:val="00AC5F80"/>
    <w:rsid w:val="00AC6C96"/>
    <w:rsid w:val="00AD6E1E"/>
    <w:rsid w:val="00AE4446"/>
    <w:rsid w:val="00AE4C31"/>
    <w:rsid w:val="00AF7D2C"/>
    <w:rsid w:val="00B008BA"/>
    <w:rsid w:val="00B0182A"/>
    <w:rsid w:val="00B01EA0"/>
    <w:rsid w:val="00B0673F"/>
    <w:rsid w:val="00B069ED"/>
    <w:rsid w:val="00B1352A"/>
    <w:rsid w:val="00B16E3C"/>
    <w:rsid w:val="00B2539B"/>
    <w:rsid w:val="00B27884"/>
    <w:rsid w:val="00B31688"/>
    <w:rsid w:val="00B34E72"/>
    <w:rsid w:val="00B44DD3"/>
    <w:rsid w:val="00B464E3"/>
    <w:rsid w:val="00B532AE"/>
    <w:rsid w:val="00B56BD3"/>
    <w:rsid w:val="00B56CF3"/>
    <w:rsid w:val="00B61013"/>
    <w:rsid w:val="00B62932"/>
    <w:rsid w:val="00B630E8"/>
    <w:rsid w:val="00B63FA5"/>
    <w:rsid w:val="00B663AB"/>
    <w:rsid w:val="00B70043"/>
    <w:rsid w:val="00B72394"/>
    <w:rsid w:val="00B726B8"/>
    <w:rsid w:val="00B72C3B"/>
    <w:rsid w:val="00B772AA"/>
    <w:rsid w:val="00B77354"/>
    <w:rsid w:val="00B8101C"/>
    <w:rsid w:val="00B82C25"/>
    <w:rsid w:val="00B84D47"/>
    <w:rsid w:val="00B876DB"/>
    <w:rsid w:val="00B936AB"/>
    <w:rsid w:val="00B94F28"/>
    <w:rsid w:val="00B9757F"/>
    <w:rsid w:val="00BA1494"/>
    <w:rsid w:val="00BA1D2B"/>
    <w:rsid w:val="00BA2950"/>
    <w:rsid w:val="00BA3C7E"/>
    <w:rsid w:val="00BA70FD"/>
    <w:rsid w:val="00BB01EC"/>
    <w:rsid w:val="00BB0D02"/>
    <w:rsid w:val="00BB180C"/>
    <w:rsid w:val="00BB5CC0"/>
    <w:rsid w:val="00BC22BC"/>
    <w:rsid w:val="00BC2C73"/>
    <w:rsid w:val="00BC2D94"/>
    <w:rsid w:val="00BC4382"/>
    <w:rsid w:val="00BD411F"/>
    <w:rsid w:val="00BD4393"/>
    <w:rsid w:val="00BD6407"/>
    <w:rsid w:val="00BE1EFA"/>
    <w:rsid w:val="00BE26D1"/>
    <w:rsid w:val="00BE2CF0"/>
    <w:rsid w:val="00BE313A"/>
    <w:rsid w:val="00BE7A66"/>
    <w:rsid w:val="00BF00B9"/>
    <w:rsid w:val="00BF14DB"/>
    <w:rsid w:val="00BF296B"/>
    <w:rsid w:val="00BF2BF6"/>
    <w:rsid w:val="00BF30FA"/>
    <w:rsid w:val="00BF341D"/>
    <w:rsid w:val="00BF370A"/>
    <w:rsid w:val="00BF4E03"/>
    <w:rsid w:val="00C014FA"/>
    <w:rsid w:val="00C0418F"/>
    <w:rsid w:val="00C068DE"/>
    <w:rsid w:val="00C07EB4"/>
    <w:rsid w:val="00C112D5"/>
    <w:rsid w:val="00C11A67"/>
    <w:rsid w:val="00C124A9"/>
    <w:rsid w:val="00C156C7"/>
    <w:rsid w:val="00C1682A"/>
    <w:rsid w:val="00C16A48"/>
    <w:rsid w:val="00C16E51"/>
    <w:rsid w:val="00C2029F"/>
    <w:rsid w:val="00C20F84"/>
    <w:rsid w:val="00C22303"/>
    <w:rsid w:val="00C2692F"/>
    <w:rsid w:val="00C2717D"/>
    <w:rsid w:val="00C30EBE"/>
    <w:rsid w:val="00C33E81"/>
    <w:rsid w:val="00C3722E"/>
    <w:rsid w:val="00C40B25"/>
    <w:rsid w:val="00C43D4F"/>
    <w:rsid w:val="00C44245"/>
    <w:rsid w:val="00C44FAD"/>
    <w:rsid w:val="00C55A0B"/>
    <w:rsid w:val="00C56F2A"/>
    <w:rsid w:val="00C620FD"/>
    <w:rsid w:val="00C675FB"/>
    <w:rsid w:val="00C717CF"/>
    <w:rsid w:val="00C7310E"/>
    <w:rsid w:val="00C80B90"/>
    <w:rsid w:val="00C8570F"/>
    <w:rsid w:val="00C91987"/>
    <w:rsid w:val="00C956AB"/>
    <w:rsid w:val="00C97987"/>
    <w:rsid w:val="00C97E46"/>
    <w:rsid w:val="00CA309F"/>
    <w:rsid w:val="00CA4912"/>
    <w:rsid w:val="00CA6FD4"/>
    <w:rsid w:val="00CB09C9"/>
    <w:rsid w:val="00CB22EC"/>
    <w:rsid w:val="00CB3186"/>
    <w:rsid w:val="00CB7734"/>
    <w:rsid w:val="00CC0705"/>
    <w:rsid w:val="00CC1EDA"/>
    <w:rsid w:val="00CC4587"/>
    <w:rsid w:val="00CC7FD9"/>
    <w:rsid w:val="00CD2636"/>
    <w:rsid w:val="00CD302D"/>
    <w:rsid w:val="00CD31E8"/>
    <w:rsid w:val="00CD63F2"/>
    <w:rsid w:val="00CE038E"/>
    <w:rsid w:val="00CE1E9C"/>
    <w:rsid w:val="00CE2A00"/>
    <w:rsid w:val="00CF125C"/>
    <w:rsid w:val="00CF1B1B"/>
    <w:rsid w:val="00CF2A3E"/>
    <w:rsid w:val="00CF4139"/>
    <w:rsid w:val="00CF421A"/>
    <w:rsid w:val="00D00476"/>
    <w:rsid w:val="00D02A35"/>
    <w:rsid w:val="00D0551A"/>
    <w:rsid w:val="00D0670C"/>
    <w:rsid w:val="00D11D90"/>
    <w:rsid w:val="00D23C4C"/>
    <w:rsid w:val="00D26E3F"/>
    <w:rsid w:val="00D27F06"/>
    <w:rsid w:val="00D35E53"/>
    <w:rsid w:val="00D35F4C"/>
    <w:rsid w:val="00D403E3"/>
    <w:rsid w:val="00D45BA5"/>
    <w:rsid w:val="00D46DE0"/>
    <w:rsid w:val="00D507F6"/>
    <w:rsid w:val="00D53353"/>
    <w:rsid w:val="00D56F0D"/>
    <w:rsid w:val="00D5787B"/>
    <w:rsid w:val="00D64CB6"/>
    <w:rsid w:val="00D65CFF"/>
    <w:rsid w:val="00D70688"/>
    <w:rsid w:val="00D71A9B"/>
    <w:rsid w:val="00D72BE0"/>
    <w:rsid w:val="00D75521"/>
    <w:rsid w:val="00D759A1"/>
    <w:rsid w:val="00D83920"/>
    <w:rsid w:val="00D85A5A"/>
    <w:rsid w:val="00D872C8"/>
    <w:rsid w:val="00DA5343"/>
    <w:rsid w:val="00DA6B55"/>
    <w:rsid w:val="00DB17A8"/>
    <w:rsid w:val="00DB28D3"/>
    <w:rsid w:val="00DB2BE2"/>
    <w:rsid w:val="00DB2DFC"/>
    <w:rsid w:val="00DC15DD"/>
    <w:rsid w:val="00DC3BD1"/>
    <w:rsid w:val="00DC3BE9"/>
    <w:rsid w:val="00DD0D0A"/>
    <w:rsid w:val="00DD1661"/>
    <w:rsid w:val="00DD6250"/>
    <w:rsid w:val="00DD648E"/>
    <w:rsid w:val="00DD7266"/>
    <w:rsid w:val="00DD794A"/>
    <w:rsid w:val="00DE009C"/>
    <w:rsid w:val="00DE00BE"/>
    <w:rsid w:val="00DE09C7"/>
    <w:rsid w:val="00DE15DD"/>
    <w:rsid w:val="00DE26EB"/>
    <w:rsid w:val="00DE7AC7"/>
    <w:rsid w:val="00DF01EE"/>
    <w:rsid w:val="00DF30C3"/>
    <w:rsid w:val="00DF767F"/>
    <w:rsid w:val="00DF7C59"/>
    <w:rsid w:val="00E03F9C"/>
    <w:rsid w:val="00E053E3"/>
    <w:rsid w:val="00E11740"/>
    <w:rsid w:val="00E13E94"/>
    <w:rsid w:val="00E14224"/>
    <w:rsid w:val="00E23BBF"/>
    <w:rsid w:val="00E25A8C"/>
    <w:rsid w:val="00E25B89"/>
    <w:rsid w:val="00E35527"/>
    <w:rsid w:val="00E40D97"/>
    <w:rsid w:val="00E436EE"/>
    <w:rsid w:val="00E509E2"/>
    <w:rsid w:val="00E6376D"/>
    <w:rsid w:val="00E65D8F"/>
    <w:rsid w:val="00E66F0A"/>
    <w:rsid w:val="00E71EE5"/>
    <w:rsid w:val="00E729AC"/>
    <w:rsid w:val="00E82552"/>
    <w:rsid w:val="00E847F0"/>
    <w:rsid w:val="00E94765"/>
    <w:rsid w:val="00E95287"/>
    <w:rsid w:val="00E96806"/>
    <w:rsid w:val="00EA359D"/>
    <w:rsid w:val="00EA56CD"/>
    <w:rsid w:val="00EB0BB7"/>
    <w:rsid w:val="00EB1218"/>
    <w:rsid w:val="00EB30D5"/>
    <w:rsid w:val="00EB6452"/>
    <w:rsid w:val="00EB6563"/>
    <w:rsid w:val="00ED027D"/>
    <w:rsid w:val="00ED39D7"/>
    <w:rsid w:val="00EF7EC8"/>
    <w:rsid w:val="00F02FCB"/>
    <w:rsid w:val="00F03618"/>
    <w:rsid w:val="00F10DDE"/>
    <w:rsid w:val="00F21EBF"/>
    <w:rsid w:val="00F23BF3"/>
    <w:rsid w:val="00F24CD5"/>
    <w:rsid w:val="00F33155"/>
    <w:rsid w:val="00F34290"/>
    <w:rsid w:val="00F35C86"/>
    <w:rsid w:val="00F372B2"/>
    <w:rsid w:val="00F421C5"/>
    <w:rsid w:val="00F4308C"/>
    <w:rsid w:val="00F43B78"/>
    <w:rsid w:val="00F43C0A"/>
    <w:rsid w:val="00F506D9"/>
    <w:rsid w:val="00F51F4C"/>
    <w:rsid w:val="00F52AAF"/>
    <w:rsid w:val="00F53D7E"/>
    <w:rsid w:val="00F55531"/>
    <w:rsid w:val="00F629F9"/>
    <w:rsid w:val="00F62A6D"/>
    <w:rsid w:val="00F757BE"/>
    <w:rsid w:val="00F75E1B"/>
    <w:rsid w:val="00F80BAB"/>
    <w:rsid w:val="00F81304"/>
    <w:rsid w:val="00F81745"/>
    <w:rsid w:val="00F907CC"/>
    <w:rsid w:val="00F927D7"/>
    <w:rsid w:val="00F95D4A"/>
    <w:rsid w:val="00FA028A"/>
    <w:rsid w:val="00FA2DE7"/>
    <w:rsid w:val="00FA39ED"/>
    <w:rsid w:val="00FA7A71"/>
    <w:rsid w:val="00FB060A"/>
    <w:rsid w:val="00FC340A"/>
    <w:rsid w:val="00FC61D4"/>
    <w:rsid w:val="00FD33D1"/>
    <w:rsid w:val="00FD5EF7"/>
    <w:rsid w:val="00FD6EF4"/>
    <w:rsid w:val="00FD7D8A"/>
    <w:rsid w:val="00FE2C7D"/>
    <w:rsid w:val="00FE5D76"/>
    <w:rsid w:val="00FE712D"/>
    <w:rsid w:val="00FE7978"/>
    <w:rsid w:val="00FE7C5C"/>
    <w:rsid w:val="00FF26AC"/>
    <w:rsid w:val="00FF7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nhideWhenUsed/>
    <w:rsid w:val="00AB0D09"/>
    <w:pPr>
      <w:spacing w:after="120"/>
      <w:ind w:left="283"/>
    </w:pPr>
  </w:style>
  <w:style w:type="character" w:customStyle="1" w:styleId="BodyTextIndentChar">
    <w:name w:val="Body Text Indent Char"/>
    <w:basedOn w:val="DefaultParagraphFont"/>
    <w:link w:val="BodyTextIndent"/>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nhideWhenUsed/>
    <w:rsid w:val="00AB0D09"/>
    <w:pPr>
      <w:spacing w:after="120"/>
      <w:ind w:left="283"/>
    </w:pPr>
  </w:style>
  <w:style w:type="character" w:customStyle="1" w:styleId="BodyTextIndentChar">
    <w:name w:val="Body Text Indent Char"/>
    <w:basedOn w:val="DefaultParagraphFont"/>
    <w:link w:val="BodyTextIndent"/>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1910">
      <w:bodyDiv w:val="1"/>
      <w:marLeft w:val="0"/>
      <w:marRight w:val="0"/>
      <w:marTop w:val="0"/>
      <w:marBottom w:val="0"/>
      <w:divBdr>
        <w:top w:val="none" w:sz="0" w:space="0" w:color="auto"/>
        <w:left w:val="none" w:sz="0" w:space="0" w:color="auto"/>
        <w:bottom w:val="none" w:sz="0" w:space="0" w:color="auto"/>
        <w:right w:val="none" w:sz="0" w:space="0" w:color="auto"/>
      </w:divBdr>
    </w:div>
    <w:div w:id="163864427">
      <w:bodyDiv w:val="1"/>
      <w:marLeft w:val="0"/>
      <w:marRight w:val="0"/>
      <w:marTop w:val="0"/>
      <w:marBottom w:val="0"/>
      <w:divBdr>
        <w:top w:val="none" w:sz="0" w:space="0" w:color="auto"/>
        <w:left w:val="none" w:sz="0" w:space="0" w:color="auto"/>
        <w:bottom w:val="none" w:sz="0" w:space="0" w:color="auto"/>
        <w:right w:val="none" w:sz="0" w:space="0" w:color="auto"/>
      </w:divBdr>
    </w:div>
    <w:div w:id="221907993">
      <w:bodyDiv w:val="1"/>
      <w:marLeft w:val="0"/>
      <w:marRight w:val="0"/>
      <w:marTop w:val="0"/>
      <w:marBottom w:val="0"/>
      <w:divBdr>
        <w:top w:val="none" w:sz="0" w:space="0" w:color="auto"/>
        <w:left w:val="none" w:sz="0" w:space="0" w:color="auto"/>
        <w:bottom w:val="none" w:sz="0" w:space="0" w:color="auto"/>
        <w:right w:val="none" w:sz="0" w:space="0" w:color="auto"/>
      </w:divBdr>
    </w:div>
    <w:div w:id="241648600">
      <w:bodyDiv w:val="1"/>
      <w:marLeft w:val="0"/>
      <w:marRight w:val="0"/>
      <w:marTop w:val="0"/>
      <w:marBottom w:val="0"/>
      <w:divBdr>
        <w:top w:val="none" w:sz="0" w:space="0" w:color="auto"/>
        <w:left w:val="none" w:sz="0" w:space="0" w:color="auto"/>
        <w:bottom w:val="none" w:sz="0" w:space="0" w:color="auto"/>
        <w:right w:val="none" w:sz="0" w:space="0" w:color="auto"/>
      </w:divBdr>
    </w:div>
    <w:div w:id="350184069">
      <w:bodyDiv w:val="1"/>
      <w:marLeft w:val="0"/>
      <w:marRight w:val="0"/>
      <w:marTop w:val="0"/>
      <w:marBottom w:val="0"/>
      <w:divBdr>
        <w:top w:val="none" w:sz="0" w:space="0" w:color="auto"/>
        <w:left w:val="none" w:sz="0" w:space="0" w:color="auto"/>
        <w:bottom w:val="none" w:sz="0" w:space="0" w:color="auto"/>
        <w:right w:val="none" w:sz="0" w:space="0" w:color="auto"/>
      </w:divBdr>
    </w:div>
    <w:div w:id="413091018">
      <w:bodyDiv w:val="1"/>
      <w:marLeft w:val="0"/>
      <w:marRight w:val="0"/>
      <w:marTop w:val="0"/>
      <w:marBottom w:val="0"/>
      <w:divBdr>
        <w:top w:val="none" w:sz="0" w:space="0" w:color="auto"/>
        <w:left w:val="none" w:sz="0" w:space="0" w:color="auto"/>
        <w:bottom w:val="none" w:sz="0" w:space="0" w:color="auto"/>
        <w:right w:val="none" w:sz="0" w:space="0" w:color="auto"/>
      </w:divBdr>
    </w:div>
    <w:div w:id="493186900">
      <w:bodyDiv w:val="1"/>
      <w:marLeft w:val="0"/>
      <w:marRight w:val="0"/>
      <w:marTop w:val="0"/>
      <w:marBottom w:val="0"/>
      <w:divBdr>
        <w:top w:val="none" w:sz="0" w:space="0" w:color="auto"/>
        <w:left w:val="none" w:sz="0" w:space="0" w:color="auto"/>
        <w:bottom w:val="none" w:sz="0" w:space="0" w:color="auto"/>
        <w:right w:val="none" w:sz="0" w:space="0" w:color="auto"/>
      </w:divBdr>
    </w:div>
    <w:div w:id="661393945">
      <w:bodyDiv w:val="1"/>
      <w:marLeft w:val="0"/>
      <w:marRight w:val="0"/>
      <w:marTop w:val="0"/>
      <w:marBottom w:val="0"/>
      <w:divBdr>
        <w:top w:val="none" w:sz="0" w:space="0" w:color="auto"/>
        <w:left w:val="none" w:sz="0" w:space="0" w:color="auto"/>
        <w:bottom w:val="none" w:sz="0" w:space="0" w:color="auto"/>
        <w:right w:val="none" w:sz="0" w:space="0" w:color="auto"/>
      </w:divBdr>
    </w:div>
    <w:div w:id="689842726">
      <w:bodyDiv w:val="1"/>
      <w:marLeft w:val="0"/>
      <w:marRight w:val="0"/>
      <w:marTop w:val="0"/>
      <w:marBottom w:val="0"/>
      <w:divBdr>
        <w:top w:val="none" w:sz="0" w:space="0" w:color="auto"/>
        <w:left w:val="none" w:sz="0" w:space="0" w:color="auto"/>
        <w:bottom w:val="none" w:sz="0" w:space="0" w:color="auto"/>
        <w:right w:val="none" w:sz="0" w:space="0" w:color="auto"/>
      </w:divBdr>
    </w:div>
    <w:div w:id="813647779">
      <w:bodyDiv w:val="1"/>
      <w:marLeft w:val="0"/>
      <w:marRight w:val="0"/>
      <w:marTop w:val="0"/>
      <w:marBottom w:val="0"/>
      <w:divBdr>
        <w:top w:val="none" w:sz="0" w:space="0" w:color="auto"/>
        <w:left w:val="none" w:sz="0" w:space="0" w:color="auto"/>
        <w:bottom w:val="none" w:sz="0" w:space="0" w:color="auto"/>
        <w:right w:val="none" w:sz="0" w:space="0" w:color="auto"/>
      </w:divBdr>
    </w:div>
    <w:div w:id="827671882">
      <w:bodyDiv w:val="1"/>
      <w:marLeft w:val="0"/>
      <w:marRight w:val="0"/>
      <w:marTop w:val="0"/>
      <w:marBottom w:val="0"/>
      <w:divBdr>
        <w:top w:val="none" w:sz="0" w:space="0" w:color="auto"/>
        <w:left w:val="none" w:sz="0" w:space="0" w:color="auto"/>
        <w:bottom w:val="none" w:sz="0" w:space="0" w:color="auto"/>
        <w:right w:val="none" w:sz="0" w:space="0" w:color="auto"/>
      </w:divBdr>
    </w:div>
    <w:div w:id="911280255">
      <w:bodyDiv w:val="1"/>
      <w:marLeft w:val="0"/>
      <w:marRight w:val="0"/>
      <w:marTop w:val="0"/>
      <w:marBottom w:val="0"/>
      <w:divBdr>
        <w:top w:val="none" w:sz="0" w:space="0" w:color="auto"/>
        <w:left w:val="none" w:sz="0" w:space="0" w:color="auto"/>
        <w:bottom w:val="none" w:sz="0" w:space="0" w:color="auto"/>
        <w:right w:val="none" w:sz="0" w:space="0" w:color="auto"/>
      </w:divBdr>
    </w:div>
    <w:div w:id="915438483">
      <w:bodyDiv w:val="1"/>
      <w:marLeft w:val="0"/>
      <w:marRight w:val="0"/>
      <w:marTop w:val="0"/>
      <w:marBottom w:val="0"/>
      <w:divBdr>
        <w:top w:val="none" w:sz="0" w:space="0" w:color="auto"/>
        <w:left w:val="none" w:sz="0" w:space="0" w:color="auto"/>
        <w:bottom w:val="none" w:sz="0" w:space="0" w:color="auto"/>
        <w:right w:val="none" w:sz="0" w:space="0" w:color="auto"/>
      </w:divBdr>
    </w:div>
    <w:div w:id="930548221">
      <w:bodyDiv w:val="1"/>
      <w:marLeft w:val="0"/>
      <w:marRight w:val="0"/>
      <w:marTop w:val="0"/>
      <w:marBottom w:val="0"/>
      <w:divBdr>
        <w:top w:val="none" w:sz="0" w:space="0" w:color="auto"/>
        <w:left w:val="none" w:sz="0" w:space="0" w:color="auto"/>
        <w:bottom w:val="none" w:sz="0" w:space="0" w:color="auto"/>
        <w:right w:val="none" w:sz="0" w:space="0" w:color="auto"/>
      </w:divBdr>
    </w:div>
    <w:div w:id="950625088">
      <w:bodyDiv w:val="1"/>
      <w:marLeft w:val="0"/>
      <w:marRight w:val="0"/>
      <w:marTop w:val="0"/>
      <w:marBottom w:val="0"/>
      <w:divBdr>
        <w:top w:val="none" w:sz="0" w:space="0" w:color="auto"/>
        <w:left w:val="none" w:sz="0" w:space="0" w:color="auto"/>
        <w:bottom w:val="none" w:sz="0" w:space="0" w:color="auto"/>
        <w:right w:val="none" w:sz="0" w:space="0" w:color="auto"/>
      </w:divBdr>
    </w:div>
    <w:div w:id="1019235710">
      <w:bodyDiv w:val="1"/>
      <w:marLeft w:val="0"/>
      <w:marRight w:val="0"/>
      <w:marTop w:val="0"/>
      <w:marBottom w:val="0"/>
      <w:divBdr>
        <w:top w:val="none" w:sz="0" w:space="0" w:color="auto"/>
        <w:left w:val="none" w:sz="0" w:space="0" w:color="auto"/>
        <w:bottom w:val="none" w:sz="0" w:space="0" w:color="auto"/>
        <w:right w:val="none" w:sz="0" w:space="0" w:color="auto"/>
      </w:divBdr>
    </w:div>
    <w:div w:id="1098063802">
      <w:bodyDiv w:val="1"/>
      <w:marLeft w:val="0"/>
      <w:marRight w:val="0"/>
      <w:marTop w:val="0"/>
      <w:marBottom w:val="0"/>
      <w:divBdr>
        <w:top w:val="none" w:sz="0" w:space="0" w:color="auto"/>
        <w:left w:val="none" w:sz="0" w:space="0" w:color="auto"/>
        <w:bottom w:val="none" w:sz="0" w:space="0" w:color="auto"/>
        <w:right w:val="none" w:sz="0" w:space="0" w:color="auto"/>
      </w:divBdr>
    </w:div>
    <w:div w:id="1098793484">
      <w:bodyDiv w:val="1"/>
      <w:marLeft w:val="0"/>
      <w:marRight w:val="0"/>
      <w:marTop w:val="0"/>
      <w:marBottom w:val="0"/>
      <w:divBdr>
        <w:top w:val="none" w:sz="0" w:space="0" w:color="auto"/>
        <w:left w:val="none" w:sz="0" w:space="0" w:color="auto"/>
        <w:bottom w:val="none" w:sz="0" w:space="0" w:color="auto"/>
        <w:right w:val="none" w:sz="0" w:space="0" w:color="auto"/>
      </w:divBdr>
    </w:div>
    <w:div w:id="1166215362">
      <w:bodyDiv w:val="1"/>
      <w:marLeft w:val="0"/>
      <w:marRight w:val="0"/>
      <w:marTop w:val="0"/>
      <w:marBottom w:val="0"/>
      <w:divBdr>
        <w:top w:val="none" w:sz="0" w:space="0" w:color="auto"/>
        <w:left w:val="none" w:sz="0" w:space="0" w:color="auto"/>
        <w:bottom w:val="none" w:sz="0" w:space="0" w:color="auto"/>
        <w:right w:val="none" w:sz="0" w:space="0" w:color="auto"/>
      </w:divBdr>
    </w:div>
    <w:div w:id="1209412847">
      <w:bodyDiv w:val="1"/>
      <w:marLeft w:val="0"/>
      <w:marRight w:val="0"/>
      <w:marTop w:val="0"/>
      <w:marBottom w:val="0"/>
      <w:divBdr>
        <w:top w:val="none" w:sz="0" w:space="0" w:color="auto"/>
        <w:left w:val="none" w:sz="0" w:space="0" w:color="auto"/>
        <w:bottom w:val="none" w:sz="0" w:space="0" w:color="auto"/>
        <w:right w:val="none" w:sz="0" w:space="0" w:color="auto"/>
      </w:divBdr>
    </w:div>
    <w:div w:id="1264146581">
      <w:bodyDiv w:val="1"/>
      <w:marLeft w:val="0"/>
      <w:marRight w:val="0"/>
      <w:marTop w:val="0"/>
      <w:marBottom w:val="0"/>
      <w:divBdr>
        <w:top w:val="none" w:sz="0" w:space="0" w:color="auto"/>
        <w:left w:val="none" w:sz="0" w:space="0" w:color="auto"/>
        <w:bottom w:val="none" w:sz="0" w:space="0" w:color="auto"/>
        <w:right w:val="none" w:sz="0" w:space="0" w:color="auto"/>
      </w:divBdr>
    </w:div>
    <w:div w:id="1275596604">
      <w:bodyDiv w:val="1"/>
      <w:marLeft w:val="0"/>
      <w:marRight w:val="0"/>
      <w:marTop w:val="0"/>
      <w:marBottom w:val="0"/>
      <w:divBdr>
        <w:top w:val="none" w:sz="0" w:space="0" w:color="auto"/>
        <w:left w:val="none" w:sz="0" w:space="0" w:color="auto"/>
        <w:bottom w:val="none" w:sz="0" w:space="0" w:color="auto"/>
        <w:right w:val="none" w:sz="0" w:space="0" w:color="auto"/>
      </w:divBdr>
    </w:div>
    <w:div w:id="1292637458">
      <w:bodyDiv w:val="1"/>
      <w:marLeft w:val="0"/>
      <w:marRight w:val="0"/>
      <w:marTop w:val="0"/>
      <w:marBottom w:val="0"/>
      <w:divBdr>
        <w:top w:val="none" w:sz="0" w:space="0" w:color="auto"/>
        <w:left w:val="none" w:sz="0" w:space="0" w:color="auto"/>
        <w:bottom w:val="none" w:sz="0" w:space="0" w:color="auto"/>
        <w:right w:val="none" w:sz="0" w:space="0" w:color="auto"/>
      </w:divBdr>
    </w:div>
    <w:div w:id="1294288392">
      <w:bodyDiv w:val="1"/>
      <w:marLeft w:val="0"/>
      <w:marRight w:val="0"/>
      <w:marTop w:val="0"/>
      <w:marBottom w:val="0"/>
      <w:divBdr>
        <w:top w:val="none" w:sz="0" w:space="0" w:color="auto"/>
        <w:left w:val="none" w:sz="0" w:space="0" w:color="auto"/>
        <w:bottom w:val="none" w:sz="0" w:space="0" w:color="auto"/>
        <w:right w:val="none" w:sz="0" w:space="0" w:color="auto"/>
      </w:divBdr>
    </w:div>
    <w:div w:id="1319116463">
      <w:bodyDiv w:val="1"/>
      <w:marLeft w:val="0"/>
      <w:marRight w:val="0"/>
      <w:marTop w:val="0"/>
      <w:marBottom w:val="0"/>
      <w:divBdr>
        <w:top w:val="none" w:sz="0" w:space="0" w:color="auto"/>
        <w:left w:val="none" w:sz="0" w:space="0" w:color="auto"/>
        <w:bottom w:val="none" w:sz="0" w:space="0" w:color="auto"/>
        <w:right w:val="none" w:sz="0" w:space="0" w:color="auto"/>
      </w:divBdr>
    </w:div>
    <w:div w:id="1401251959">
      <w:bodyDiv w:val="1"/>
      <w:marLeft w:val="0"/>
      <w:marRight w:val="0"/>
      <w:marTop w:val="0"/>
      <w:marBottom w:val="0"/>
      <w:divBdr>
        <w:top w:val="none" w:sz="0" w:space="0" w:color="auto"/>
        <w:left w:val="none" w:sz="0" w:space="0" w:color="auto"/>
        <w:bottom w:val="none" w:sz="0" w:space="0" w:color="auto"/>
        <w:right w:val="none" w:sz="0" w:space="0" w:color="auto"/>
      </w:divBdr>
    </w:div>
    <w:div w:id="1629432418">
      <w:bodyDiv w:val="1"/>
      <w:marLeft w:val="0"/>
      <w:marRight w:val="0"/>
      <w:marTop w:val="0"/>
      <w:marBottom w:val="0"/>
      <w:divBdr>
        <w:top w:val="none" w:sz="0" w:space="0" w:color="auto"/>
        <w:left w:val="none" w:sz="0" w:space="0" w:color="auto"/>
        <w:bottom w:val="none" w:sz="0" w:space="0" w:color="auto"/>
        <w:right w:val="none" w:sz="0" w:space="0" w:color="auto"/>
      </w:divBdr>
    </w:div>
    <w:div w:id="1666397236">
      <w:bodyDiv w:val="1"/>
      <w:marLeft w:val="0"/>
      <w:marRight w:val="0"/>
      <w:marTop w:val="0"/>
      <w:marBottom w:val="0"/>
      <w:divBdr>
        <w:top w:val="none" w:sz="0" w:space="0" w:color="auto"/>
        <w:left w:val="none" w:sz="0" w:space="0" w:color="auto"/>
        <w:bottom w:val="none" w:sz="0" w:space="0" w:color="auto"/>
        <w:right w:val="none" w:sz="0" w:space="0" w:color="auto"/>
      </w:divBdr>
    </w:div>
    <w:div w:id="2039620535">
      <w:bodyDiv w:val="1"/>
      <w:marLeft w:val="0"/>
      <w:marRight w:val="0"/>
      <w:marTop w:val="0"/>
      <w:marBottom w:val="0"/>
      <w:divBdr>
        <w:top w:val="none" w:sz="0" w:space="0" w:color="auto"/>
        <w:left w:val="none" w:sz="0" w:space="0" w:color="auto"/>
        <w:bottom w:val="none" w:sz="0" w:space="0" w:color="auto"/>
        <w:right w:val="none" w:sz="0" w:space="0" w:color="auto"/>
      </w:divBdr>
    </w:div>
    <w:div w:id="20832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adingeconomic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rceti.md/files/u1/Sinteza_Recomandarilor_Piata_7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DE29-EFC0-434A-84CC-EAB7B811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4184</Words>
  <Characters>23852</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ORANGE FT Group</Company>
  <LinksUpToDate>false</LinksUpToDate>
  <CharactersWithSpaces>27981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Petru</cp:lastModifiedBy>
  <cp:revision>2</cp:revision>
  <cp:lastPrinted>2018-09-25T05:14:00Z</cp:lastPrinted>
  <dcterms:created xsi:type="dcterms:W3CDTF">2019-12-18T06:52:00Z</dcterms:created>
  <dcterms:modified xsi:type="dcterms:W3CDTF">2019-12-18T06:52:00Z</dcterms:modified>
</cp:coreProperties>
</file>