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B4" w:rsidRPr="008A25A3" w:rsidRDefault="00816AB4" w:rsidP="00816AB4">
      <w:pPr>
        <w:jc w:val="both"/>
        <w:rPr>
          <w:b/>
          <w:sz w:val="26"/>
          <w:szCs w:val="26"/>
          <w:lang w:val="ro-RO"/>
        </w:rPr>
      </w:pPr>
    </w:p>
    <w:p w:rsidR="00816AB4" w:rsidRPr="008A25A3" w:rsidRDefault="00816AB4" w:rsidP="00816AB4">
      <w:pPr>
        <w:pStyle w:val="tt"/>
        <w:rPr>
          <w:b w:val="0"/>
          <w:bCs w:val="0"/>
          <w:sz w:val="26"/>
          <w:szCs w:val="26"/>
          <w:lang w:val="ro-RO"/>
        </w:rPr>
      </w:pPr>
      <w:r w:rsidRPr="008A25A3">
        <w:rPr>
          <w:sz w:val="26"/>
          <w:szCs w:val="26"/>
          <w:lang w:val="ro-RO"/>
        </w:rPr>
        <w:t>cu privire la modificarea și completarea Hotărâr</w:t>
      </w:r>
      <w:r>
        <w:rPr>
          <w:sz w:val="26"/>
          <w:szCs w:val="26"/>
          <w:lang w:val="ro-RO"/>
        </w:rPr>
        <w:t>ii</w:t>
      </w:r>
      <w:r w:rsidRPr="008A25A3">
        <w:rPr>
          <w:sz w:val="26"/>
          <w:szCs w:val="26"/>
          <w:lang w:val="ro-RO"/>
        </w:rPr>
        <w:t xml:space="preserve"> Consiliului de Administrație al Agenției Naționale pentru Reglementare în Comunicaţii Electronice şi Tehnologia Informaţiei</w:t>
      </w:r>
      <w:r>
        <w:rPr>
          <w:sz w:val="26"/>
          <w:szCs w:val="26"/>
          <w:lang w:val="ro-RO"/>
        </w:rPr>
        <w:t xml:space="preserve"> </w:t>
      </w:r>
      <w:r w:rsidRPr="008A25A3">
        <w:rPr>
          <w:sz w:val="26"/>
          <w:szCs w:val="26"/>
          <w:lang w:val="ro-RO"/>
        </w:rPr>
        <w:t>nr. 55 din 29 decembrie 2008</w:t>
      </w:r>
      <w:r>
        <w:rPr>
          <w:sz w:val="26"/>
          <w:szCs w:val="26"/>
          <w:lang w:val="ro-RO"/>
        </w:rPr>
        <w:t xml:space="preserve"> pentru aprobarea</w:t>
      </w:r>
      <w:r w:rsidRPr="008A25A3">
        <w:rPr>
          <w:sz w:val="26"/>
          <w:szCs w:val="26"/>
          <w:lang w:val="ro-RO"/>
        </w:rPr>
        <w:t xml:space="preserve"> Regulamentului privind identificarea şi analiza pieţelor relevante din domeniul comunicaţiilor electronice şi desemnarea furnizorilor de reţele şi/sau servicii de comunicaţii electronice cu putere semnificativă pe aceste pieţe</w:t>
      </w:r>
    </w:p>
    <w:p w:rsidR="00816AB4" w:rsidRPr="008A25A3" w:rsidRDefault="00816AB4" w:rsidP="00816AB4">
      <w:pPr>
        <w:pStyle w:val="tt"/>
        <w:rPr>
          <w:sz w:val="26"/>
          <w:szCs w:val="26"/>
          <w:lang w:val="ro-RO"/>
        </w:rPr>
      </w:pPr>
      <w:r w:rsidRPr="008A25A3">
        <w:rPr>
          <w:sz w:val="26"/>
          <w:szCs w:val="26"/>
          <w:lang w:val="ro-RO"/>
        </w:rPr>
        <w:t xml:space="preserve">   </w:t>
      </w:r>
    </w:p>
    <w:p w:rsidR="00816AB4" w:rsidRDefault="00816AB4" w:rsidP="00816AB4">
      <w:pPr>
        <w:tabs>
          <w:tab w:val="left" w:pos="1276"/>
        </w:tabs>
        <w:rPr>
          <w:bCs/>
          <w:sz w:val="26"/>
          <w:szCs w:val="26"/>
          <w:lang w:val="ro-RO"/>
        </w:rPr>
      </w:pP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  <w:t xml:space="preserve">   </w:t>
      </w:r>
    </w:p>
    <w:p w:rsidR="00816AB4" w:rsidRDefault="00816AB4" w:rsidP="00816AB4">
      <w:pPr>
        <w:tabs>
          <w:tab w:val="left" w:pos="1276"/>
        </w:tabs>
        <w:rPr>
          <w:bCs/>
          <w:sz w:val="26"/>
          <w:szCs w:val="26"/>
          <w:lang w:val="ro-RO"/>
        </w:rPr>
      </w:pPr>
    </w:p>
    <w:p w:rsidR="00816AB4" w:rsidRPr="008A25A3" w:rsidRDefault="00816AB4" w:rsidP="00816AB4">
      <w:pPr>
        <w:tabs>
          <w:tab w:val="left" w:pos="1276"/>
        </w:tabs>
        <w:rPr>
          <w:bCs/>
          <w:sz w:val="26"/>
          <w:szCs w:val="26"/>
          <w:lang w:val="ro-RO"/>
        </w:rPr>
      </w:pPr>
      <w:r>
        <w:rPr>
          <w:bCs/>
          <w:sz w:val="26"/>
          <w:szCs w:val="26"/>
          <w:lang w:val="ro-RO"/>
        </w:rPr>
        <w:t xml:space="preserve">                                                                                             </w:t>
      </w:r>
      <w:r w:rsidRPr="008A25A3">
        <w:rPr>
          <w:bCs/>
          <w:sz w:val="26"/>
          <w:szCs w:val="26"/>
          <w:lang w:val="ro-RO"/>
        </w:rPr>
        <w:t xml:space="preserve"> ÎNREGISTRAT:</w:t>
      </w:r>
    </w:p>
    <w:p w:rsidR="00816AB4" w:rsidRPr="008A25A3" w:rsidRDefault="00816AB4" w:rsidP="00816AB4">
      <w:pPr>
        <w:tabs>
          <w:tab w:val="left" w:pos="1276"/>
        </w:tabs>
        <w:rPr>
          <w:bCs/>
          <w:sz w:val="26"/>
          <w:szCs w:val="26"/>
          <w:lang w:val="ro-RO"/>
        </w:rPr>
      </w:pP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  <w:t xml:space="preserve">     Ministerul Justiţiei </w:t>
      </w:r>
    </w:p>
    <w:p w:rsidR="00816AB4" w:rsidRPr="008A25A3" w:rsidRDefault="00816AB4" w:rsidP="00816AB4">
      <w:pPr>
        <w:tabs>
          <w:tab w:val="left" w:pos="1276"/>
        </w:tabs>
        <w:rPr>
          <w:bCs/>
          <w:sz w:val="26"/>
          <w:szCs w:val="26"/>
          <w:lang w:val="ro-RO"/>
        </w:rPr>
      </w:pP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  <w:t xml:space="preserve">     al Republicii Moldova</w:t>
      </w:r>
    </w:p>
    <w:p w:rsidR="00816AB4" w:rsidRPr="008A25A3" w:rsidRDefault="00816AB4" w:rsidP="00816AB4">
      <w:pPr>
        <w:tabs>
          <w:tab w:val="left" w:pos="1276"/>
        </w:tabs>
        <w:rPr>
          <w:bCs/>
          <w:sz w:val="26"/>
          <w:szCs w:val="26"/>
          <w:lang w:val="ro-RO"/>
        </w:rPr>
      </w:pP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  <w:t xml:space="preserve">     nr. ___din____________</w:t>
      </w:r>
    </w:p>
    <w:p w:rsidR="00816AB4" w:rsidRPr="008A25A3" w:rsidRDefault="00816AB4" w:rsidP="00816AB4">
      <w:pPr>
        <w:tabs>
          <w:tab w:val="left" w:pos="1276"/>
        </w:tabs>
        <w:rPr>
          <w:bCs/>
          <w:sz w:val="26"/>
          <w:szCs w:val="26"/>
          <w:lang w:val="ro-RO"/>
        </w:rPr>
      </w:pP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</w:r>
      <w:r w:rsidRPr="008A25A3">
        <w:rPr>
          <w:bCs/>
          <w:sz w:val="26"/>
          <w:szCs w:val="26"/>
          <w:lang w:val="ro-RO"/>
        </w:rPr>
        <w:tab/>
        <w:t xml:space="preserve">     Ministru </w:t>
      </w:r>
    </w:p>
    <w:p w:rsidR="00816AB4" w:rsidRPr="008A25A3" w:rsidRDefault="00816AB4" w:rsidP="00816AB4">
      <w:pPr>
        <w:autoSpaceDE w:val="0"/>
        <w:autoSpaceDN w:val="0"/>
        <w:adjustRightInd w:val="0"/>
        <w:ind w:left="5040" w:firstLine="720"/>
        <w:jc w:val="right"/>
        <w:rPr>
          <w:b/>
          <w:bCs/>
          <w:color w:val="000000"/>
          <w:sz w:val="26"/>
          <w:szCs w:val="26"/>
          <w:lang w:val="ro-RO" w:eastAsia="ru-RU"/>
        </w:rPr>
      </w:pPr>
      <w:r w:rsidRPr="008A25A3">
        <w:rPr>
          <w:bCs/>
          <w:sz w:val="26"/>
          <w:szCs w:val="26"/>
          <w:lang w:val="ro-RO"/>
        </w:rPr>
        <w:t xml:space="preserve"> __________ Victoria IFTODI</w:t>
      </w:r>
    </w:p>
    <w:p w:rsidR="00816AB4" w:rsidRDefault="00816AB4" w:rsidP="00816AB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</w:p>
    <w:p w:rsidR="00816AB4" w:rsidRPr="008A25A3" w:rsidRDefault="00816AB4" w:rsidP="00816AB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</w:p>
    <w:p w:rsidR="00816AB4" w:rsidRPr="008A25A3" w:rsidRDefault="00816AB4" w:rsidP="00816AB4">
      <w:pPr>
        <w:ind w:firstLine="720"/>
        <w:jc w:val="both"/>
        <w:rPr>
          <w:color w:val="000000"/>
          <w:sz w:val="26"/>
          <w:szCs w:val="26"/>
          <w:lang w:val="ro-RO"/>
        </w:rPr>
      </w:pPr>
      <w:r w:rsidRPr="008A25A3">
        <w:rPr>
          <w:color w:val="000000"/>
          <w:sz w:val="26"/>
          <w:szCs w:val="26"/>
          <w:lang w:val="ro-RO"/>
        </w:rPr>
        <w:t xml:space="preserve">În temeiul </w:t>
      </w:r>
      <w:r>
        <w:rPr>
          <w:color w:val="000000"/>
          <w:sz w:val="26"/>
          <w:szCs w:val="26"/>
          <w:lang w:val="ro-RO"/>
        </w:rPr>
        <w:t xml:space="preserve">prevederilor art. 9 alin. (1) </w:t>
      </w:r>
      <w:r w:rsidRPr="008A25A3">
        <w:rPr>
          <w:color w:val="000000"/>
          <w:sz w:val="26"/>
          <w:szCs w:val="26"/>
          <w:lang w:val="ro-RO"/>
        </w:rPr>
        <w:t>lit. a)</w:t>
      </w:r>
      <w:r>
        <w:rPr>
          <w:color w:val="000000"/>
          <w:sz w:val="26"/>
          <w:szCs w:val="26"/>
          <w:lang w:val="ro-RO"/>
        </w:rPr>
        <w:t>, l)</w:t>
      </w:r>
      <w:r w:rsidR="007E46FA">
        <w:rPr>
          <w:color w:val="000000"/>
          <w:sz w:val="26"/>
          <w:szCs w:val="26"/>
          <w:lang w:val="ro-RO"/>
        </w:rPr>
        <w:t xml:space="preserve">, </w:t>
      </w:r>
      <w:r w:rsidRPr="008A25A3">
        <w:rPr>
          <w:color w:val="000000"/>
          <w:sz w:val="26"/>
          <w:szCs w:val="26"/>
          <w:lang w:val="ro-RO"/>
        </w:rPr>
        <w:t>w) și art.</w:t>
      </w:r>
      <w:r>
        <w:rPr>
          <w:color w:val="000000"/>
          <w:sz w:val="26"/>
          <w:szCs w:val="26"/>
          <w:lang w:val="ro-RO"/>
        </w:rPr>
        <w:t xml:space="preserve"> </w:t>
      </w:r>
      <w:r w:rsidRPr="008A25A3">
        <w:rPr>
          <w:color w:val="000000"/>
          <w:sz w:val="26"/>
          <w:szCs w:val="26"/>
          <w:lang w:val="ro-RO"/>
        </w:rPr>
        <w:t>10 alin. (1) lit. a) din Legea comunicaţiilor electroni</w:t>
      </w:r>
      <w:r>
        <w:rPr>
          <w:color w:val="000000"/>
          <w:sz w:val="26"/>
          <w:szCs w:val="26"/>
          <w:lang w:val="ro-RO"/>
        </w:rPr>
        <w:t>ce nr. 241/</w:t>
      </w:r>
      <w:r w:rsidRPr="008A25A3">
        <w:rPr>
          <w:color w:val="000000"/>
          <w:sz w:val="26"/>
          <w:szCs w:val="26"/>
          <w:lang w:val="ro-RO"/>
        </w:rPr>
        <w:t xml:space="preserve">2007 </w:t>
      </w:r>
      <w:r w:rsidRPr="008A25A3">
        <w:rPr>
          <w:i/>
          <w:color w:val="000000"/>
          <w:sz w:val="26"/>
          <w:szCs w:val="26"/>
          <w:lang w:val="ro-RO"/>
        </w:rPr>
        <w:t>(republicată în Monitorul Oficial al Republicii Moldova, 2017, nr.</w:t>
      </w:r>
      <w:r>
        <w:rPr>
          <w:i/>
          <w:color w:val="000000"/>
          <w:sz w:val="26"/>
          <w:szCs w:val="26"/>
          <w:lang w:val="ro-RO"/>
        </w:rPr>
        <w:t xml:space="preserve"> </w:t>
      </w:r>
      <w:r w:rsidRPr="008A25A3">
        <w:rPr>
          <w:i/>
          <w:color w:val="000000"/>
          <w:sz w:val="26"/>
          <w:szCs w:val="26"/>
          <w:lang w:val="ro-RO"/>
        </w:rPr>
        <w:t>399-410, art.</w:t>
      </w:r>
      <w:r>
        <w:rPr>
          <w:i/>
          <w:color w:val="000000"/>
          <w:sz w:val="26"/>
          <w:szCs w:val="26"/>
          <w:lang w:val="ro-RO"/>
        </w:rPr>
        <w:t xml:space="preserve"> </w:t>
      </w:r>
      <w:r w:rsidRPr="008A25A3">
        <w:rPr>
          <w:i/>
          <w:color w:val="000000"/>
          <w:sz w:val="26"/>
          <w:szCs w:val="26"/>
          <w:lang w:val="ro-RO"/>
        </w:rPr>
        <w:t>679)</w:t>
      </w:r>
      <w:r w:rsidRPr="008A25A3">
        <w:rPr>
          <w:color w:val="000000"/>
          <w:sz w:val="26"/>
          <w:szCs w:val="26"/>
          <w:lang w:val="ro-RO"/>
        </w:rPr>
        <w:t>, cu modificările</w:t>
      </w:r>
      <w:r w:rsidRPr="008A25A3">
        <w:rPr>
          <w:sz w:val="26"/>
          <w:szCs w:val="26"/>
          <w:lang w:val="ro-RO"/>
        </w:rPr>
        <w:t xml:space="preserve"> şi completările ulterioare</w:t>
      </w:r>
      <w:r w:rsidRPr="008A25A3">
        <w:rPr>
          <w:color w:val="000000"/>
          <w:sz w:val="26"/>
          <w:szCs w:val="26"/>
          <w:lang w:val="ro-RO"/>
        </w:rPr>
        <w:t xml:space="preserve">, </w:t>
      </w:r>
    </w:p>
    <w:p w:rsidR="00816AB4" w:rsidRPr="008A25A3" w:rsidRDefault="00816AB4" w:rsidP="00816AB4">
      <w:pPr>
        <w:ind w:firstLine="720"/>
        <w:jc w:val="both"/>
        <w:rPr>
          <w:sz w:val="26"/>
          <w:szCs w:val="26"/>
          <w:lang w:val="ro-RO"/>
        </w:rPr>
      </w:pPr>
      <w:r w:rsidRPr="008A25A3">
        <w:rPr>
          <w:color w:val="000000"/>
          <w:sz w:val="26"/>
          <w:szCs w:val="26"/>
          <w:lang w:val="ro-RO"/>
        </w:rPr>
        <w:t xml:space="preserve">În conformitate cu pct. 14 şi pct. 15 lit. b) din Regulamentul </w:t>
      </w:r>
      <w:r w:rsidRPr="008A25A3">
        <w:rPr>
          <w:bCs/>
          <w:sz w:val="26"/>
          <w:szCs w:val="26"/>
          <w:lang w:val="ro-RO"/>
        </w:rPr>
        <w:t>Agenției Naționale pentru Reglementare în Comunicaţii Electronice şi Tehnologia Informaţiei</w:t>
      </w:r>
      <w:r w:rsidRPr="008A25A3">
        <w:rPr>
          <w:color w:val="000000"/>
          <w:sz w:val="26"/>
          <w:szCs w:val="26"/>
          <w:lang w:val="ro-RO"/>
        </w:rPr>
        <w:t xml:space="preserve">, aprobat prin Hotărârea Guvernului nr. 905 din 28 iunie 2008 </w:t>
      </w:r>
      <w:r w:rsidRPr="008A25A3">
        <w:rPr>
          <w:i/>
          <w:color w:val="000000"/>
          <w:sz w:val="26"/>
          <w:szCs w:val="26"/>
          <w:lang w:val="ro-RO"/>
        </w:rPr>
        <w:t>(Monitorul Oficial al Republicii Moldova, 2008, nr.143-144, art.</w:t>
      </w:r>
      <w:r>
        <w:rPr>
          <w:i/>
          <w:color w:val="000000"/>
          <w:sz w:val="26"/>
          <w:szCs w:val="26"/>
          <w:lang w:val="ro-RO"/>
        </w:rPr>
        <w:t xml:space="preserve"> </w:t>
      </w:r>
      <w:r w:rsidRPr="008A25A3">
        <w:rPr>
          <w:i/>
          <w:color w:val="000000"/>
          <w:sz w:val="26"/>
          <w:szCs w:val="26"/>
          <w:lang w:val="ro-RO"/>
        </w:rPr>
        <w:t>917)</w:t>
      </w:r>
      <w:r w:rsidRPr="008A25A3">
        <w:rPr>
          <w:sz w:val="26"/>
          <w:szCs w:val="26"/>
          <w:lang w:val="ro-RO"/>
        </w:rPr>
        <w:t>,</w:t>
      </w:r>
      <w:r w:rsidRPr="008A25A3">
        <w:rPr>
          <w:b/>
          <w:color w:val="000000"/>
          <w:sz w:val="26"/>
          <w:szCs w:val="26"/>
          <w:lang w:val="ro-RO"/>
        </w:rPr>
        <w:t xml:space="preserve"> Consiliul de Administraţie</w:t>
      </w:r>
    </w:p>
    <w:p w:rsidR="00816AB4" w:rsidRDefault="00816AB4" w:rsidP="00816AB4">
      <w:pPr>
        <w:jc w:val="both"/>
        <w:rPr>
          <w:color w:val="000000"/>
          <w:sz w:val="26"/>
          <w:szCs w:val="26"/>
          <w:lang w:val="ro-RO"/>
        </w:rPr>
      </w:pPr>
    </w:p>
    <w:p w:rsidR="00816AB4" w:rsidRPr="008A25A3" w:rsidRDefault="00816AB4" w:rsidP="00816AB4">
      <w:pPr>
        <w:jc w:val="both"/>
        <w:rPr>
          <w:color w:val="000000"/>
          <w:sz w:val="26"/>
          <w:szCs w:val="26"/>
          <w:lang w:val="ro-RO"/>
        </w:rPr>
      </w:pPr>
    </w:p>
    <w:p w:rsidR="00816AB4" w:rsidRPr="008A25A3" w:rsidRDefault="00816AB4" w:rsidP="00816AB4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/>
        </w:rPr>
      </w:pPr>
      <w:r w:rsidRPr="008A25A3">
        <w:rPr>
          <w:b/>
          <w:color w:val="000000"/>
          <w:sz w:val="26"/>
          <w:szCs w:val="26"/>
          <w:lang w:val="ro-RO"/>
        </w:rPr>
        <w:t>HOTĂRĂŞTE:</w:t>
      </w:r>
    </w:p>
    <w:p w:rsidR="00816AB4" w:rsidRPr="008A25A3" w:rsidRDefault="00816AB4" w:rsidP="00816AB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o-RO"/>
        </w:rPr>
      </w:pPr>
    </w:p>
    <w:p w:rsidR="00CA7046" w:rsidRDefault="00816AB4" w:rsidP="00CA7046">
      <w:pPr>
        <w:pStyle w:val="ListParagraph"/>
        <w:numPr>
          <w:ilvl w:val="0"/>
          <w:numId w:val="14"/>
        </w:numPr>
        <w:tabs>
          <w:tab w:val="left" w:pos="540"/>
          <w:tab w:val="left" w:pos="1134"/>
        </w:tabs>
        <w:ind w:left="0" w:firstLine="567"/>
        <w:jc w:val="both"/>
        <w:rPr>
          <w:sz w:val="26"/>
          <w:szCs w:val="26"/>
          <w:lang w:val="ro-RO" w:eastAsia="ro-RO"/>
        </w:rPr>
      </w:pPr>
      <w:r w:rsidRPr="008A25A3">
        <w:rPr>
          <w:bCs/>
          <w:sz w:val="26"/>
          <w:szCs w:val="26"/>
          <w:lang w:val="ro-RO"/>
        </w:rPr>
        <w:t>Hotărârea Consiliului de Administrație al Agenției Naționale pentru Reglementare în Comunicaţii Electronice şi Tehnologia Informaţiei</w:t>
      </w:r>
      <w:r>
        <w:rPr>
          <w:bCs/>
          <w:sz w:val="26"/>
          <w:szCs w:val="26"/>
          <w:lang w:val="ro-RO"/>
        </w:rPr>
        <w:t xml:space="preserve"> </w:t>
      </w:r>
      <w:r w:rsidRPr="008A25A3">
        <w:rPr>
          <w:bCs/>
          <w:sz w:val="26"/>
          <w:szCs w:val="26"/>
          <w:lang w:val="ro-RO"/>
        </w:rPr>
        <w:t>nr. 55 din 29 decembrie 2008</w:t>
      </w:r>
      <w:r>
        <w:rPr>
          <w:bCs/>
          <w:sz w:val="26"/>
          <w:szCs w:val="26"/>
          <w:lang w:val="ro-RO"/>
        </w:rPr>
        <w:t xml:space="preserve"> pentru aprobarea</w:t>
      </w:r>
      <w:r w:rsidRPr="008A25A3">
        <w:rPr>
          <w:bCs/>
          <w:sz w:val="26"/>
          <w:szCs w:val="26"/>
          <w:lang w:val="ro-RO"/>
        </w:rPr>
        <w:t xml:space="preserve"> </w:t>
      </w:r>
      <w:r w:rsidRPr="008A25A3">
        <w:rPr>
          <w:rFonts w:eastAsia="Calibri"/>
          <w:sz w:val="26"/>
          <w:szCs w:val="26"/>
          <w:lang w:val="ro-RO" w:eastAsia="ro-RO"/>
        </w:rPr>
        <w:t>Regulamentul</w:t>
      </w:r>
      <w:r>
        <w:rPr>
          <w:rFonts w:eastAsia="Calibri"/>
          <w:sz w:val="26"/>
          <w:szCs w:val="26"/>
          <w:lang w:val="ro-RO" w:eastAsia="ro-RO"/>
        </w:rPr>
        <w:t>ui</w:t>
      </w:r>
      <w:r w:rsidRPr="008A25A3">
        <w:rPr>
          <w:sz w:val="26"/>
          <w:szCs w:val="26"/>
          <w:lang w:val="ro-RO"/>
        </w:rPr>
        <w:t xml:space="preserve"> privind identificarea şi analiza pieţelor relevante din domeniul comunicaţiilor electronice şi desemnarea furnizorilor de reţele şi/sau servicii de comunicaţii electronice </w:t>
      </w:r>
      <w:r w:rsidRPr="008A25A3">
        <w:rPr>
          <w:bCs/>
          <w:sz w:val="26"/>
          <w:szCs w:val="26"/>
          <w:lang w:val="ro-RO"/>
        </w:rPr>
        <w:t>cu putere semnificativă pe aceste pieţe</w:t>
      </w:r>
      <w:r>
        <w:rPr>
          <w:bCs/>
          <w:sz w:val="26"/>
          <w:szCs w:val="26"/>
          <w:lang w:val="ro-RO"/>
        </w:rPr>
        <w:t>,</w:t>
      </w:r>
      <w:r w:rsidRPr="008A25A3">
        <w:rPr>
          <w:sz w:val="26"/>
          <w:szCs w:val="26"/>
          <w:lang w:val="ro-RO" w:eastAsia="ro-RO"/>
        </w:rPr>
        <w:t xml:space="preserve"> înregistrată la Ministerul Justiţiei al Republicii Moldova cu nr.</w:t>
      </w:r>
      <w:r>
        <w:rPr>
          <w:sz w:val="26"/>
          <w:szCs w:val="26"/>
          <w:lang w:val="ro-RO" w:eastAsia="ro-RO"/>
        </w:rPr>
        <w:t xml:space="preserve"> </w:t>
      </w:r>
      <w:r w:rsidRPr="008A25A3">
        <w:rPr>
          <w:sz w:val="26"/>
          <w:szCs w:val="26"/>
          <w:lang w:val="ro-RO" w:eastAsia="ro-RO"/>
        </w:rPr>
        <w:t xml:space="preserve">647 din 5 februarie 2009 </w:t>
      </w:r>
      <w:r w:rsidRPr="008A25A3">
        <w:rPr>
          <w:sz w:val="26"/>
          <w:szCs w:val="26"/>
          <w:lang w:val="ro-RO" w:eastAsia="ro-RO"/>
        </w:rPr>
        <w:lastRenderedPageBreak/>
        <w:t>(</w:t>
      </w:r>
      <w:r w:rsidRPr="008A25A3">
        <w:rPr>
          <w:i/>
          <w:sz w:val="26"/>
          <w:szCs w:val="26"/>
          <w:lang w:val="ro-RO" w:eastAsia="ro-RO"/>
        </w:rPr>
        <w:t xml:space="preserve">Monitorul Oficial al Republicii Moldova, 2009, </w:t>
      </w:r>
      <w:r w:rsidRPr="008A25A3">
        <w:rPr>
          <w:i/>
          <w:iCs/>
          <w:sz w:val="26"/>
          <w:szCs w:val="26"/>
          <w:lang w:val="ro-RO" w:eastAsia="ro-RO"/>
        </w:rPr>
        <w:t>nr.</w:t>
      </w:r>
      <w:r>
        <w:rPr>
          <w:i/>
          <w:iCs/>
          <w:sz w:val="26"/>
          <w:szCs w:val="26"/>
          <w:lang w:val="ro-RO" w:eastAsia="ro-RO"/>
        </w:rPr>
        <w:t xml:space="preserve"> </w:t>
      </w:r>
      <w:r w:rsidRPr="008A25A3">
        <w:rPr>
          <w:i/>
          <w:iCs/>
          <w:sz w:val="26"/>
          <w:szCs w:val="26"/>
          <w:lang w:val="ro-RO" w:eastAsia="ro-RO"/>
        </w:rPr>
        <w:t>34-36, art.</w:t>
      </w:r>
      <w:r>
        <w:rPr>
          <w:i/>
          <w:iCs/>
          <w:sz w:val="26"/>
          <w:szCs w:val="26"/>
          <w:lang w:val="ro-RO" w:eastAsia="ro-RO"/>
        </w:rPr>
        <w:t xml:space="preserve"> </w:t>
      </w:r>
      <w:r w:rsidRPr="008A25A3">
        <w:rPr>
          <w:i/>
          <w:iCs/>
          <w:sz w:val="26"/>
          <w:szCs w:val="26"/>
          <w:lang w:val="ro-RO" w:eastAsia="ro-RO"/>
        </w:rPr>
        <w:t>117</w:t>
      </w:r>
      <w:r w:rsidRPr="008A25A3">
        <w:rPr>
          <w:sz w:val="26"/>
          <w:szCs w:val="26"/>
          <w:lang w:val="ro-RO" w:eastAsia="ro-RO"/>
        </w:rPr>
        <w:t xml:space="preserve">), cu modificările </w:t>
      </w:r>
      <w:r>
        <w:rPr>
          <w:sz w:val="26"/>
          <w:szCs w:val="26"/>
          <w:lang w:val="ro-RO" w:eastAsia="ro-RO"/>
        </w:rPr>
        <w:t xml:space="preserve">și completările </w:t>
      </w:r>
      <w:r w:rsidRPr="008A25A3">
        <w:rPr>
          <w:sz w:val="26"/>
          <w:szCs w:val="26"/>
          <w:lang w:val="ro-RO" w:eastAsia="ro-RO"/>
        </w:rPr>
        <w:t>ulterioare, se modifică și se completează după cum urmează:</w:t>
      </w:r>
    </w:p>
    <w:p w:rsidR="00CA7046" w:rsidRPr="00CA7046" w:rsidRDefault="00CA7046" w:rsidP="00CA7046">
      <w:pPr>
        <w:pStyle w:val="ListParagraph"/>
        <w:tabs>
          <w:tab w:val="left" w:pos="540"/>
        </w:tabs>
        <w:ind w:left="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ab/>
      </w:r>
      <w:r w:rsidRPr="00CA7046">
        <w:rPr>
          <w:sz w:val="26"/>
          <w:szCs w:val="26"/>
          <w:lang w:val="ro-RO" w:eastAsia="ro-RO"/>
        </w:rPr>
        <w:t>clauza de adoptare se modifică după cum urmează:</w:t>
      </w:r>
    </w:p>
    <w:p w:rsidR="00CA7046" w:rsidRDefault="00CA7046" w:rsidP="00CA7046">
      <w:pPr>
        <w:pStyle w:val="ListParagraph"/>
        <w:tabs>
          <w:tab w:val="left" w:pos="540"/>
        </w:tabs>
        <w:ind w:left="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ab/>
      </w:r>
      <w:r w:rsidRPr="00CA7046">
        <w:rPr>
          <w:sz w:val="26"/>
          <w:szCs w:val="26"/>
          <w:lang w:val="ro-RO" w:eastAsia="ro-RO"/>
        </w:rPr>
        <w:t>textul „articolului 51 alin. (1) al Legii comunicaţiilor electronice nr.</w:t>
      </w:r>
      <w:r w:rsidR="00107231">
        <w:rPr>
          <w:sz w:val="26"/>
          <w:szCs w:val="26"/>
          <w:lang w:val="ro-RO" w:eastAsia="ro-RO"/>
        </w:rPr>
        <w:t xml:space="preserve"> </w:t>
      </w:r>
      <w:r w:rsidRPr="00CA7046">
        <w:rPr>
          <w:sz w:val="26"/>
          <w:szCs w:val="26"/>
          <w:lang w:val="ro-RO" w:eastAsia="ro-RO"/>
        </w:rPr>
        <w:t>241-XVI din 15 noiembrie 2007 (Monitorul Oficial al Republicii Moldova, 2008, nr.</w:t>
      </w:r>
      <w:r w:rsidR="00107231">
        <w:rPr>
          <w:sz w:val="26"/>
          <w:szCs w:val="26"/>
          <w:lang w:val="ro-RO" w:eastAsia="ro-RO"/>
        </w:rPr>
        <w:t xml:space="preserve"> </w:t>
      </w:r>
      <w:r w:rsidRPr="00CA7046">
        <w:rPr>
          <w:sz w:val="26"/>
          <w:szCs w:val="26"/>
          <w:lang w:val="ro-RO" w:eastAsia="ro-RO"/>
        </w:rPr>
        <w:t xml:space="preserve">51-54, art.155)” se substituie cu textul „art. 57 alin. (1) din Legea comunicaţiilor electronice </w:t>
      </w:r>
      <w:r w:rsidR="006E1D91">
        <w:rPr>
          <w:sz w:val="26"/>
          <w:szCs w:val="26"/>
          <w:lang w:val="ro-RO" w:eastAsia="ro-RO"/>
        </w:rPr>
        <w:t>nr.241/</w:t>
      </w:r>
      <w:r w:rsidRPr="00CA7046">
        <w:rPr>
          <w:sz w:val="26"/>
          <w:szCs w:val="26"/>
          <w:lang w:val="ro-RO" w:eastAsia="ro-RO"/>
        </w:rPr>
        <w:t xml:space="preserve">2007 </w:t>
      </w:r>
      <w:r w:rsidRPr="00CA7046">
        <w:rPr>
          <w:i/>
          <w:sz w:val="26"/>
          <w:szCs w:val="26"/>
          <w:lang w:val="ro-RO" w:eastAsia="ro-RO"/>
        </w:rPr>
        <w:t>(republicată în Monitorul Oficial al Republicii Moldova, 2017, nr. 399-410, art. 679)</w:t>
      </w:r>
      <w:r w:rsidRPr="00CA7046">
        <w:rPr>
          <w:sz w:val="26"/>
          <w:szCs w:val="26"/>
          <w:lang w:val="ro-RO" w:eastAsia="ro-RO"/>
        </w:rPr>
        <w:t>, cu modificările şi completările ulterioare”;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tabs>
          <w:tab w:val="left" w:pos="1134"/>
        </w:tabs>
        <w:spacing w:after="200"/>
        <w:ind w:left="0" w:firstLine="72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 xml:space="preserve">punctul 1 </w:t>
      </w:r>
      <w:r>
        <w:rPr>
          <w:sz w:val="26"/>
          <w:szCs w:val="26"/>
          <w:lang w:val="ro-RO" w:eastAsia="ro-RO"/>
        </w:rPr>
        <w:t>va avea următorul cuprins</w:t>
      </w:r>
      <w:r w:rsidRPr="008A25A3">
        <w:rPr>
          <w:sz w:val="26"/>
          <w:szCs w:val="26"/>
          <w:lang w:val="ro-RO" w:eastAsia="ro-RO"/>
        </w:rPr>
        <w:t>:</w:t>
      </w:r>
    </w:p>
    <w:p w:rsidR="00816AB4" w:rsidRPr="008A25A3" w:rsidRDefault="00583437" w:rsidP="00816AB4">
      <w:pPr>
        <w:pStyle w:val="ListParagraph"/>
        <w:spacing w:after="200"/>
        <w:ind w:left="0" w:firstLine="72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>”</w:t>
      </w:r>
      <w:r w:rsidR="00816AB4" w:rsidRPr="008A25A3">
        <w:rPr>
          <w:sz w:val="26"/>
          <w:szCs w:val="26"/>
          <w:lang w:val="ro-RO" w:eastAsia="ro-RO"/>
        </w:rPr>
        <w:t>1.</w:t>
      </w:r>
      <w:r w:rsidR="00816AB4" w:rsidRPr="008A25A3">
        <w:rPr>
          <w:sz w:val="26"/>
          <w:szCs w:val="26"/>
          <w:lang w:val="ro-RO"/>
        </w:rPr>
        <w:t xml:space="preserve"> </w:t>
      </w:r>
      <w:r w:rsidR="00816AB4" w:rsidRPr="008A25A3">
        <w:rPr>
          <w:sz w:val="26"/>
          <w:szCs w:val="26"/>
          <w:lang w:val="ro-RO" w:eastAsia="ro-RO"/>
        </w:rPr>
        <w:t>Regulamentul privind identificarea şi analiza pieţelor relevante din domeniul comunicaţiilor electronice şi desemnarea furnizorilor de reţele şi/sau servicii de comunicaţii electronice cu putere semnifi</w:t>
      </w:r>
      <w:r>
        <w:rPr>
          <w:sz w:val="26"/>
          <w:szCs w:val="26"/>
          <w:lang w:val="ro-RO" w:eastAsia="ro-RO"/>
        </w:rPr>
        <w:t>cativă pe aceste pieţe (</w:t>
      </w:r>
      <w:r w:rsidR="00816AB4" w:rsidRPr="008A25A3">
        <w:rPr>
          <w:sz w:val="26"/>
          <w:szCs w:val="26"/>
          <w:lang w:val="ro-RO" w:eastAsia="ro-RO"/>
        </w:rPr>
        <w:t xml:space="preserve">în continuare </w:t>
      </w:r>
      <w:r w:rsidR="00816AB4" w:rsidRPr="008A25A3">
        <w:rPr>
          <w:i/>
          <w:sz w:val="26"/>
          <w:szCs w:val="26"/>
          <w:lang w:val="ro-RO" w:eastAsia="ro-RO"/>
        </w:rPr>
        <w:t>Regulament</w:t>
      </w:r>
      <w:r w:rsidR="00816AB4" w:rsidRPr="008A25A3">
        <w:rPr>
          <w:sz w:val="26"/>
          <w:szCs w:val="26"/>
          <w:lang w:val="ro-RO" w:eastAsia="ro-RO"/>
        </w:rPr>
        <w:t>) este elaborat în temeiul prevederilor Legii comunicaţiilor electronice nr.</w:t>
      </w:r>
      <w:r w:rsidR="00816AB4">
        <w:rPr>
          <w:sz w:val="26"/>
          <w:szCs w:val="26"/>
          <w:lang w:val="ro-RO" w:eastAsia="ro-RO"/>
        </w:rPr>
        <w:t>241/</w:t>
      </w:r>
      <w:r>
        <w:rPr>
          <w:sz w:val="26"/>
          <w:szCs w:val="26"/>
          <w:lang w:val="ro-RO" w:eastAsia="ro-RO"/>
        </w:rPr>
        <w:t>2007 (</w:t>
      </w:r>
      <w:r w:rsidR="00816AB4" w:rsidRPr="008A25A3">
        <w:rPr>
          <w:sz w:val="26"/>
          <w:szCs w:val="26"/>
          <w:lang w:val="ro-RO" w:eastAsia="ro-RO"/>
        </w:rPr>
        <w:t xml:space="preserve">în continuare </w:t>
      </w:r>
      <w:r w:rsidR="00816AB4" w:rsidRPr="008A25A3">
        <w:rPr>
          <w:i/>
          <w:sz w:val="26"/>
          <w:szCs w:val="26"/>
          <w:lang w:val="ro-RO" w:eastAsia="ro-RO"/>
        </w:rPr>
        <w:t>Legea comunicațiilor electronice</w:t>
      </w:r>
      <w:r w:rsidR="00816AB4" w:rsidRPr="008A25A3">
        <w:rPr>
          <w:sz w:val="26"/>
          <w:szCs w:val="26"/>
          <w:lang w:val="ro-RO" w:eastAsia="ro-RO"/>
        </w:rPr>
        <w:t>).”;</w:t>
      </w:r>
    </w:p>
    <w:p w:rsidR="00816AB4" w:rsidRDefault="00816AB4" w:rsidP="00816AB4">
      <w:pPr>
        <w:pStyle w:val="ListParagraph"/>
        <w:numPr>
          <w:ilvl w:val="0"/>
          <w:numId w:val="15"/>
        </w:numPr>
        <w:tabs>
          <w:tab w:val="left" w:pos="993"/>
        </w:tabs>
        <w:spacing w:after="200"/>
        <w:ind w:left="0" w:firstLine="72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 xml:space="preserve">  la </w:t>
      </w:r>
      <w:r w:rsidRPr="008A25A3">
        <w:rPr>
          <w:sz w:val="26"/>
          <w:szCs w:val="26"/>
          <w:lang w:val="ro-RO" w:eastAsia="ro-RO"/>
        </w:rPr>
        <w:t>punctul 2</w:t>
      </w:r>
      <w:r>
        <w:rPr>
          <w:sz w:val="26"/>
          <w:szCs w:val="26"/>
          <w:lang w:val="ro-RO" w:eastAsia="ro-RO"/>
        </w:rPr>
        <w:t>:</w:t>
      </w:r>
    </w:p>
    <w:p w:rsidR="00816AB4" w:rsidRPr="00BE2F8A" w:rsidRDefault="00816AB4" w:rsidP="00816AB4">
      <w:pPr>
        <w:pStyle w:val="ListParagraph"/>
        <w:numPr>
          <w:ilvl w:val="1"/>
          <w:numId w:val="18"/>
        </w:numPr>
        <w:tabs>
          <w:tab w:val="left" w:pos="993"/>
        </w:tabs>
        <w:spacing w:after="200"/>
        <w:ind w:left="0" w:firstLine="720"/>
        <w:jc w:val="both"/>
        <w:rPr>
          <w:sz w:val="26"/>
          <w:szCs w:val="26"/>
          <w:lang w:val="ro-RO" w:eastAsia="ro-RO"/>
        </w:rPr>
      </w:pPr>
      <w:r w:rsidRPr="00BE2F8A">
        <w:rPr>
          <w:sz w:val="26"/>
          <w:szCs w:val="26"/>
          <w:lang w:val="ro-RO" w:eastAsia="ro-RO"/>
        </w:rPr>
        <w:t xml:space="preserve">lit. a) se completează la final cu textul “(care pot fi supuse unei reglementări </w:t>
      </w:r>
      <w:r w:rsidRPr="00BE2F8A">
        <w:rPr>
          <w:i/>
          <w:sz w:val="26"/>
          <w:szCs w:val="26"/>
          <w:lang w:val="ro-RO" w:eastAsia="ro-RO"/>
        </w:rPr>
        <w:t>ex ante</w:t>
      </w:r>
      <w:r w:rsidRPr="00BE2F8A">
        <w:rPr>
          <w:sz w:val="26"/>
          <w:szCs w:val="26"/>
          <w:lang w:val="ro-RO" w:eastAsia="ro-RO"/>
        </w:rPr>
        <w:t>)”;</w:t>
      </w:r>
    </w:p>
    <w:p w:rsidR="00816AB4" w:rsidRPr="008A25A3" w:rsidRDefault="00816AB4" w:rsidP="00816AB4">
      <w:pPr>
        <w:pStyle w:val="ListParagraph"/>
        <w:numPr>
          <w:ilvl w:val="1"/>
          <w:numId w:val="18"/>
        </w:numPr>
        <w:tabs>
          <w:tab w:val="left" w:pos="993"/>
        </w:tabs>
        <w:ind w:left="0" w:firstLine="72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 xml:space="preserve"> </w:t>
      </w:r>
      <w:r w:rsidRPr="008A25A3">
        <w:rPr>
          <w:sz w:val="26"/>
          <w:szCs w:val="26"/>
          <w:lang w:val="ro-RO" w:eastAsia="ro-RO"/>
        </w:rPr>
        <w:t>se completează cu o liter</w:t>
      </w:r>
      <w:r>
        <w:rPr>
          <w:sz w:val="26"/>
          <w:szCs w:val="26"/>
          <w:lang w:val="ro-RO" w:eastAsia="ro-RO"/>
        </w:rPr>
        <w:t>a</w:t>
      </w:r>
      <w:r w:rsidRPr="008A25A3">
        <w:rPr>
          <w:sz w:val="26"/>
          <w:szCs w:val="26"/>
          <w:lang w:val="ro-RO" w:eastAsia="ro-RO"/>
        </w:rPr>
        <w:t xml:space="preserve"> a</w:t>
      </w:r>
      <w:r w:rsidRPr="008A25A3">
        <w:rPr>
          <w:sz w:val="26"/>
          <w:szCs w:val="26"/>
          <w:vertAlign w:val="superscript"/>
          <w:lang w:val="ro-RO" w:eastAsia="ro-RO"/>
        </w:rPr>
        <w:t>1</w:t>
      </w:r>
      <w:r w:rsidRPr="008A25A3">
        <w:rPr>
          <w:sz w:val="26"/>
          <w:szCs w:val="26"/>
          <w:lang w:val="ro-RO" w:eastAsia="ro-RO"/>
        </w:rPr>
        <w:t>)</w:t>
      </w:r>
      <w:r w:rsidRPr="008A25A3">
        <w:rPr>
          <w:sz w:val="26"/>
          <w:szCs w:val="26"/>
          <w:vertAlign w:val="superscript"/>
          <w:lang w:val="ro-RO" w:eastAsia="ro-RO"/>
        </w:rPr>
        <w:t xml:space="preserve"> </w:t>
      </w:r>
      <w:r w:rsidRPr="008A25A3">
        <w:rPr>
          <w:sz w:val="26"/>
          <w:szCs w:val="26"/>
          <w:lang w:val="ro-RO" w:eastAsia="ro-RO"/>
        </w:rPr>
        <w:t>cu următorul cuprins:</w:t>
      </w:r>
    </w:p>
    <w:p w:rsidR="00816AB4" w:rsidRPr="008A25A3" w:rsidRDefault="00816AB4" w:rsidP="00816AB4">
      <w:pPr>
        <w:pStyle w:val="NormalWeb"/>
        <w:ind w:firstLine="720"/>
        <w:rPr>
          <w:sz w:val="26"/>
          <w:szCs w:val="26"/>
          <w:lang w:val="en-US" w:eastAsia="ro-RO"/>
        </w:rPr>
      </w:pPr>
      <w:r w:rsidRPr="008A25A3">
        <w:rPr>
          <w:sz w:val="26"/>
          <w:szCs w:val="26"/>
          <w:lang w:val="ro-RO" w:eastAsia="ro-RO"/>
        </w:rPr>
        <w:t>“a</w:t>
      </w:r>
      <w:r w:rsidRPr="008A25A3">
        <w:rPr>
          <w:sz w:val="26"/>
          <w:szCs w:val="26"/>
          <w:vertAlign w:val="superscript"/>
          <w:lang w:val="ro-RO" w:eastAsia="ro-RO"/>
        </w:rPr>
        <w:t>1</w:t>
      </w:r>
      <w:r w:rsidRPr="008A25A3">
        <w:rPr>
          <w:sz w:val="26"/>
          <w:szCs w:val="26"/>
          <w:lang w:val="ro-RO" w:eastAsia="ro-RO"/>
        </w:rPr>
        <w:t>) piața relevantă atât la nivelul serviciilor de comunicații electronice, cât și la nivel geografic (aria geografică în care aceste servicii se furnizează);</w:t>
      </w:r>
      <w:r w:rsidRPr="008A25A3">
        <w:rPr>
          <w:sz w:val="26"/>
          <w:szCs w:val="26"/>
          <w:lang w:val="en-US" w:eastAsia="ro-RO"/>
        </w:rPr>
        <w:t>”</w:t>
      </w:r>
    </w:p>
    <w:p w:rsidR="00816AB4" w:rsidRPr="008A25A3" w:rsidRDefault="00816AB4" w:rsidP="00816AB4">
      <w:pPr>
        <w:pStyle w:val="ListParagraph"/>
        <w:numPr>
          <w:ilvl w:val="1"/>
          <w:numId w:val="18"/>
        </w:numPr>
        <w:tabs>
          <w:tab w:val="left" w:pos="993"/>
        </w:tabs>
        <w:ind w:left="0" w:firstLine="72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 xml:space="preserve">lit. b) se completează la final cu textul </w:t>
      </w:r>
      <w:r w:rsidRPr="008A25A3">
        <w:rPr>
          <w:sz w:val="26"/>
          <w:szCs w:val="26"/>
          <w:lang w:val="en-US" w:eastAsia="ro-RO"/>
        </w:rPr>
        <w:t>“(</w:t>
      </w:r>
      <w:r w:rsidRPr="008A25A3">
        <w:rPr>
          <w:sz w:val="26"/>
          <w:szCs w:val="26"/>
          <w:lang w:val="ro-RO"/>
        </w:rPr>
        <w:t xml:space="preserve">determinarea situației concurențiale pe aceste piețe și, eventual, evaluarea puterii semnificative pe aceste piețe în vederea impunerii, menținerii, modificării ori retragerii obligațiilor </w:t>
      </w:r>
      <w:r w:rsidRPr="008A25A3">
        <w:rPr>
          <w:i/>
          <w:sz w:val="26"/>
          <w:szCs w:val="26"/>
          <w:lang w:val="ro-RO"/>
        </w:rPr>
        <w:t>ex ante</w:t>
      </w:r>
      <w:r w:rsidRPr="008A25A3">
        <w:rPr>
          <w:sz w:val="26"/>
          <w:szCs w:val="26"/>
          <w:lang w:val="en-US" w:eastAsia="ro-RO"/>
        </w:rPr>
        <w:t>)”;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</w:t>
      </w:r>
      <w:r w:rsidRPr="008A25A3">
        <w:rPr>
          <w:sz w:val="26"/>
          <w:szCs w:val="26"/>
          <w:lang w:val="ro-RO"/>
        </w:rPr>
        <w:t xml:space="preserve">la </w:t>
      </w:r>
      <w:r>
        <w:rPr>
          <w:sz w:val="26"/>
          <w:szCs w:val="26"/>
          <w:lang w:val="ro-RO"/>
        </w:rPr>
        <w:t>punctu</w:t>
      </w:r>
      <w:r w:rsidRPr="008A25A3">
        <w:rPr>
          <w:sz w:val="26"/>
          <w:szCs w:val="26"/>
          <w:lang w:val="ro-RO"/>
        </w:rPr>
        <w:t xml:space="preserve">l 3 după </w:t>
      </w:r>
      <w:r>
        <w:rPr>
          <w:sz w:val="26"/>
          <w:szCs w:val="26"/>
          <w:lang w:val="ro-RO"/>
        </w:rPr>
        <w:t>textul</w:t>
      </w:r>
      <w:r w:rsidRPr="008A25A3">
        <w:rPr>
          <w:sz w:val="26"/>
          <w:szCs w:val="26"/>
          <w:lang w:val="ro-RO"/>
        </w:rPr>
        <w:t xml:space="preserve"> “Regulamentul cu privire la interconectare” se introduce textul “, aprobat prin Hotărârea Consiliului de Administrație al Agenției nr.12 din 31 ianuarie 2009”;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sz w:val="26"/>
          <w:szCs w:val="26"/>
          <w:lang w:val="ro-RO" w:eastAsia="ro-RO"/>
        </w:rPr>
      </w:pPr>
      <w:r>
        <w:rPr>
          <w:sz w:val="26"/>
          <w:szCs w:val="26"/>
          <w:lang w:val="ro-RO" w:eastAsia="ro-RO"/>
        </w:rPr>
        <w:t xml:space="preserve">   </w:t>
      </w:r>
      <w:r w:rsidRPr="008A25A3">
        <w:rPr>
          <w:sz w:val="26"/>
          <w:szCs w:val="26"/>
          <w:lang w:val="ro-RO" w:eastAsia="ro-RO"/>
        </w:rPr>
        <w:t xml:space="preserve">punctul 56 </w:t>
      </w:r>
      <w:r>
        <w:rPr>
          <w:sz w:val="26"/>
          <w:szCs w:val="26"/>
          <w:lang w:val="ro-RO" w:eastAsia="ro-RO"/>
        </w:rPr>
        <w:t>va avea următorul cuprins</w:t>
      </w:r>
      <w:r w:rsidRPr="008A25A3">
        <w:rPr>
          <w:sz w:val="26"/>
          <w:szCs w:val="26"/>
          <w:lang w:val="ro-RO" w:eastAsia="ro-RO"/>
        </w:rPr>
        <w:t xml:space="preserve">: </w:t>
      </w:r>
    </w:p>
    <w:p w:rsidR="00816AB4" w:rsidRPr="008A25A3" w:rsidRDefault="00816AB4" w:rsidP="00816AB4">
      <w:pPr>
        <w:ind w:firstLine="72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>“56. Agenţia va efectua analiza pieţelor relevante identificate în termen de 3 ani de la stabilirea unei măsuri anterioare privind piețele respective pentru a constata dacă pe aceste pieţe există concurenţă efectivă. În mod excepțional, această perioadă poate fi prelungită cu cel mult 3 ani atunci când Agenția a notificat Consiliul Concurenței privind propunerea de prelungire, motivată corespunzător, iar Consiliul Concurenței nu a ridicat obiecții în termen de o lună de la notificare. Acurateţea şi exactitatea analizei prospective a pieţei va fi condiţionată de informaţia şi datele existente la adoptarea deciziei relevante.”;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spacing w:after="200"/>
        <w:ind w:left="0" w:firstLine="90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>la punctul 58 textul “Agenția Națională pentru Protecția Concurenței (ANPC)” se substituie cu textul “, după caz, Consiliul Concurenței”;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spacing w:after="200"/>
        <w:ind w:left="0" w:firstLine="90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>la punctul 61 textul “egală sau mai mare de 35%” se substituie cu cuvântul “înaltă”;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spacing w:after="200"/>
        <w:ind w:left="0" w:firstLine="90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>la punctul 73 textul “Legea privind protecția concurenței” se substituie cu textul “Legea concurenţei nr. 183 din 11 iulie 2012”;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spacing w:after="200"/>
        <w:ind w:left="0" w:firstLine="90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 xml:space="preserve">la punctul 78 lit. a) </w:t>
      </w:r>
      <w:r>
        <w:rPr>
          <w:sz w:val="26"/>
          <w:szCs w:val="26"/>
          <w:lang w:val="ro-RO" w:eastAsia="ro-RO"/>
        </w:rPr>
        <w:t>textul</w:t>
      </w:r>
      <w:r w:rsidR="00226ED5">
        <w:rPr>
          <w:sz w:val="26"/>
          <w:szCs w:val="26"/>
          <w:lang w:val="ro-RO" w:eastAsia="ro-RO"/>
        </w:rPr>
        <w:t xml:space="preserve"> “lege</w:t>
      </w:r>
      <w:r w:rsidRPr="008A25A3">
        <w:rPr>
          <w:sz w:val="26"/>
          <w:szCs w:val="26"/>
          <w:lang w:val="ro-RO" w:eastAsia="ro-RO"/>
        </w:rPr>
        <w:t>” se substituie cu textul “Legea comunicațiilor electronice”;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spacing w:after="200"/>
        <w:ind w:left="0" w:firstLine="90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 xml:space="preserve">la punctul 79 </w:t>
      </w:r>
      <w:r>
        <w:rPr>
          <w:sz w:val="26"/>
          <w:szCs w:val="26"/>
          <w:lang w:val="ro-RO" w:eastAsia="ro-RO"/>
        </w:rPr>
        <w:t xml:space="preserve">textul </w:t>
      </w:r>
      <w:r w:rsidRPr="008A25A3">
        <w:rPr>
          <w:sz w:val="26"/>
          <w:szCs w:val="26"/>
          <w:lang w:val="ro-RO" w:eastAsia="ro-RO"/>
        </w:rPr>
        <w:t>“Lege” se substituie cu textul “Legea comunicațiilor electronice”;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spacing w:after="200"/>
        <w:ind w:left="0" w:firstLine="90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 xml:space="preserve">la punctul 91 și punctul 92 </w:t>
      </w:r>
      <w:r>
        <w:rPr>
          <w:sz w:val="26"/>
          <w:szCs w:val="26"/>
          <w:lang w:val="ro-RO" w:eastAsia="ro-RO"/>
        </w:rPr>
        <w:t>textul</w:t>
      </w:r>
      <w:r w:rsidRPr="008A25A3">
        <w:rPr>
          <w:sz w:val="26"/>
          <w:szCs w:val="26"/>
          <w:lang w:val="ro-RO" w:eastAsia="ro-RO"/>
        </w:rPr>
        <w:t xml:space="preserve"> “ANPC” se substituie cu textul “Consiliul Concurenței”;</w:t>
      </w:r>
    </w:p>
    <w:p w:rsidR="00816AB4" w:rsidRPr="008A25A3" w:rsidRDefault="00816AB4" w:rsidP="00816AB4">
      <w:pPr>
        <w:pStyle w:val="ListParagraph"/>
        <w:numPr>
          <w:ilvl w:val="0"/>
          <w:numId w:val="15"/>
        </w:numPr>
        <w:ind w:left="0" w:firstLine="90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lastRenderedPageBreak/>
        <w:t>l</w:t>
      </w:r>
      <w:r>
        <w:rPr>
          <w:sz w:val="26"/>
          <w:szCs w:val="26"/>
          <w:lang w:val="ro-RO" w:eastAsia="ro-RO"/>
        </w:rPr>
        <w:t xml:space="preserve">a punctul 96 </w:t>
      </w:r>
      <w:r w:rsidRPr="008A25A3">
        <w:rPr>
          <w:sz w:val="26"/>
          <w:szCs w:val="26"/>
          <w:lang w:val="ro-RO" w:eastAsia="ro-RO"/>
        </w:rPr>
        <w:t>textul “de cel puțin 30 de zile” se substituie cu textul “cea prevăzută în art. 14 alin. (2) al Legii comunicațiilor electronice”;</w:t>
      </w:r>
    </w:p>
    <w:p w:rsidR="00816AB4" w:rsidRPr="008A25A3" w:rsidRDefault="00816AB4" w:rsidP="00816AB4">
      <w:pPr>
        <w:pStyle w:val="rg"/>
        <w:numPr>
          <w:ilvl w:val="0"/>
          <w:numId w:val="15"/>
        </w:numPr>
        <w:ind w:left="0" w:firstLine="90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 xml:space="preserve">punctul 1 </w:t>
      </w:r>
      <w:r>
        <w:rPr>
          <w:sz w:val="26"/>
          <w:szCs w:val="26"/>
          <w:lang w:val="ro-RO" w:eastAsia="ro-RO"/>
        </w:rPr>
        <w:t>alineatul unu</w:t>
      </w:r>
      <w:r w:rsidRPr="008A25A3">
        <w:rPr>
          <w:sz w:val="26"/>
          <w:szCs w:val="26"/>
          <w:lang w:val="ro-RO" w:eastAsia="ro-RO"/>
        </w:rPr>
        <w:t xml:space="preserve"> din Anexa nr.1 la Regulamentul privind identificarea şi analiza pieţelor relevante din domeniul comunicaţiilor electronice şi desemnarea furnizorilor de reţele şi/sau servicii de comunicaţii electronice cu putere semnificativă pe aceste pieţe </w:t>
      </w:r>
      <w:r>
        <w:rPr>
          <w:sz w:val="26"/>
          <w:szCs w:val="26"/>
          <w:lang w:val="ro-RO" w:eastAsia="ro-RO"/>
        </w:rPr>
        <w:t>va avea următorul cuprins</w:t>
      </w:r>
      <w:r w:rsidRPr="008A25A3">
        <w:rPr>
          <w:sz w:val="26"/>
          <w:szCs w:val="26"/>
          <w:lang w:val="ro-RO" w:eastAsia="ro-RO"/>
        </w:rPr>
        <w:t>:</w:t>
      </w:r>
    </w:p>
    <w:p w:rsidR="00816AB4" w:rsidRPr="008A25A3" w:rsidRDefault="00816AB4" w:rsidP="00816AB4">
      <w:pPr>
        <w:pStyle w:val="rg"/>
        <w:ind w:firstLine="720"/>
        <w:jc w:val="both"/>
        <w:rPr>
          <w:sz w:val="26"/>
          <w:szCs w:val="26"/>
          <w:lang w:val="ro-RO" w:eastAsia="ro-RO"/>
        </w:rPr>
      </w:pPr>
      <w:r w:rsidRPr="008A25A3">
        <w:rPr>
          <w:sz w:val="26"/>
          <w:szCs w:val="26"/>
          <w:lang w:val="ro-RO" w:eastAsia="ro-RO"/>
        </w:rPr>
        <w:t>“</w:t>
      </w:r>
      <w:r w:rsidRPr="00A94521">
        <w:rPr>
          <w:b/>
          <w:sz w:val="26"/>
          <w:szCs w:val="26"/>
          <w:lang w:val="ro-RO" w:eastAsia="ro-RO"/>
        </w:rPr>
        <w:t>1. Cota de piaţă şi stabilitatea acesteia.</w:t>
      </w:r>
      <w:r w:rsidRPr="00A94521">
        <w:rPr>
          <w:sz w:val="26"/>
          <w:szCs w:val="26"/>
          <w:lang w:val="ro-RO" w:eastAsia="ro-RO"/>
        </w:rPr>
        <w:t xml:space="preserve"> Dacă pe o piaţă relevantă există un singur furnizor, acesta este prezumat de a avea putere semnificativă pe piaţa respectivă şi va fi desemnat în acest sens de Agenţie. Un furnizor cu o cotă de piaţă înaltă va fi considerat a avea putere semnificativă pe piaţa relevantă dacă, în urma aplicării celorlalte criterii prevăzute în prezenta anexă, Agenţia nu constată contrariul.</w:t>
      </w:r>
      <w:r w:rsidRPr="008A25A3">
        <w:rPr>
          <w:sz w:val="26"/>
          <w:szCs w:val="26"/>
          <w:lang w:val="ro-RO" w:eastAsia="ro-RO"/>
        </w:rPr>
        <w:t>”</w:t>
      </w:r>
      <w:r w:rsidRPr="00F41010">
        <w:rPr>
          <w:lang w:val="ro-RO"/>
        </w:rPr>
        <w:t xml:space="preserve"> </w:t>
      </w:r>
      <w:r>
        <w:rPr>
          <w:sz w:val="26"/>
          <w:szCs w:val="26"/>
          <w:lang w:val="ro-RO" w:eastAsia="ro-RO"/>
        </w:rPr>
        <w:t xml:space="preserve">      </w:t>
      </w:r>
    </w:p>
    <w:p w:rsidR="00816AB4" w:rsidRPr="008A25A3" w:rsidRDefault="00816AB4" w:rsidP="00816AB4">
      <w:pPr>
        <w:pStyle w:val="ListParagraph"/>
        <w:numPr>
          <w:ilvl w:val="0"/>
          <w:numId w:val="14"/>
        </w:numPr>
        <w:tabs>
          <w:tab w:val="left" w:pos="540"/>
          <w:tab w:val="left" w:pos="993"/>
        </w:tabs>
        <w:ind w:left="0" w:firstLine="567"/>
        <w:jc w:val="both"/>
        <w:rPr>
          <w:color w:val="000000"/>
          <w:sz w:val="26"/>
          <w:szCs w:val="26"/>
          <w:lang w:val="ro-RO"/>
        </w:rPr>
      </w:pPr>
      <w:r w:rsidRPr="008A25A3">
        <w:rPr>
          <w:sz w:val="26"/>
          <w:szCs w:val="26"/>
          <w:lang w:val="ro-RO"/>
        </w:rPr>
        <w:t>Prezenta hotărâre se publică în Monitorul Oficial al Republicii Moldova.</w:t>
      </w:r>
      <w:r w:rsidRPr="008A25A3">
        <w:rPr>
          <w:color w:val="000000"/>
          <w:sz w:val="26"/>
          <w:szCs w:val="26"/>
          <w:lang w:val="ro-RO"/>
        </w:rPr>
        <w:t xml:space="preserve"> </w:t>
      </w:r>
    </w:p>
    <w:p w:rsidR="00816AB4" w:rsidRDefault="00816AB4" w:rsidP="00816AB4">
      <w:pPr>
        <w:autoSpaceDE w:val="0"/>
        <w:autoSpaceDN w:val="0"/>
        <w:adjustRightInd w:val="0"/>
        <w:jc w:val="both"/>
        <w:rPr>
          <w:b/>
          <w:sz w:val="26"/>
          <w:szCs w:val="26"/>
          <w:lang w:val="ro-RO"/>
        </w:rPr>
      </w:pPr>
    </w:p>
    <w:p w:rsidR="00816AB4" w:rsidRPr="008A25A3" w:rsidRDefault="00816AB4" w:rsidP="00816AB4">
      <w:pPr>
        <w:autoSpaceDE w:val="0"/>
        <w:autoSpaceDN w:val="0"/>
        <w:adjustRightInd w:val="0"/>
        <w:jc w:val="both"/>
        <w:rPr>
          <w:b/>
          <w:sz w:val="26"/>
          <w:szCs w:val="26"/>
          <w:lang w:val="ro-RO"/>
        </w:rPr>
      </w:pPr>
    </w:p>
    <w:p w:rsidR="00816AB4" w:rsidRPr="008A25A3" w:rsidRDefault="00816AB4" w:rsidP="00816AB4">
      <w:pPr>
        <w:pStyle w:val="NormalWeb"/>
        <w:ind w:firstLine="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</w:t>
      </w:r>
      <w:r w:rsidRPr="008A25A3">
        <w:rPr>
          <w:b/>
          <w:sz w:val="26"/>
          <w:szCs w:val="26"/>
          <w:lang w:val="ro-RO"/>
        </w:rPr>
        <w:t>Preşedintele Consiliului</w:t>
      </w:r>
    </w:p>
    <w:p w:rsidR="00816AB4" w:rsidRPr="008A25A3" w:rsidRDefault="00816AB4" w:rsidP="00816AB4">
      <w:pPr>
        <w:pStyle w:val="NormalWeb"/>
        <w:ind w:firstLine="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</w:t>
      </w:r>
      <w:r w:rsidRPr="008A25A3">
        <w:rPr>
          <w:b/>
          <w:sz w:val="26"/>
          <w:szCs w:val="26"/>
          <w:lang w:val="ro-RO"/>
        </w:rPr>
        <w:t>de Administraţie</w:t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  <w:t>Octavian RĂU</w:t>
      </w:r>
    </w:p>
    <w:p w:rsidR="00816AB4" w:rsidRPr="008A25A3" w:rsidRDefault="00816AB4" w:rsidP="00816AB4">
      <w:pPr>
        <w:autoSpaceDE w:val="0"/>
        <w:autoSpaceDN w:val="0"/>
        <w:adjustRightInd w:val="0"/>
        <w:jc w:val="both"/>
        <w:rPr>
          <w:b/>
          <w:sz w:val="26"/>
          <w:szCs w:val="26"/>
          <w:lang w:val="ro-RO"/>
        </w:rPr>
      </w:pPr>
    </w:p>
    <w:p w:rsidR="00816AB4" w:rsidRPr="008A25A3" w:rsidRDefault="00816AB4" w:rsidP="00816AB4">
      <w:pPr>
        <w:autoSpaceDE w:val="0"/>
        <w:autoSpaceDN w:val="0"/>
        <w:adjustRightInd w:val="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</w:t>
      </w:r>
      <w:r w:rsidRPr="008A25A3">
        <w:rPr>
          <w:b/>
          <w:sz w:val="26"/>
          <w:szCs w:val="26"/>
          <w:lang w:val="ro-RO"/>
        </w:rPr>
        <w:t>Membrii Consiliului</w:t>
      </w:r>
    </w:p>
    <w:p w:rsidR="00816AB4" w:rsidRPr="008A25A3" w:rsidRDefault="00816AB4" w:rsidP="00816AB4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ro-RO"/>
        </w:rPr>
        <w:t xml:space="preserve">     </w:t>
      </w:r>
      <w:r w:rsidRPr="008A25A3">
        <w:rPr>
          <w:b/>
          <w:sz w:val="26"/>
          <w:szCs w:val="26"/>
          <w:lang w:val="ro-RO"/>
        </w:rPr>
        <w:t>de Administraţie</w:t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</w:r>
      <w:r w:rsidRPr="008A25A3">
        <w:rPr>
          <w:b/>
          <w:sz w:val="26"/>
          <w:szCs w:val="26"/>
          <w:lang w:val="ro-RO"/>
        </w:rPr>
        <w:tab/>
        <w:t>Andrei MUNTEAN</w:t>
      </w:r>
    </w:p>
    <w:p w:rsidR="00816AB4" w:rsidRDefault="00816AB4" w:rsidP="00816AB4">
      <w:pPr>
        <w:jc w:val="both"/>
        <w:rPr>
          <w:b/>
          <w:sz w:val="26"/>
          <w:szCs w:val="26"/>
          <w:lang w:val="en-US"/>
        </w:rPr>
      </w:pPr>
    </w:p>
    <w:p w:rsidR="00816AB4" w:rsidRDefault="00816AB4" w:rsidP="00816AB4">
      <w:pPr>
        <w:jc w:val="both"/>
        <w:rPr>
          <w:b/>
          <w:sz w:val="26"/>
          <w:szCs w:val="26"/>
          <w:lang w:val="en-US"/>
        </w:rPr>
      </w:pPr>
    </w:p>
    <w:p w:rsidR="00816AB4" w:rsidRPr="008A25A3" w:rsidRDefault="00816AB4" w:rsidP="005878ED">
      <w:pPr>
        <w:ind w:left="5760" w:firstLine="720"/>
        <w:jc w:val="both"/>
        <w:rPr>
          <w:b/>
          <w:sz w:val="26"/>
          <w:szCs w:val="26"/>
          <w:lang w:val="en-US"/>
        </w:rPr>
      </w:pPr>
      <w:bookmarkStart w:id="0" w:name="_GoBack"/>
      <w:bookmarkEnd w:id="0"/>
      <w:r w:rsidRPr="008A25A3">
        <w:rPr>
          <w:b/>
          <w:sz w:val="26"/>
          <w:szCs w:val="26"/>
          <w:lang w:val="en-US"/>
        </w:rPr>
        <w:t>Marian POCAZNOI</w:t>
      </w:r>
    </w:p>
    <w:p w:rsidR="00816AB4" w:rsidRPr="008A25A3" w:rsidRDefault="00816AB4" w:rsidP="00816AB4">
      <w:pPr>
        <w:pStyle w:val="ListParagraph"/>
        <w:ind w:left="1260"/>
        <w:jc w:val="both"/>
        <w:rPr>
          <w:b/>
          <w:sz w:val="26"/>
          <w:szCs w:val="26"/>
          <w:lang w:val="ro-RO"/>
        </w:rPr>
      </w:pPr>
    </w:p>
    <w:p w:rsidR="00816AB4" w:rsidRPr="008A25A3" w:rsidRDefault="00816AB4" w:rsidP="00816AB4">
      <w:pPr>
        <w:pStyle w:val="ListParagraph"/>
        <w:ind w:left="6300" w:firstLine="180"/>
        <w:jc w:val="both"/>
        <w:rPr>
          <w:b/>
          <w:sz w:val="26"/>
          <w:szCs w:val="26"/>
          <w:lang w:val="ro-RO"/>
        </w:rPr>
      </w:pPr>
    </w:p>
    <w:p w:rsidR="00816AB4" w:rsidRPr="008A25A3" w:rsidRDefault="00816AB4" w:rsidP="00816AB4">
      <w:pPr>
        <w:pStyle w:val="ListParagraph"/>
        <w:tabs>
          <w:tab w:val="left" w:pos="993"/>
        </w:tabs>
        <w:ind w:left="6300" w:firstLine="180"/>
        <w:jc w:val="both"/>
        <w:rPr>
          <w:b/>
          <w:sz w:val="26"/>
          <w:szCs w:val="26"/>
          <w:lang w:val="en-US"/>
        </w:rPr>
      </w:pPr>
    </w:p>
    <w:p w:rsidR="008A25A3" w:rsidRPr="005878ED" w:rsidRDefault="008A25A3" w:rsidP="00816AB4">
      <w:pPr>
        <w:rPr>
          <w:lang w:val="en-US"/>
        </w:rPr>
      </w:pPr>
    </w:p>
    <w:sectPr w:rsidR="008A25A3" w:rsidRPr="005878ED" w:rsidSect="008A25A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1418" w:left="1560" w:header="289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0A" w:rsidRDefault="007F3B0A">
      <w:r>
        <w:separator/>
      </w:r>
    </w:p>
  </w:endnote>
  <w:endnote w:type="continuationSeparator" w:id="0">
    <w:p w:rsidR="007F3B0A" w:rsidRDefault="007F3B0A">
      <w:r>
        <w:continuationSeparator/>
      </w:r>
    </w:p>
  </w:endnote>
  <w:endnote w:type="continuationNotice" w:id="1">
    <w:p w:rsidR="007F3B0A" w:rsidRDefault="007F3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921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7D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D6D" w:rsidRDefault="00127D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921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7D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8ED">
      <w:rPr>
        <w:rStyle w:val="PageNumber"/>
        <w:noProof/>
      </w:rPr>
      <w:t>2</w:t>
    </w:r>
    <w:r>
      <w:rPr>
        <w:rStyle w:val="PageNumber"/>
      </w:rPr>
      <w:fldChar w:fldCharType="end"/>
    </w:r>
  </w:p>
  <w:p w:rsidR="00127D6D" w:rsidRDefault="00127D6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691829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6472BA" wp14:editId="0F91FBA0">
              <wp:simplePos x="0" y="0"/>
              <wp:positionH relativeFrom="column">
                <wp:posOffset>-16385</wp:posOffset>
              </wp:positionH>
              <wp:positionV relativeFrom="paragraph">
                <wp:posOffset>-17145</wp:posOffset>
              </wp:positionV>
              <wp:extent cx="5829300" cy="0"/>
              <wp:effectExtent l="0" t="19050" r="1905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1.35pt" to="457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127D6D" w:rsidRPr="005878ED" w:rsidRDefault="00127D6D">
    <w:pPr>
      <w:pStyle w:val="Footer"/>
      <w:rPr>
        <w:sz w:val="20"/>
        <w:lang w:val="de-DE"/>
      </w:rPr>
    </w:pPr>
    <w:r>
      <w:rPr>
        <w:sz w:val="20"/>
        <w:lang w:val="ro-RO"/>
      </w:rPr>
      <w:t>bd. 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127D6D" w:rsidRDefault="006E1D91">
    <w:pPr>
      <w:pStyle w:val="Footer"/>
      <w:rPr>
        <w:sz w:val="20"/>
        <w:lang w:val="en-US"/>
      </w:rPr>
    </w:pPr>
    <w:r>
      <w:rPr>
        <w:sz w:val="20"/>
        <w:lang w:val="ro-RO"/>
      </w:rPr>
      <w:t>MD-2012,  Chişină</w:t>
    </w:r>
    <w:r w:rsidR="00127D6D">
      <w:rPr>
        <w:sz w:val="20"/>
        <w:lang w:val="ro-RO"/>
      </w:rPr>
      <w:t xml:space="preserve">u                    +373-22-25-13-17           +373-22-22-28-85               </w:t>
    </w:r>
    <w:proofErr w:type="spellStart"/>
    <w:r w:rsidR="00127D6D">
      <w:rPr>
        <w:sz w:val="20"/>
        <w:lang w:val="ro-RO"/>
      </w:rPr>
      <w:t>www.anrceti.md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0A" w:rsidRDefault="007F3B0A">
      <w:r>
        <w:separator/>
      </w:r>
    </w:p>
  </w:footnote>
  <w:footnote w:type="continuationSeparator" w:id="0">
    <w:p w:rsidR="007F3B0A" w:rsidRDefault="007F3B0A">
      <w:r>
        <w:continuationSeparator/>
      </w:r>
    </w:p>
  </w:footnote>
  <w:footnote w:type="continuationNotice" w:id="1">
    <w:p w:rsidR="007F3B0A" w:rsidRDefault="007F3B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127D6D">
      <w:trPr>
        <w:trHeight w:val="1194"/>
        <w:jc w:val="center"/>
      </w:trPr>
      <w:tc>
        <w:tcPr>
          <w:tcW w:w="4263" w:type="dxa"/>
        </w:tcPr>
        <w:p w:rsidR="00127D6D" w:rsidRDefault="004F4C79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noProof/>
              <w:color w:val="000080"/>
              <w:spacing w:val="-8"/>
              <w:lang w:val="en-US"/>
            </w:rPr>
            <w:drawing>
              <wp:anchor distT="0" distB="0" distL="114300" distR="114300" simplePos="0" relativeHeight="251658752" behindDoc="0" locked="0" layoutInCell="1" allowOverlap="1" wp14:anchorId="6EE2DE78" wp14:editId="107D9549">
                <wp:simplePos x="0" y="0"/>
                <wp:positionH relativeFrom="column">
                  <wp:posOffset>2524000</wp:posOffset>
                </wp:positionH>
                <wp:positionV relativeFrom="paragraph">
                  <wp:posOffset>4445</wp:posOffset>
                </wp:positionV>
                <wp:extent cx="720090" cy="720090"/>
                <wp:effectExtent l="0" t="0" r="3810" b="381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27D6D">
            <w:rPr>
              <w:bCs w:val="0"/>
              <w:spacing w:val="-8"/>
              <w:sz w:val="20"/>
            </w:rPr>
            <w:t xml:space="preserve">AGENŢIA NAŢIONALĂ PENTRU REGLEMENTARE </w:t>
          </w:r>
          <w:r w:rsidR="00127D6D">
            <w:rPr>
              <w:spacing w:val="-8"/>
              <w:sz w:val="20"/>
            </w:rPr>
            <w:t>ÎN</w:t>
          </w:r>
        </w:p>
        <w:p w:rsidR="00127D6D" w:rsidRDefault="00127D6D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spacing w:val="-8"/>
              <w:sz w:val="20"/>
            </w:rPr>
            <w:t xml:space="preserve">COMUNICAŢII ELECTRONICE ŞI TEHNOLOGIA INFORMAŢIEI A </w:t>
          </w:r>
        </w:p>
        <w:p w:rsidR="00127D6D" w:rsidRDefault="00691829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rFonts w:ascii="Arial Black" w:hAnsi="Arial Black"/>
              <w:noProof/>
              <w:sz w:val="20"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1" allowOverlap="1" wp14:anchorId="3CD4D661" wp14:editId="4C311E4E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170814</wp:posOffset>
                    </wp:positionV>
                    <wp:extent cx="5883910" cy="0"/>
                    <wp:effectExtent l="0" t="19050" r="21590" b="3810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aK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DtIRoo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 w:rsidR="00127D6D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127D6D" w:rsidRDefault="00127D6D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127D6D" w:rsidRDefault="00127D6D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127D6D" w:rsidRPr="00B636B5" w:rsidRDefault="00127D6D">
    <w:pPr>
      <w:spacing w:line="360" w:lineRule="auto"/>
      <w:rPr>
        <w:sz w:val="12"/>
      </w:rPr>
    </w:pPr>
  </w:p>
  <w:p w:rsidR="00127D6D" w:rsidRDefault="00127D6D">
    <w:pPr>
      <w:jc w:val="center"/>
      <w:rPr>
        <w:b/>
        <w:szCs w:val="28"/>
        <w:lang w:val="ro-RO"/>
      </w:rPr>
    </w:pPr>
  </w:p>
  <w:p w:rsidR="00127D6D" w:rsidRDefault="00127D6D">
    <w:pPr>
      <w:jc w:val="center"/>
      <w:rPr>
        <w:b/>
        <w:szCs w:val="28"/>
        <w:lang w:val="ro-RO"/>
      </w:rPr>
    </w:pPr>
    <w:r>
      <w:rPr>
        <w:b/>
        <w:szCs w:val="28"/>
        <w:lang w:val="ro-RO"/>
      </w:rPr>
      <w:t>CONSILIUL DE ADMINISTRAŢIE</w:t>
    </w:r>
  </w:p>
  <w:p w:rsidR="00127D6D" w:rsidRDefault="00127D6D">
    <w:pPr>
      <w:jc w:val="center"/>
      <w:rPr>
        <w:b/>
        <w:szCs w:val="28"/>
        <w:lang w:val="ro-RO"/>
      </w:rPr>
    </w:pPr>
  </w:p>
  <w:p w:rsidR="00127D6D" w:rsidRDefault="00127D6D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 xml:space="preserve">H O T Ă R </w:t>
    </w:r>
    <w:r w:rsidR="0001721F">
      <w:rPr>
        <w:b/>
        <w:szCs w:val="28"/>
        <w:lang w:val="ro-RO"/>
      </w:rPr>
      <w:t xml:space="preserve">Â </w:t>
    </w:r>
    <w:r>
      <w:rPr>
        <w:b/>
        <w:szCs w:val="28"/>
        <w:lang w:val="ro-RO"/>
      </w:rPr>
      <w:t>R E</w:t>
    </w:r>
  </w:p>
  <w:p w:rsidR="00127D6D" w:rsidRDefault="00127D6D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>mun. Chişinău</w:t>
    </w:r>
  </w:p>
  <w:p w:rsidR="00127D6D" w:rsidRDefault="00127D6D">
    <w:pPr>
      <w:jc w:val="center"/>
      <w:rPr>
        <w:b/>
        <w:szCs w:val="28"/>
        <w:lang w:val="ro-RO"/>
      </w:rPr>
    </w:pPr>
  </w:p>
  <w:p w:rsidR="00127D6D" w:rsidRDefault="00DF07BC">
    <w:pPr>
      <w:rPr>
        <w:b/>
        <w:szCs w:val="28"/>
        <w:lang w:val="ro-RO"/>
      </w:rPr>
    </w:pPr>
    <w:r>
      <w:rPr>
        <w:b/>
        <w:szCs w:val="28"/>
        <w:lang w:val="ro-RO"/>
      </w:rPr>
      <w:t>din</w:t>
    </w:r>
    <w:r w:rsidR="00247370">
      <w:rPr>
        <w:b/>
        <w:szCs w:val="28"/>
        <w:lang w:val="ro-RO"/>
      </w:rPr>
      <w:tab/>
    </w:r>
    <w:r w:rsidR="00247370">
      <w:rPr>
        <w:b/>
        <w:szCs w:val="28"/>
        <w:lang w:val="ro-RO"/>
      </w:rPr>
      <w:tab/>
    </w:r>
    <w:r w:rsidR="00247370">
      <w:rPr>
        <w:b/>
        <w:szCs w:val="28"/>
        <w:lang w:val="ro-RO"/>
      </w:rPr>
      <w:tab/>
    </w:r>
    <w:r w:rsidR="00127D6D">
      <w:rPr>
        <w:b/>
        <w:szCs w:val="28"/>
        <w:lang w:val="ro-RO"/>
      </w:rPr>
      <w:tab/>
    </w:r>
    <w:r w:rsidR="00247370">
      <w:rPr>
        <w:b/>
        <w:szCs w:val="28"/>
        <w:lang w:val="ro-RO"/>
      </w:rPr>
      <w:t xml:space="preserve">                                       </w:t>
    </w:r>
    <w:r w:rsidR="005878ED">
      <w:rPr>
        <w:b/>
        <w:szCs w:val="28"/>
        <w:lang w:val="ro-RO"/>
      </w:rPr>
      <w:tab/>
    </w:r>
    <w:r w:rsidR="005878ED">
      <w:rPr>
        <w:b/>
        <w:szCs w:val="28"/>
        <w:lang w:val="ro-RO"/>
      </w:rPr>
      <w:tab/>
    </w:r>
    <w:r w:rsidR="00247370">
      <w:rPr>
        <w:b/>
        <w:szCs w:val="28"/>
        <w:lang w:val="ro-RO"/>
      </w:rPr>
      <w:t xml:space="preserve">                            </w:t>
    </w:r>
    <w:r w:rsidR="00127D6D">
      <w:rPr>
        <w:b/>
        <w:szCs w:val="28"/>
        <w:lang w:val="ro-RO"/>
      </w:rPr>
      <w:t xml:space="preserve">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303"/>
    <w:multiLevelType w:val="hybridMultilevel"/>
    <w:tmpl w:val="C4743070"/>
    <w:lvl w:ilvl="0" w:tplc="22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65E9"/>
    <w:multiLevelType w:val="hybridMultilevel"/>
    <w:tmpl w:val="E34C66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14C40"/>
    <w:multiLevelType w:val="hybridMultilevel"/>
    <w:tmpl w:val="CAD622D6"/>
    <w:lvl w:ilvl="0" w:tplc="D7044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85C"/>
    <w:multiLevelType w:val="hybridMultilevel"/>
    <w:tmpl w:val="B1908A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38F8"/>
    <w:multiLevelType w:val="hybridMultilevel"/>
    <w:tmpl w:val="A086B968"/>
    <w:lvl w:ilvl="0" w:tplc="E58A9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A07029"/>
    <w:multiLevelType w:val="hybridMultilevel"/>
    <w:tmpl w:val="5144385E"/>
    <w:lvl w:ilvl="0" w:tplc="ADBC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172D"/>
    <w:multiLevelType w:val="hybridMultilevel"/>
    <w:tmpl w:val="B5B8E7C6"/>
    <w:lvl w:ilvl="0" w:tplc="151412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722DE"/>
    <w:multiLevelType w:val="hybridMultilevel"/>
    <w:tmpl w:val="9BC2F3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EA6E96"/>
    <w:multiLevelType w:val="hybridMultilevel"/>
    <w:tmpl w:val="F8C66464"/>
    <w:lvl w:ilvl="0" w:tplc="790AE1FA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3C2A37"/>
    <w:multiLevelType w:val="hybridMultilevel"/>
    <w:tmpl w:val="6C76579C"/>
    <w:lvl w:ilvl="0" w:tplc="AA5AC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6ACF"/>
    <w:multiLevelType w:val="hybridMultilevel"/>
    <w:tmpl w:val="F412E4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A6C16F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796279"/>
    <w:multiLevelType w:val="hybridMultilevel"/>
    <w:tmpl w:val="1F1A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E26A2">
      <w:start w:val="1"/>
      <w:numFmt w:val="decimal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821C6"/>
    <w:multiLevelType w:val="hybridMultilevel"/>
    <w:tmpl w:val="A950D888"/>
    <w:lvl w:ilvl="0" w:tplc="4AF61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96DFD"/>
    <w:multiLevelType w:val="hybridMultilevel"/>
    <w:tmpl w:val="866ED47E"/>
    <w:lvl w:ilvl="0" w:tplc="1C461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66AD8"/>
    <w:multiLevelType w:val="hybridMultilevel"/>
    <w:tmpl w:val="45DED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54B58"/>
    <w:multiLevelType w:val="hybridMultilevel"/>
    <w:tmpl w:val="C0F623FA"/>
    <w:lvl w:ilvl="0" w:tplc="0A6C16F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644B94"/>
    <w:multiLevelType w:val="hybridMultilevel"/>
    <w:tmpl w:val="72C442C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F7C12FB"/>
    <w:multiLevelType w:val="hybridMultilevel"/>
    <w:tmpl w:val="45DED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4"/>
  </w:num>
  <w:num w:numId="7">
    <w:abstractNumId w:val="17"/>
  </w:num>
  <w:num w:numId="8">
    <w:abstractNumId w:val="7"/>
  </w:num>
  <w:num w:numId="9">
    <w:abstractNumId w:val="13"/>
  </w:num>
  <w:num w:numId="10">
    <w:abstractNumId w:val="12"/>
  </w:num>
  <w:num w:numId="11">
    <w:abstractNumId w:val="5"/>
  </w:num>
  <w:num w:numId="12">
    <w:abstractNumId w:val="9"/>
  </w:num>
  <w:num w:numId="13">
    <w:abstractNumId w:val="2"/>
  </w:num>
  <w:num w:numId="14">
    <w:abstractNumId w:val="8"/>
  </w:num>
  <w:num w:numId="15">
    <w:abstractNumId w:val="16"/>
  </w:num>
  <w:num w:numId="16">
    <w:abstractNumId w:val="15"/>
  </w:num>
  <w:num w:numId="17">
    <w:abstractNumId w:val="0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6F"/>
    <w:rsid w:val="00000916"/>
    <w:rsid w:val="00000B18"/>
    <w:rsid w:val="00003404"/>
    <w:rsid w:val="00003672"/>
    <w:rsid w:val="00005786"/>
    <w:rsid w:val="00007577"/>
    <w:rsid w:val="0001136A"/>
    <w:rsid w:val="000129CB"/>
    <w:rsid w:val="00013D1B"/>
    <w:rsid w:val="00014C3C"/>
    <w:rsid w:val="0001651F"/>
    <w:rsid w:val="00016F5F"/>
    <w:rsid w:val="0001721F"/>
    <w:rsid w:val="00017446"/>
    <w:rsid w:val="00020058"/>
    <w:rsid w:val="00020659"/>
    <w:rsid w:val="00023741"/>
    <w:rsid w:val="000242DA"/>
    <w:rsid w:val="00024978"/>
    <w:rsid w:val="00025205"/>
    <w:rsid w:val="00032885"/>
    <w:rsid w:val="0003315D"/>
    <w:rsid w:val="000332C5"/>
    <w:rsid w:val="00034761"/>
    <w:rsid w:val="00036D81"/>
    <w:rsid w:val="0003798F"/>
    <w:rsid w:val="0004056A"/>
    <w:rsid w:val="000425E7"/>
    <w:rsid w:val="00042ADB"/>
    <w:rsid w:val="000430DB"/>
    <w:rsid w:val="0004391B"/>
    <w:rsid w:val="00044D5F"/>
    <w:rsid w:val="0004516F"/>
    <w:rsid w:val="0004518A"/>
    <w:rsid w:val="00046135"/>
    <w:rsid w:val="0004632B"/>
    <w:rsid w:val="00050353"/>
    <w:rsid w:val="00050E78"/>
    <w:rsid w:val="0005108E"/>
    <w:rsid w:val="0005146C"/>
    <w:rsid w:val="00053D71"/>
    <w:rsid w:val="00055497"/>
    <w:rsid w:val="00056F14"/>
    <w:rsid w:val="00057B27"/>
    <w:rsid w:val="00061BDA"/>
    <w:rsid w:val="00061E92"/>
    <w:rsid w:val="000633B0"/>
    <w:rsid w:val="00065C54"/>
    <w:rsid w:val="00065D84"/>
    <w:rsid w:val="0006770C"/>
    <w:rsid w:val="00071FE0"/>
    <w:rsid w:val="00072283"/>
    <w:rsid w:val="00073A12"/>
    <w:rsid w:val="00076571"/>
    <w:rsid w:val="0007707F"/>
    <w:rsid w:val="00081127"/>
    <w:rsid w:val="00082E38"/>
    <w:rsid w:val="00083572"/>
    <w:rsid w:val="00084BF6"/>
    <w:rsid w:val="00085D21"/>
    <w:rsid w:val="00087FC6"/>
    <w:rsid w:val="00090B19"/>
    <w:rsid w:val="0009164B"/>
    <w:rsid w:val="00093481"/>
    <w:rsid w:val="00093706"/>
    <w:rsid w:val="00094DB2"/>
    <w:rsid w:val="000967CB"/>
    <w:rsid w:val="00097745"/>
    <w:rsid w:val="000A1E4A"/>
    <w:rsid w:val="000A34C9"/>
    <w:rsid w:val="000A4826"/>
    <w:rsid w:val="000A4F8D"/>
    <w:rsid w:val="000A52DA"/>
    <w:rsid w:val="000A5B4C"/>
    <w:rsid w:val="000A670E"/>
    <w:rsid w:val="000B22B5"/>
    <w:rsid w:val="000B3CE6"/>
    <w:rsid w:val="000B6571"/>
    <w:rsid w:val="000C01CE"/>
    <w:rsid w:val="000C0D35"/>
    <w:rsid w:val="000C1208"/>
    <w:rsid w:val="000C2986"/>
    <w:rsid w:val="000C53CB"/>
    <w:rsid w:val="000D0295"/>
    <w:rsid w:val="000D091E"/>
    <w:rsid w:val="000D1B91"/>
    <w:rsid w:val="000D698D"/>
    <w:rsid w:val="000D750A"/>
    <w:rsid w:val="000D7689"/>
    <w:rsid w:val="000D7F98"/>
    <w:rsid w:val="000E0B76"/>
    <w:rsid w:val="000E254A"/>
    <w:rsid w:val="000E7B4A"/>
    <w:rsid w:val="000F1AD5"/>
    <w:rsid w:val="000F256E"/>
    <w:rsid w:val="001005E7"/>
    <w:rsid w:val="00102548"/>
    <w:rsid w:val="00102822"/>
    <w:rsid w:val="00102903"/>
    <w:rsid w:val="00104E72"/>
    <w:rsid w:val="00105B47"/>
    <w:rsid w:val="00105CB1"/>
    <w:rsid w:val="00105CF4"/>
    <w:rsid w:val="00105EBA"/>
    <w:rsid w:val="0010616A"/>
    <w:rsid w:val="00107231"/>
    <w:rsid w:val="00110335"/>
    <w:rsid w:val="00110516"/>
    <w:rsid w:val="0011225A"/>
    <w:rsid w:val="001124D5"/>
    <w:rsid w:val="001131A4"/>
    <w:rsid w:val="001139E5"/>
    <w:rsid w:val="001139EB"/>
    <w:rsid w:val="00113B11"/>
    <w:rsid w:val="0011462C"/>
    <w:rsid w:val="00116AD1"/>
    <w:rsid w:val="00122853"/>
    <w:rsid w:val="00123687"/>
    <w:rsid w:val="001249E8"/>
    <w:rsid w:val="001253E6"/>
    <w:rsid w:val="001257E3"/>
    <w:rsid w:val="00125F29"/>
    <w:rsid w:val="00127924"/>
    <w:rsid w:val="00127D6D"/>
    <w:rsid w:val="001317D2"/>
    <w:rsid w:val="001329DB"/>
    <w:rsid w:val="00135954"/>
    <w:rsid w:val="001409B1"/>
    <w:rsid w:val="00140BBC"/>
    <w:rsid w:val="001412E5"/>
    <w:rsid w:val="00141B9E"/>
    <w:rsid w:val="00142E20"/>
    <w:rsid w:val="001477A4"/>
    <w:rsid w:val="001503E8"/>
    <w:rsid w:val="00150765"/>
    <w:rsid w:val="00152F90"/>
    <w:rsid w:val="00153619"/>
    <w:rsid w:val="001538AF"/>
    <w:rsid w:val="00155A6B"/>
    <w:rsid w:val="00155B7C"/>
    <w:rsid w:val="001573F2"/>
    <w:rsid w:val="001577A4"/>
    <w:rsid w:val="001629F9"/>
    <w:rsid w:val="00163493"/>
    <w:rsid w:val="001634D1"/>
    <w:rsid w:val="0016372B"/>
    <w:rsid w:val="0016464B"/>
    <w:rsid w:val="0016652C"/>
    <w:rsid w:val="00170973"/>
    <w:rsid w:val="00170ADE"/>
    <w:rsid w:val="00171DFB"/>
    <w:rsid w:val="00172151"/>
    <w:rsid w:val="00176205"/>
    <w:rsid w:val="00176502"/>
    <w:rsid w:val="00176CBD"/>
    <w:rsid w:val="0017775F"/>
    <w:rsid w:val="00180B6B"/>
    <w:rsid w:val="00181066"/>
    <w:rsid w:val="0018179C"/>
    <w:rsid w:val="00182A7C"/>
    <w:rsid w:val="001844F7"/>
    <w:rsid w:val="001849A6"/>
    <w:rsid w:val="00185126"/>
    <w:rsid w:val="00185E19"/>
    <w:rsid w:val="00186C3D"/>
    <w:rsid w:val="00195095"/>
    <w:rsid w:val="00195BAA"/>
    <w:rsid w:val="0019715C"/>
    <w:rsid w:val="0019784C"/>
    <w:rsid w:val="001A005A"/>
    <w:rsid w:val="001A2141"/>
    <w:rsid w:val="001A3AB6"/>
    <w:rsid w:val="001A43CC"/>
    <w:rsid w:val="001A68DA"/>
    <w:rsid w:val="001B0A6D"/>
    <w:rsid w:val="001B2577"/>
    <w:rsid w:val="001B4AA0"/>
    <w:rsid w:val="001B5382"/>
    <w:rsid w:val="001B5C86"/>
    <w:rsid w:val="001B7F7B"/>
    <w:rsid w:val="001C0A86"/>
    <w:rsid w:val="001C30F8"/>
    <w:rsid w:val="001C505A"/>
    <w:rsid w:val="001D0532"/>
    <w:rsid w:val="001D1908"/>
    <w:rsid w:val="001D63B9"/>
    <w:rsid w:val="001D6BE6"/>
    <w:rsid w:val="001E0F6E"/>
    <w:rsid w:val="001E63B3"/>
    <w:rsid w:val="001E790F"/>
    <w:rsid w:val="001F076D"/>
    <w:rsid w:val="001F1B82"/>
    <w:rsid w:val="001F2FCD"/>
    <w:rsid w:val="001F30F6"/>
    <w:rsid w:val="001F36B4"/>
    <w:rsid w:val="001F37FF"/>
    <w:rsid w:val="001F46A1"/>
    <w:rsid w:val="001F5271"/>
    <w:rsid w:val="001F5AA5"/>
    <w:rsid w:val="0020155C"/>
    <w:rsid w:val="00204B4B"/>
    <w:rsid w:val="002056DC"/>
    <w:rsid w:val="002061EC"/>
    <w:rsid w:val="00207134"/>
    <w:rsid w:val="00210618"/>
    <w:rsid w:val="0021252B"/>
    <w:rsid w:val="00217D0D"/>
    <w:rsid w:val="00224C5A"/>
    <w:rsid w:val="00226ED5"/>
    <w:rsid w:val="00227DF0"/>
    <w:rsid w:val="0023121F"/>
    <w:rsid w:val="002312D7"/>
    <w:rsid w:val="00231750"/>
    <w:rsid w:val="002317A9"/>
    <w:rsid w:val="00233237"/>
    <w:rsid w:val="00234303"/>
    <w:rsid w:val="00234A12"/>
    <w:rsid w:val="0023693B"/>
    <w:rsid w:val="00236C84"/>
    <w:rsid w:val="00237A5B"/>
    <w:rsid w:val="002407CE"/>
    <w:rsid w:val="00241234"/>
    <w:rsid w:val="0024399E"/>
    <w:rsid w:val="00243E6A"/>
    <w:rsid w:val="00247370"/>
    <w:rsid w:val="00247F23"/>
    <w:rsid w:val="00250F56"/>
    <w:rsid w:val="002517B1"/>
    <w:rsid w:val="00252F5A"/>
    <w:rsid w:val="00254E54"/>
    <w:rsid w:val="002564E0"/>
    <w:rsid w:val="00257304"/>
    <w:rsid w:val="00260D8B"/>
    <w:rsid w:val="00260E41"/>
    <w:rsid w:val="00260F6D"/>
    <w:rsid w:val="0026141A"/>
    <w:rsid w:val="0026213D"/>
    <w:rsid w:val="002648DA"/>
    <w:rsid w:val="002678BD"/>
    <w:rsid w:val="00271DA3"/>
    <w:rsid w:val="0027318A"/>
    <w:rsid w:val="002760F6"/>
    <w:rsid w:val="00276959"/>
    <w:rsid w:val="0028012D"/>
    <w:rsid w:val="0028052A"/>
    <w:rsid w:val="0028132D"/>
    <w:rsid w:val="00283653"/>
    <w:rsid w:val="00283B2B"/>
    <w:rsid w:val="00283EE9"/>
    <w:rsid w:val="00285148"/>
    <w:rsid w:val="00287F45"/>
    <w:rsid w:val="00291077"/>
    <w:rsid w:val="00293542"/>
    <w:rsid w:val="0029354F"/>
    <w:rsid w:val="0029391F"/>
    <w:rsid w:val="00293942"/>
    <w:rsid w:val="00294622"/>
    <w:rsid w:val="002A45A8"/>
    <w:rsid w:val="002A6F18"/>
    <w:rsid w:val="002B1F8E"/>
    <w:rsid w:val="002B3374"/>
    <w:rsid w:val="002B5396"/>
    <w:rsid w:val="002B576C"/>
    <w:rsid w:val="002B7A0E"/>
    <w:rsid w:val="002C1ABC"/>
    <w:rsid w:val="002C5A73"/>
    <w:rsid w:val="002C6420"/>
    <w:rsid w:val="002C6B13"/>
    <w:rsid w:val="002C7C8F"/>
    <w:rsid w:val="002D0179"/>
    <w:rsid w:val="002D0DD8"/>
    <w:rsid w:val="002D302D"/>
    <w:rsid w:val="002D3601"/>
    <w:rsid w:val="002D69B7"/>
    <w:rsid w:val="002E0A4E"/>
    <w:rsid w:val="002E1A17"/>
    <w:rsid w:val="002E47BE"/>
    <w:rsid w:val="002E4CBC"/>
    <w:rsid w:val="002E4F2B"/>
    <w:rsid w:val="002E5074"/>
    <w:rsid w:val="002E644B"/>
    <w:rsid w:val="002E7273"/>
    <w:rsid w:val="002E7549"/>
    <w:rsid w:val="002F0F33"/>
    <w:rsid w:val="002F1F81"/>
    <w:rsid w:val="002F30ED"/>
    <w:rsid w:val="002F656A"/>
    <w:rsid w:val="002F6894"/>
    <w:rsid w:val="003001CD"/>
    <w:rsid w:val="00300859"/>
    <w:rsid w:val="00301CF5"/>
    <w:rsid w:val="00302010"/>
    <w:rsid w:val="0030440B"/>
    <w:rsid w:val="00305679"/>
    <w:rsid w:val="003059B3"/>
    <w:rsid w:val="00307F20"/>
    <w:rsid w:val="00310D4E"/>
    <w:rsid w:val="00311997"/>
    <w:rsid w:val="00313335"/>
    <w:rsid w:val="003158F0"/>
    <w:rsid w:val="0032103B"/>
    <w:rsid w:val="003214DD"/>
    <w:rsid w:val="00321FD4"/>
    <w:rsid w:val="0032211F"/>
    <w:rsid w:val="00322F75"/>
    <w:rsid w:val="00325675"/>
    <w:rsid w:val="00326EF8"/>
    <w:rsid w:val="0032752D"/>
    <w:rsid w:val="003318E4"/>
    <w:rsid w:val="00331B1E"/>
    <w:rsid w:val="003325FB"/>
    <w:rsid w:val="0033488C"/>
    <w:rsid w:val="00334997"/>
    <w:rsid w:val="003354DC"/>
    <w:rsid w:val="00335C7C"/>
    <w:rsid w:val="00342385"/>
    <w:rsid w:val="00342E0B"/>
    <w:rsid w:val="00343A36"/>
    <w:rsid w:val="00343DFF"/>
    <w:rsid w:val="00344413"/>
    <w:rsid w:val="00344A6E"/>
    <w:rsid w:val="003459FA"/>
    <w:rsid w:val="003534F3"/>
    <w:rsid w:val="00353504"/>
    <w:rsid w:val="00353CCF"/>
    <w:rsid w:val="00353DB4"/>
    <w:rsid w:val="003542F4"/>
    <w:rsid w:val="003548D8"/>
    <w:rsid w:val="00354D8E"/>
    <w:rsid w:val="0035527B"/>
    <w:rsid w:val="003561B3"/>
    <w:rsid w:val="003570AE"/>
    <w:rsid w:val="00357422"/>
    <w:rsid w:val="00357B17"/>
    <w:rsid w:val="0036072B"/>
    <w:rsid w:val="00363C05"/>
    <w:rsid w:val="00363F95"/>
    <w:rsid w:val="003666E0"/>
    <w:rsid w:val="00366ED3"/>
    <w:rsid w:val="003672E3"/>
    <w:rsid w:val="00367A90"/>
    <w:rsid w:val="0037014B"/>
    <w:rsid w:val="00370F2F"/>
    <w:rsid w:val="0037185C"/>
    <w:rsid w:val="0037400C"/>
    <w:rsid w:val="00374335"/>
    <w:rsid w:val="003751C3"/>
    <w:rsid w:val="003760D7"/>
    <w:rsid w:val="003775A4"/>
    <w:rsid w:val="0038003E"/>
    <w:rsid w:val="00380097"/>
    <w:rsid w:val="003803AF"/>
    <w:rsid w:val="00381A4E"/>
    <w:rsid w:val="003837F0"/>
    <w:rsid w:val="00384161"/>
    <w:rsid w:val="003852E2"/>
    <w:rsid w:val="00385BBC"/>
    <w:rsid w:val="00387BDC"/>
    <w:rsid w:val="00387DBA"/>
    <w:rsid w:val="0039032F"/>
    <w:rsid w:val="00390B4B"/>
    <w:rsid w:val="00391F61"/>
    <w:rsid w:val="00393419"/>
    <w:rsid w:val="003945ED"/>
    <w:rsid w:val="003952EF"/>
    <w:rsid w:val="003954F6"/>
    <w:rsid w:val="003964AB"/>
    <w:rsid w:val="0039780B"/>
    <w:rsid w:val="003A10EE"/>
    <w:rsid w:val="003A1BE9"/>
    <w:rsid w:val="003A2955"/>
    <w:rsid w:val="003A2BE0"/>
    <w:rsid w:val="003A4076"/>
    <w:rsid w:val="003A6ADE"/>
    <w:rsid w:val="003A6F98"/>
    <w:rsid w:val="003B0917"/>
    <w:rsid w:val="003B09E5"/>
    <w:rsid w:val="003B0ED6"/>
    <w:rsid w:val="003B10E9"/>
    <w:rsid w:val="003B2DA7"/>
    <w:rsid w:val="003B30F5"/>
    <w:rsid w:val="003B3525"/>
    <w:rsid w:val="003B3E97"/>
    <w:rsid w:val="003B41D1"/>
    <w:rsid w:val="003B4E4B"/>
    <w:rsid w:val="003B7D4F"/>
    <w:rsid w:val="003B7FCA"/>
    <w:rsid w:val="003C0C09"/>
    <w:rsid w:val="003C0EFE"/>
    <w:rsid w:val="003C19BF"/>
    <w:rsid w:val="003C2FDF"/>
    <w:rsid w:val="003C6E2D"/>
    <w:rsid w:val="003C7659"/>
    <w:rsid w:val="003C7B60"/>
    <w:rsid w:val="003D0EA8"/>
    <w:rsid w:val="003D27CE"/>
    <w:rsid w:val="003D3B58"/>
    <w:rsid w:val="003D5BD2"/>
    <w:rsid w:val="003D6453"/>
    <w:rsid w:val="003D69FE"/>
    <w:rsid w:val="003D714C"/>
    <w:rsid w:val="003D7A78"/>
    <w:rsid w:val="003D7B2C"/>
    <w:rsid w:val="003E00DA"/>
    <w:rsid w:val="003E0179"/>
    <w:rsid w:val="003E6410"/>
    <w:rsid w:val="003E6B43"/>
    <w:rsid w:val="003F08E0"/>
    <w:rsid w:val="003F337B"/>
    <w:rsid w:val="003F33F8"/>
    <w:rsid w:val="003F40E3"/>
    <w:rsid w:val="003F7A21"/>
    <w:rsid w:val="003F7A64"/>
    <w:rsid w:val="00400643"/>
    <w:rsid w:val="00403126"/>
    <w:rsid w:val="004039F2"/>
    <w:rsid w:val="004041B0"/>
    <w:rsid w:val="0040423C"/>
    <w:rsid w:val="00404BBA"/>
    <w:rsid w:val="00405229"/>
    <w:rsid w:val="00406C2B"/>
    <w:rsid w:val="00406FDA"/>
    <w:rsid w:val="00407709"/>
    <w:rsid w:val="00411431"/>
    <w:rsid w:val="00411DC7"/>
    <w:rsid w:val="00412C9F"/>
    <w:rsid w:val="00412F3E"/>
    <w:rsid w:val="00413AFA"/>
    <w:rsid w:val="00413E83"/>
    <w:rsid w:val="00413F99"/>
    <w:rsid w:val="004156C3"/>
    <w:rsid w:val="00415DBE"/>
    <w:rsid w:val="00416405"/>
    <w:rsid w:val="0041653A"/>
    <w:rsid w:val="00420CC9"/>
    <w:rsid w:val="00420E11"/>
    <w:rsid w:val="00421BF3"/>
    <w:rsid w:val="00422175"/>
    <w:rsid w:val="00422F99"/>
    <w:rsid w:val="0042509C"/>
    <w:rsid w:val="00425514"/>
    <w:rsid w:val="00425DB8"/>
    <w:rsid w:val="004305BF"/>
    <w:rsid w:val="004312E2"/>
    <w:rsid w:val="004314C5"/>
    <w:rsid w:val="00431522"/>
    <w:rsid w:val="0043210B"/>
    <w:rsid w:val="0043242C"/>
    <w:rsid w:val="00432C99"/>
    <w:rsid w:val="00436EC4"/>
    <w:rsid w:val="00437638"/>
    <w:rsid w:val="00442BFC"/>
    <w:rsid w:val="00444D31"/>
    <w:rsid w:val="00450667"/>
    <w:rsid w:val="00450B73"/>
    <w:rsid w:val="00451652"/>
    <w:rsid w:val="004526C9"/>
    <w:rsid w:val="00452DF9"/>
    <w:rsid w:val="00455BF3"/>
    <w:rsid w:val="00456639"/>
    <w:rsid w:val="0045697F"/>
    <w:rsid w:val="00456B0E"/>
    <w:rsid w:val="00461773"/>
    <w:rsid w:val="00461A58"/>
    <w:rsid w:val="00462974"/>
    <w:rsid w:val="004634C2"/>
    <w:rsid w:val="00464483"/>
    <w:rsid w:val="00466C73"/>
    <w:rsid w:val="00467102"/>
    <w:rsid w:val="00470F9A"/>
    <w:rsid w:val="00472750"/>
    <w:rsid w:val="004728BE"/>
    <w:rsid w:val="00472939"/>
    <w:rsid w:val="00476190"/>
    <w:rsid w:val="00476CBF"/>
    <w:rsid w:val="00481D3C"/>
    <w:rsid w:val="00482452"/>
    <w:rsid w:val="00482BFB"/>
    <w:rsid w:val="00485D52"/>
    <w:rsid w:val="00486F34"/>
    <w:rsid w:val="00487AE9"/>
    <w:rsid w:val="004902E9"/>
    <w:rsid w:val="0049044C"/>
    <w:rsid w:val="0049081C"/>
    <w:rsid w:val="00490D29"/>
    <w:rsid w:val="00492686"/>
    <w:rsid w:val="00494506"/>
    <w:rsid w:val="004947EA"/>
    <w:rsid w:val="00497ED7"/>
    <w:rsid w:val="004A29E2"/>
    <w:rsid w:val="004A3047"/>
    <w:rsid w:val="004A35FE"/>
    <w:rsid w:val="004A3F3A"/>
    <w:rsid w:val="004A4ECF"/>
    <w:rsid w:val="004A500E"/>
    <w:rsid w:val="004A518B"/>
    <w:rsid w:val="004A51D2"/>
    <w:rsid w:val="004A6659"/>
    <w:rsid w:val="004A7695"/>
    <w:rsid w:val="004B0955"/>
    <w:rsid w:val="004B12C6"/>
    <w:rsid w:val="004B37A3"/>
    <w:rsid w:val="004B4C05"/>
    <w:rsid w:val="004B5DDD"/>
    <w:rsid w:val="004B5EE9"/>
    <w:rsid w:val="004B6592"/>
    <w:rsid w:val="004B6691"/>
    <w:rsid w:val="004B6D7A"/>
    <w:rsid w:val="004B78D3"/>
    <w:rsid w:val="004C20EF"/>
    <w:rsid w:val="004C296F"/>
    <w:rsid w:val="004C2A8F"/>
    <w:rsid w:val="004C47AE"/>
    <w:rsid w:val="004C4CAE"/>
    <w:rsid w:val="004C4F3D"/>
    <w:rsid w:val="004C5C82"/>
    <w:rsid w:val="004D108E"/>
    <w:rsid w:val="004D1840"/>
    <w:rsid w:val="004D2124"/>
    <w:rsid w:val="004D5F8E"/>
    <w:rsid w:val="004D6E89"/>
    <w:rsid w:val="004E1694"/>
    <w:rsid w:val="004E2080"/>
    <w:rsid w:val="004E69FE"/>
    <w:rsid w:val="004F2308"/>
    <w:rsid w:val="004F308A"/>
    <w:rsid w:val="004F31E6"/>
    <w:rsid w:val="004F4C79"/>
    <w:rsid w:val="004F4CE0"/>
    <w:rsid w:val="004F5275"/>
    <w:rsid w:val="004F69DC"/>
    <w:rsid w:val="005000BC"/>
    <w:rsid w:val="0050163E"/>
    <w:rsid w:val="005051DB"/>
    <w:rsid w:val="00506AA1"/>
    <w:rsid w:val="005107AD"/>
    <w:rsid w:val="00510FF6"/>
    <w:rsid w:val="005117C5"/>
    <w:rsid w:val="005123EC"/>
    <w:rsid w:val="00514A0E"/>
    <w:rsid w:val="00516419"/>
    <w:rsid w:val="00516877"/>
    <w:rsid w:val="00516E4A"/>
    <w:rsid w:val="00516F9E"/>
    <w:rsid w:val="00520EDB"/>
    <w:rsid w:val="005226B8"/>
    <w:rsid w:val="005252C7"/>
    <w:rsid w:val="00525D09"/>
    <w:rsid w:val="0052625F"/>
    <w:rsid w:val="00531560"/>
    <w:rsid w:val="00531F8D"/>
    <w:rsid w:val="00535694"/>
    <w:rsid w:val="00540E12"/>
    <w:rsid w:val="00541558"/>
    <w:rsid w:val="00541BCE"/>
    <w:rsid w:val="00542BC4"/>
    <w:rsid w:val="00543C4A"/>
    <w:rsid w:val="00543EEA"/>
    <w:rsid w:val="00545B75"/>
    <w:rsid w:val="00546B8B"/>
    <w:rsid w:val="00546C65"/>
    <w:rsid w:val="005476F7"/>
    <w:rsid w:val="00547D1F"/>
    <w:rsid w:val="0055151B"/>
    <w:rsid w:val="005519DA"/>
    <w:rsid w:val="00551B01"/>
    <w:rsid w:val="00551F26"/>
    <w:rsid w:val="00554150"/>
    <w:rsid w:val="00556EC3"/>
    <w:rsid w:val="00556F41"/>
    <w:rsid w:val="00557C7C"/>
    <w:rsid w:val="00562B5A"/>
    <w:rsid w:val="00563A37"/>
    <w:rsid w:val="00570034"/>
    <w:rsid w:val="00571CED"/>
    <w:rsid w:val="0057343C"/>
    <w:rsid w:val="00574145"/>
    <w:rsid w:val="00580CA1"/>
    <w:rsid w:val="00583437"/>
    <w:rsid w:val="005840A6"/>
    <w:rsid w:val="005878ED"/>
    <w:rsid w:val="00590095"/>
    <w:rsid w:val="00591680"/>
    <w:rsid w:val="005919CB"/>
    <w:rsid w:val="00591CB5"/>
    <w:rsid w:val="00593D28"/>
    <w:rsid w:val="00593D74"/>
    <w:rsid w:val="00594098"/>
    <w:rsid w:val="00596072"/>
    <w:rsid w:val="00596DC6"/>
    <w:rsid w:val="00596F83"/>
    <w:rsid w:val="00597A38"/>
    <w:rsid w:val="005A0CF1"/>
    <w:rsid w:val="005A12A9"/>
    <w:rsid w:val="005A2D2B"/>
    <w:rsid w:val="005A40FB"/>
    <w:rsid w:val="005A5094"/>
    <w:rsid w:val="005B0514"/>
    <w:rsid w:val="005B27A6"/>
    <w:rsid w:val="005B3E45"/>
    <w:rsid w:val="005B40B3"/>
    <w:rsid w:val="005B4F47"/>
    <w:rsid w:val="005B5D06"/>
    <w:rsid w:val="005B6734"/>
    <w:rsid w:val="005B6A12"/>
    <w:rsid w:val="005B6CAC"/>
    <w:rsid w:val="005C0969"/>
    <w:rsid w:val="005C11FD"/>
    <w:rsid w:val="005C1EE0"/>
    <w:rsid w:val="005C24DD"/>
    <w:rsid w:val="005C39AB"/>
    <w:rsid w:val="005C3AA1"/>
    <w:rsid w:val="005C4262"/>
    <w:rsid w:val="005C5259"/>
    <w:rsid w:val="005C5554"/>
    <w:rsid w:val="005C61B1"/>
    <w:rsid w:val="005C62DE"/>
    <w:rsid w:val="005C727F"/>
    <w:rsid w:val="005D1554"/>
    <w:rsid w:val="005D2B2E"/>
    <w:rsid w:val="005D2C03"/>
    <w:rsid w:val="005D407B"/>
    <w:rsid w:val="005D500E"/>
    <w:rsid w:val="005D669F"/>
    <w:rsid w:val="005D76E8"/>
    <w:rsid w:val="005E0E29"/>
    <w:rsid w:val="005E16DA"/>
    <w:rsid w:val="005E2FD4"/>
    <w:rsid w:val="005E3B55"/>
    <w:rsid w:val="005E60B1"/>
    <w:rsid w:val="005F047D"/>
    <w:rsid w:val="005F199C"/>
    <w:rsid w:val="005F251C"/>
    <w:rsid w:val="005F2D49"/>
    <w:rsid w:val="005F4171"/>
    <w:rsid w:val="005F42B2"/>
    <w:rsid w:val="005F4F25"/>
    <w:rsid w:val="005F5E19"/>
    <w:rsid w:val="005F64BD"/>
    <w:rsid w:val="00600F8A"/>
    <w:rsid w:val="00601821"/>
    <w:rsid w:val="006018C5"/>
    <w:rsid w:val="00601A6D"/>
    <w:rsid w:val="00601E26"/>
    <w:rsid w:val="006033F0"/>
    <w:rsid w:val="0060515A"/>
    <w:rsid w:val="00605B19"/>
    <w:rsid w:val="00605DDE"/>
    <w:rsid w:val="00606C1E"/>
    <w:rsid w:val="00610CAA"/>
    <w:rsid w:val="006127C7"/>
    <w:rsid w:val="00613FE4"/>
    <w:rsid w:val="0061491B"/>
    <w:rsid w:val="00614C51"/>
    <w:rsid w:val="00616698"/>
    <w:rsid w:val="006206CD"/>
    <w:rsid w:val="006221CF"/>
    <w:rsid w:val="00622DB8"/>
    <w:rsid w:val="006231FA"/>
    <w:rsid w:val="00623DC6"/>
    <w:rsid w:val="006255BE"/>
    <w:rsid w:val="0062646D"/>
    <w:rsid w:val="00627F86"/>
    <w:rsid w:val="00631695"/>
    <w:rsid w:val="00632095"/>
    <w:rsid w:val="006335C3"/>
    <w:rsid w:val="006338C4"/>
    <w:rsid w:val="00633E16"/>
    <w:rsid w:val="00635F82"/>
    <w:rsid w:val="00637C27"/>
    <w:rsid w:val="00641660"/>
    <w:rsid w:val="00642A43"/>
    <w:rsid w:val="0064443F"/>
    <w:rsid w:val="00644E5D"/>
    <w:rsid w:val="006462CF"/>
    <w:rsid w:val="006476AA"/>
    <w:rsid w:val="00650459"/>
    <w:rsid w:val="00650FAB"/>
    <w:rsid w:val="0065191F"/>
    <w:rsid w:val="00652597"/>
    <w:rsid w:val="00653144"/>
    <w:rsid w:val="00654390"/>
    <w:rsid w:val="006545D8"/>
    <w:rsid w:val="00655DD1"/>
    <w:rsid w:val="00655F56"/>
    <w:rsid w:val="00656891"/>
    <w:rsid w:val="00656C91"/>
    <w:rsid w:val="006579D0"/>
    <w:rsid w:val="006614E7"/>
    <w:rsid w:val="00661BC3"/>
    <w:rsid w:val="0066439C"/>
    <w:rsid w:val="006649F7"/>
    <w:rsid w:val="00665DE4"/>
    <w:rsid w:val="006666F0"/>
    <w:rsid w:val="00666CE9"/>
    <w:rsid w:val="006674DC"/>
    <w:rsid w:val="00667F10"/>
    <w:rsid w:val="0067015D"/>
    <w:rsid w:val="00671F70"/>
    <w:rsid w:val="006720BA"/>
    <w:rsid w:val="006722A6"/>
    <w:rsid w:val="00673EA6"/>
    <w:rsid w:val="006751C0"/>
    <w:rsid w:val="006756F1"/>
    <w:rsid w:val="00675E66"/>
    <w:rsid w:val="0067719A"/>
    <w:rsid w:val="00677F1E"/>
    <w:rsid w:val="00682185"/>
    <w:rsid w:val="0068429A"/>
    <w:rsid w:val="006862C3"/>
    <w:rsid w:val="00690F63"/>
    <w:rsid w:val="00690F94"/>
    <w:rsid w:val="00691829"/>
    <w:rsid w:val="00691915"/>
    <w:rsid w:val="00691D73"/>
    <w:rsid w:val="00691F63"/>
    <w:rsid w:val="00692D64"/>
    <w:rsid w:val="0069494F"/>
    <w:rsid w:val="006959D0"/>
    <w:rsid w:val="006A0491"/>
    <w:rsid w:val="006A249F"/>
    <w:rsid w:val="006A3913"/>
    <w:rsid w:val="006A3F29"/>
    <w:rsid w:val="006A51D6"/>
    <w:rsid w:val="006A5C49"/>
    <w:rsid w:val="006A5F7C"/>
    <w:rsid w:val="006B1091"/>
    <w:rsid w:val="006B1B16"/>
    <w:rsid w:val="006B21B1"/>
    <w:rsid w:val="006B26C3"/>
    <w:rsid w:val="006B2DE1"/>
    <w:rsid w:val="006B3CB4"/>
    <w:rsid w:val="006B4918"/>
    <w:rsid w:val="006B4F75"/>
    <w:rsid w:val="006B58E9"/>
    <w:rsid w:val="006B7F54"/>
    <w:rsid w:val="006C18B1"/>
    <w:rsid w:val="006C1C7E"/>
    <w:rsid w:val="006C2712"/>
    <w:rsid w:val="006C47D0"/>
    <w:rsid w:val="006C4FAA"/>
    <w:rsid w:val="006C56CE"/>
    <w:rsid w:val="006C58CD"/>
    <w:rsid w:val="006C5C97"/>
    <w:rsid w:val="006D2B23"/>
    <w:rsid w:val="006D5C15"/>
    <w:rsid w:val="006D606C"/>
    <w:rsid w:val="006D70C0"/>
    <w:rsid w:val="006E1D91"/>
    <w:rsid w:val="006E2321"/>
    <w:rsid w:val="006E2FEA"/>
    <w:rsid w:val="006E6C4A"/>
    <w:rsid w:val="006F0254"/>
    <w:rsid w:val="006F19EE"/>
    <w:rsid w:val="006F3CDA"/>
    <w:rsid w:val="006F412E"/>
    <w:rsid w:val="006F4179"/>
    <w:rsid w:val="00702A3F"/>
    <w:rsid w:val="0070432C"/>
    <w:rsid w:val="007051C4"/>
    <w:rsid w:val="00705ACA"/>
    <w:rsid w:val="00710026"/>
    <w:rsid w:val="00710203"/>
    <w:rsid w:val="00712D87"/>
    <w:rsid w:val="007138EA"/>
    <w:rsid w:val="00715650"/>
    <w:rsid w:val="00720788"/>
    <w:rsid w:val="00720E01"/>
    <w:rsid w:val="0072132C"/>
    <w:rsid w:val="007218DD"/>
    <w:rsid w:val="00721A8C"/>
    <w:rsid w:val="00721D53"/>
    <w:rsid w:val="00721ECD"/>
    <w:rsid w:val="00724923"/>
    <w:rsid w:val="00725FFE"/>
    <w:rsid w:val="00726E9F"/>
    <w:rsid w:val="00734689"/>
    <w:rsid w:val="007346DE"/>
    <w:rsid w:val="00734AA0"/>
    <w:rsid w:val="0073649E"/>
    <w:rsid w:val="00737A9D"/>
    <w:rsid w:val="00737F44"/>
    <w:rsid w:val="00741A13"/>
    <w:rsid w:val="00747DD1"/>
    <w:rsid w:val="00751076"/>
    <w:rsid w:val="00751F1B"/>
    <w:rsid w:val="00752EC4"/>
    <w:rsid w:val="0075416F"/>
    <w:rsid w:val="007546AF"/>
    <w:rsid w:val="00754C78"/>
    <w:rsid w:val="007563D4"/>
    <w:rsid w:val="007566CC"/>
    <w:rsid w:val="0075677C"/>
    <w:rsid w:val="00756FE7"/>
    <w:rsid w:val="00757C19"/>
    <w:rsid w:val="00757EF1"/>
    <w:rsid w:val="007606D9"/>
    <w:rsid w:val="00760CD0"/>
    <w:rsid w:val="00760F49"/>
    <w:rsid w:val="00762077"/>
    <w:rsid w:val="00762184"/>
    <w:rsid w:val="00764ECD"/>
    <w:rsid w:val="00765E95"/>
    <w:rsid w:val="00766507"/>
    <w:rsid w:val="00767458"/>
    <w:rsid w:val="00767533"/>
    <w:rsid w:val="00767570"/>
    <w:rsid w:val="00770251"/>
    <w:rsid w:val="0077042D"/>
    <w:rsid w:val="00770745"/>
    <w:rsid w:val="00770D0A"/>
    <w:rsid w:val="00770D4B"/>
    <w:rsid w:val="00771459"/>
    <w:rsid w:val="007735B8"/>
    <w:rsid w:val="007742A4"/>
    <w:rsid w:val="00774878"/>
    <w:rsid w:val="00774BAE"/>
    <w:rsid w:val="00775205"/>
    <w:rsid w:val="00776290"/>
    <w:rsid w:val="00777B00"/>
    <w:rsid w:val="00780984"/>
    <w:rsid w:val="00780B59"/>
    <w:rsid w:val="00780B6E"/>
    <w:rsid w:val="007823B1"/>
    <w:rsid w:val="00783CB4"/>
    <w:rsid w:val="00785409"/>
    <w:rsid w:val="007855C2"/>
    <w:rsid w:val="00790A4D"/>
    <w:rsid w:val="00790D1E"/>
    <w:rsid w:val="00791B3F"/>
    <w:rsid w:val="00794D08"/>
    <w:rsid w:val="00795217"/>
    <w:rsid w:val="00795DD2"/>
    <w:rsid w:val="007977C0"/>
    <w:rsid w:val="007A0697"/>
    <w:rsid w:val="007A0ED7"/>
    <w:rsid w:val="007A1186"/>
    <w:rsid w:val="007A45DE"/>
    <w:rsid w:val="007A5F49"/>
    <w:rsid w:val="007A61FE"/>
    <w:rsid w:val="007A63BB"/>
    <w:rsid w:val="007B17DC"/>
    <w:rsid w:val="007B1EAE"/>
    <w:rsid w:val="007B45A4"/>
    <w:rsid w:val="007B7A56"/>
    <w:rsid w:val="007B7AA9"/>
    <w:rsid w:val="007C0B18"/>
    <w:rsid w:val="007C6AE5"/>
    <w:rsid w:val="007D0BD9"/>
    <w:rsid w:val="007D14B2"/>
    <w:rsid w:val="007D1F84"/>
    <w:rsid w:val="007D2266"/>
    <w:rsid w:val="007D34A8"/>
    <w:rsid w:val="007D4B33"/>
    <w:rsid w:val="007E3495"/>
    <w:rsid w:val="007E43DF"/>
    <w:rsid w:val="007E46FA"/>
    <w:rsid w:val="007E4705"/>
    <w:rsid w:val="007F0E4D"/>
    <w:rsid w:val="007F1780"/>
    <w:rsid w:val="007F3B0A"/>
    <w:rsid w:val="007F4848"/>
    <w:rsid w:val="007F5487"/>
    <w:rsid w:val="007F6BE5"/>
    <w:rsid w:val="00800386"/>
    <w:rsid w:val="00800EB4"/>
    <w:rsid w:val="00801352"/>
    <w:rsid w:val="00803972"/>
    <w:rsid w:val="00803B9E"/>
    <w:rsid w:val="0081558F"/>
    <w:rsid w:val="00816AB4"/>
    <w:rsid w:val="00822287"/>
    <w:rsid w:val="008252B6"/>
    <w:rsid w:val="00825BA7"/>
    <w:rsid w:val="00826E14"/>
    <w:rsid w:val="00827369"/>
    <w:rsid w:val="0083148D"/>
    <w:rsid w:val="008355E0"/>
    <w:rsid w:val="0083605F"/>
    <w:rsid w:val="008413AF"/>
    <w:rsid w:val="00842290"/>
    <w:rsid w:val="00842498"/>
    <w:rsid w:val="0084327D"/>
    <w:rsid w:val="00844834"/>
    <w:rsid w:val="00844ED6"/>
    <w:rsid w:val="0085002A"/>
    <w:rsid w:val="008515B0"/>
    <w:rsid w:val="0085180F"/>
    <w:rsid w:val="00854091"/>
    <w:rsid w:val="00855259"/>
    <w:rsid w:val="00855B30"/>
    <w:rsid w:val="00857C7F"/>
    <w:rsid w:val="00857EBB"/>
    <w:rsid w:val="00861E5B"/>
    <w:rsid w:val="0086391D"/>
    <w:rsid w:val="00864D23"/>
    <w:rsid w:val="00866C8B"/>
    <w:rsid w:val="00870B90"/>
    <w:rsid w:val="00873954"/>
    <w:rsid w:val="00876DB2"/>
    <w:rsid w:val="008774C2"/>
    <w:rsid w:val="00882934"/>
    <w:rsid w:val="00883863"/>
    <w:rsid w:val="00884CEB"/>
    <w:rsid w:val="00885AD9"/>
    <w:rsid w:val="00886903"/>
    <w:rsid w:val="00886FC8"/>
    <w:rsid w:val="00891643"/>
    <w:rsid w:val="008923E8"/>
    <w:rsid w:val="008926A8"/>
    <w:rsid w:val="0089328E"/>
    <w:rsid w:val="00894D2F"/>
    <w:rsid w:val="00895292"/>
    <w:rsid w:val="00895AC0"/>
    <w:rsid w:val="0089759A"/>
    <w:rsid w:val="00897D99"/>
    <w:rsid w:val="008A2162"/>
    <w:rsid w:val="008A23F4"/>
    <w:rsid w:val="008A25A3"/>
    <w:rsid w:val="008A56C3"/>
    <w:rsid w:val="008A7898"/>
    <w:rsid w:val="008B36FE"/>
    <w:rsid w:val="008B4901"/>
    <w:rsid w:val="008B502F"/>
    <w:rsid w:val="008B7243"/>
    <w:rsid w:val="008C0C0C"/>
    <w:rsid w:val="008C2F5D"/>
    <w:rsid w:val="008C2F69"/>
    <w:rsid w:val="008D011F"/>
    <w:rsid w:val="008D1805"/>
    <w:rsid w:val="008D1A35"/>
    <w:rsid w:val="008D478A"/>
    <w:rsid w:val="008D5EC9"/>
    <w:rsid w:val="008D6134"/>
    <w:rsid w:val="008E0F0A"/>
    <w:rsid w:val="008E16D0"/>
    <w:rsid w:val="008E17F8"/>
    <w:rsid w:val="008E209D"/>
    <w:rsid w:val="008E26CA"/>
    <w:rsid w:val="008E2BF5"/>
    <w:rsid w:val="008E2DA7"/>
    <w:rsid w:val="008E35AD"/>
    <w:rsid w:val="008E4C47"/>
    <w:rsid w:val="008E4C8E"/>
    <w:rsid w:val="008E51CD"/>
    <w:rsid w:val="008E57DC"/>
    <w:rsid w:val="008E6B53"/>
    <w:rsid w:val="008E7AB6"/>
    <w:rsid w:val="008E7EE1"/>
    <w:rsid w:val="008E7F62"/>
    <w:rsid w:val="008F1012"/>
    <w:rsid w:val="008F23E3"/>
    <w:rsid w:val="008F372C"/>
    <w:rsid w:val="008F3B0F"/>
    <w:rsid w:val="008F5662"/>
    <w:rsid w:val="00900714"/>
    <w:rsid w:val="009007BD"/>
    <w:rsid w:val="009009F0"/>
    <w:rsid w:val="00901C4E"/>
    <w:rsid w:val="009022FD"/>
    <w:rsid w:val="00902DC5"/>
    <w:rsid w:val="009031D1"/>
    <w:rsid w:val="00904EC1"/>
    <w:rsid w:val="009062FB"/>
    <w:rsid w:val="009077E8"/>
    <w:rsid w:val="00907843"/>
    <w:rsid w:val="0091027C"/>
    <w:rsid w:val="0091196B"/>
    <w:rsid w:val="00912899"/>
    <w:rsid w:val="00912AE8"/>
    <w:rsid w:val="009212AF"/>
    <w:rsid w:val="00921BF0"/>
    <w:rsid w:val="0092377C"/>
    <w:rsid w:val="00923AB7"/>
    <w:rsid w:val="00923EC7"/>
    <w:rsid w:val="00926B72"/>
    <w:rsid w:val="00931C5D"/>
    <w:rsid w:val="00932B56"/>
    <w:rsid w:val="009348E5"/>
    <w:rsid w:val="009411A3"/>
    <w:rsid w:val="0094173B"/>
    <w:rsid w:val="00942E1C"/>
    <w:rsid w:val="00942EF3"/>
    <w:rsid w:val="00946442"/>
    <w:rsid w:val="0094740A"/>
    <w:rsid w:val="00947612"/>
    <w:rsid w:val="00950B60"/>
    <w:rsid w:val="00950E4F"/>
    <w:rsid w:val="00951051"/>
    <w:rsid w:val="00952586"/>
    <w:rsid w:val="00952B26"/>
    <w:rsid w:val="00952E93"/>
    <w:rsid w:val="00953DAE"/>
    <w:rsid w:val="00955087"/>
    <w:rsid w:val="009550F8"/>
    <w:rsid w:val="009565A0"/>
    <w:rsid w:val="00960615"/>
    <w:rsid w:val="00960C5C"/>
    <w:rsid w:val="00962AEF"/>
    <w:rsid w:val="009656F1"/>
    <w:rsid w:val="00966757"/>
    <w:rsid w:val="0097011A"/>
    <w:rsid w:val="0098086A"/>
    <w:rsid w:val="00982708"/>
    <w:rsid w:val="00985335"/>
    <w:rsid w:val="00991C74"/>
    <w:rsid w:val="00991D8F"/>
    <w:rsid w:val="00992596"/>
    <w:rsid w:val="00992CE8"/>
    <w:rsid w:val="00993973"/>
    <w:rsid w:val="00993B31"/>
    <w:rsid w:val="00995A0D"/>
    <w:rsid w:val="0099693F"/>
    <w:rsid w:val="009974C9"/>
    <w:rsid w:val="009A0662"/>
    <w:rsid w:val="009A1438"/>
    <w:rsid w:val="009A2864"/>
    <w:rsid w:val="009A64B1"/>
    <w:rsid w:val="009B30F3"/>
    <w:rsid w:val="009B3242"/>
    <w:rsid w:val="009B5370"/>
    <w:rsid w:val="009B7A35"/>
    <w:rsid w:val="009B7DB4"/>
    <w:rsid w:val="009C01C3"/>
    <w:rsid w:val="009C1188"/>
    <w:rsid w:val="009C3A7B"/>
    <w:rsid w:val="009C45F2"/>
    <w:rsid w:val="009C47F6"/>
    <w:rsid w:val="009C53BE"/>
    <w:rsid w:val="009C5700"/>
    <w:rsid w:val="009C68C7"/>
    <w:rsid w:val="009C6CF0"/>
    <w:rsid w:val="009C7B26"/>
    <w:rsid w:val="009D027A"/>
    <w:rsid w:val="009D07F0"/>
    <w:rsid w:val="009D1541"/>
    <w:rsid w:val="009D3C3A"/>
    <w:rsid w:val="009D5C1B"/>
    <w:rsid w:val="009E0B1E"/>
    <w:rsid w:val="009E425D"/>
    <w:rsid w:val="009E42BD"/>
    <w:rsid w:val="009E5547"/>
    <w:rsid w:val="009E5A41"/>
    <w:rsid w:val="009E63D2"/>
    <w:rsid w:val="009E7BCF"/>
    <w:rsid w:val="009F2BDF"/>
    <w:rsid w:val="009F5E04"/>
    <w:rsid w:val="009F7740"/>
    <w:rsid w:val="00A00E45"/>
    <w:rsid w:val="00A04658"/>
    <w:rsid w:val="00A07B1E"/>
    <w:rsid w:val="00A07C41"/>
    <w:rsid w:val="00A12B04"/>
    <w:rsid w:val="00A13311"/>
    <w:rsid w:val="00A14335"/>
    <w:rsid w:val="00A14700"/>
    <w:rsid w:val="00A17486"/>
    <w:rsid w:val="00A200DD"/>
    <w:rsid w:val="00A211A6"/>
    <w:rsid w:val="00A22FB9"/>
    <w:rsid w:val="00A23395"/>
    <w:rsid w:val="00A23753"/>
    <w:rsid w:val="00A237D5"/>
    <w:rsid w:val="00A2607E"/>
    <w:rsid w:val="00A26B46"/>
    <w:rsid w:val="00A2793B"/>
    <w:rsid w:val="00A30157"/>
    <w:rsid w:val="00A31518"/>
    <w:rsid w:val="00A44B24"/>
    <w:rsid w:val="00A460AD"/>
    <w:rsid w:val="00A467A1"/>
    <w:rsid w:val="00A50176"/>
    <w:rsid w:val="00A50445"/>
    <w:rsid w:val="00A52444"/>
    <w:rsid w:val="00A52946"/>
    <w:rsid w:val="00A53EDD"/>
    <w:rsid w:val="00A54BAC"/>
    <w:rsid w:val="00A54F70"/>
    <w:rsid w:val="00A55D07"/>
    <w:rsid w:val="00A63E25"/>
    <w:rsid w:val="00A66399"/>
    <w:rsid w:val="00A66A46"/>
    <w:rsid w:val="00A67EBF"/>
    <w:rsid w:val="00A71DDD"/>
    <w:rsid w:val="00A72719"/>
    <w:rsid w:val="00A74348"/>
    <w:rsid w:val="00A74677"/>
    <w:rsid w:val="00A74B34"/>
    <w:rsid w:val="00A769F2"/>
    <w:rsid w:val="00A820BA"/>
    <w:rsid w:val="00A85768"/>
    <w:rsid w:val="00A878D4"/>
    <w:rsid w:val="00A87C54"/>
    <w:rsid w:val="00A902ED"/>
    <w:rsid w:val="00A90DB8"/>
    <w:rsid w:val="00A914DF"/>
    <w:rsid w:val="00A928D5"/>
    <w:rsid w:val="00A9508C"/>
    <w:rsid w:val="00A95095"/>
    <w:rsid w:val="00A95526"/>
    <w:rsid w:val="00AA108A"/>
    <w:rsid w:val="00AA1FC0"/>
    <w:rsid w:val="00AA22FF"/>
    <w:rsid w:val="00AA255C"/>
    <w:rsid w:val="00AA3FA0"/>
    <w:rsid w:val="00AA44A4"/>
    <w:rsid w:val="00AA7E6F"/>
    <w:rsid w:val="00AB1E6F"/>
    <w:rsid w:val="00AB2192"/>
    <w:rsid w:val="00AB2612"/>
    <w:rsid w:val="00AB3CCB"/>
    <w:rsid w:val="00AB4747"/>
    <w:rsid w:val="00AB47DE"/>
    <w:rsid w:val="00AB73B3"/>
    <w:rsid w:val="00AB7B72"/>
    <w:rsid w:val="00AB7F39"/>
    <w:rsid w:val="00AC044B"/>
    <w:rsid w:val="00AC06F7"/>
    <w:rsid w:val="00AC2B58"/>
    <w:rsid w:val="00AC2F0C"/>
    <w:rsid w:val="00AC33CC"/>
    <w:rsid w:val="00AC3A80"/>
    <w:rsid w:val="00AC545E"/>
    <w:rsid w:val="00AD07CD"/>
    <w:rsid w:val="00AD2CCF"/>
    <w:rsid w:val="00AD3B1F"/>
    <w:rsid w:val="00AD5BE7"/>
    <w:rsid w:val="00AD5C53"/>
    <w:rsid w:val="00AD7E01"/>
    <w:rsid w:val="00AE0E6C"/>
    <w:rsid w:val="00AE2656"/>
    <w:rsid w:val="00AE40D9"/>
    <w:rsid w:val="00AE46C9"/>
    <w:rsid w:val="00AE5891"/>
    <w:rsid w:val="00AE6E76"/>
    <w:rsid w:val="00AF05FC"/>
    <w:rsid w:val="00AF06DD"/>
    <w:rsid w:val="00AF1058"/>
    <w:rsid w:val="00AF1207"/>
    <w:rsid w:val="00AF142B"/>
    <w:rsid w:val="00AF3575"/>
    <w:rsid w:val="00AF4DBD"/>
    <w:rsid w:val="00B01DBB"/>
    <w:rsid w:val="00B02DDD"/>
    <w:rsid w:val="00B03B78"/>
    <w:rsid w:val="00B064A3"/>
    <w:rsid w:val="00B07C11"/>
    <w:rsid w:val="00B10BB6"/>
    <w:rsid w:val="00B12FC8"/>
    <w:rsid w:val="00B1482E"/>
    <w:rsid w:val="00B1497F"/>
    <w:rsid w:val="00B20538"/>
    <w:rsid w:val="00B2298F"/>
    <w:rsid w:val="00B2476F"/>
    <w:rsid w:val="00B24BEA"/>
    <w:rsid w:val="00B24C98"/>
    <w:rsid w:val="00B2524A"/>
    <w:rsid w:val="00B27B4C"/>
    <w:rsid w:val="00B301F7"/>
    <w:rsid w:val="00B34F60"/>
    <w:rsid w:val="00B35C60"/>
    <w:rsid w:val="00B35CA5"/>
    <w:rsid w:val="00B3795D"/>
    <w:rsid w:val="00B403FB"/>
    <w:rsid w:val="00B41326"/>
    <w:rsid w:val="00B41B0E"/>
    <w:rsid w:val="00B44375"/>
    <w:rsid w:val="00B46743"/>
    <w:rsid w:val="00B4735E"/>
    <w:rsid w:val="00B50340"/>
    <w:rsid w:val="00B534F7"/>
    <w:rsid w:val="00B5510A"/>
    <w:rsid w:val="00B571AF"/>
    <w:rsid w:val="00B612C8"/>
    <w:rsid w:val="00B61CAD"/>
    <w:rsid w:val="00B636B5"/>
    <w:rsid w:val="00B65430"/>
    <w:rsid w:val="00B6623A"/>
    <w:rsid w:val="00B6666B"/>
    <w:rsid w:val="00B67B86"/>
    <w:rsid w:val="00B74785"/>
    <w:rsid w:val="00B74AE6"/>
    <w:rsid w:val="00B75EB9"/>
    <w:rsid w:val="00B81912"/>
    <w:rsid w:val="00B86F18"/>
    <w:rsid w:val="00B87FA8"/>
    <w:rsid w:val="00B9048E"/>
    <w:rsid w:val="00B9265C"/>
    <w:rsid w:val="00B9478C"/>
    <w:rsid w:val="00B94A8B"/>
    <w:rsid w:val="00BA19BF"/>
    <w:rsid w:val="00BA2416"/>
    <w:rsid w:val="00BA3551"/>
    <w:rsid w:val="00BA3DC1"/>
    <w:rsid w:val="00BB17A6"/>
    <w:rsid w:val="00BB3A18"/>
    <w:rsid w:val="00BB4AD7"/>
    <w:rsid w:val="00BB598F"/>
    <w:rsid w:val="00BB782C"/>
    <w:rsid w:val="00BC0AD4"/>
    <w:rsid w:val="00BC0F6D"/>
    <w:rsid w:val="00BC267C"/>
    <w:rsid w:val="00BC4BC5"/>
    <w:rsid w:val="00BC5C6D"/>
    <w:rsid w:val="00BC5D99"/>
    <w:rsid w:val="00BC757B"/>
    <w:rsid w:val="00BD161E"/>
    <w:rsid w:val="00BD3464"/>
    <w:rsid w:val="00BD3FA7"/>
    <w:rsid w:val="00BD40F5"/>
    <w:rsid w:val="00BD4A67"/>
    <w:rsid w:val="00BD522D"/>
    <w:rsid w:val="00BD5D40"/>
    <w:rsid w:val="00BE2790"/>
    <w:rsid w:val="00BE299B"/>
    <w:rsid w:val="00BE2AEF"/>
    <w:rsid w:val="00BE40E6"/>
    <w:rsid w:val="00BE425C"/>
    <w:rsid w:val="00BE48DC"/>
    <w:rsid w:val="00BE4C52"/>
    <w:rsid w:val="00BE4EC5"/>
    <w:rsid w:val="00BE4F41"/>
    <w:rsid w:val="00BE691F"/>
    <w:rsid w:val="00BE713B"/>
    <w:rsid w:val="00BF0153"/>
    <w:rsid w:val="00BF064A"/>
    <w:rsid w:val="00BF07A8"/>
    <w:rsid w:val="00BF24C6"/>
    <w:rsid w:val="00BF2E82"/>
    <w:rsid w:val="00BF3BE6"/>
    <w:rsid w:val="00BF4408"/>
    <w:rsid w:val="00BF78FD"/>
    <w:rsid w:val="00BF7F1A"/>
    <w:rsid w:val="00C01BB0"/>
    <w:rsid w:val="00C02463"/>
    <w:rsid w:val="00C03C6E"/>
    <w:rsid w:val="00C04AA4"/>
    <w:rsid w:val="00C13F29"/>
    <w:rsid w:val="00C1633A"/>
    <w:rsid w:val="00C170F2"/>
    <w:rsid w:val="00C2397A"/>
    <w:rsid w:val="00C247D1"/>
    <w:rsid w:val="00C257DD"/>
    <w:rsid w:val="00C304D2"/>
    <w:rsid w:val="00C30CB9"/>
    <w:rsid w:val="00C31FCA"/>
    <w:rsid w:val="00C323ED"/>
    <w:rsid w:val="00C32FAC"/>
    <w:rsid w:val="00C3312E"/>
    <w:rsid w:val="00C34142"/>
    <w:rsid w:val="00C342DD"/>
    <w:rsid w:val="00C34669"/>
    <w:rsid w:val="00C358AA"/>
    <w:rsid w:val="00C3592C"/>
    <w:rsid w:val="00C35AEE"/>
    <w:rsid w:val="00C37F5C"/>
    <w:rsid w:val="00C43F67"/>
    <w:rsid w:val="00C44392"/>
    <w:rsid w:val="00C45642"/>
    <w:rsid w:val="00C4678B"/>
    <w:rsid w:val="00C504AE"/>
    <w:rsid w:val="00C50B99"/>
    <w:rsid w:val="00C53277"/>
    <w:rsid w:val="00C55CD7"/>
    <w:rsid w:val="00C60895"/>
    <w:rsid w:val="00C61579"/>
    <w:rsid w:val="00C70182"/>
    <w:rsid w:val="00C714C6"/>
    <w:rsid w:val="00C72159"/>
    <w:rsid w:val="00C7225A"/>
    <w:rsid w:val="00C72CD4"/>
    <w:rsid w:val="00C7389C"/>
    <w:rsid w:val="00C76C4A"/>
    <w:rsid w:val="00C76D7D"/>
    <w:rsid w:val="00C80294"/>
    <w:rsid w:val="00C805D6"/>
    <w:rsid w:val="00C814C4"/>
    <w:rsid w:val="00C8163C"/>
    <w:rsid w:val="00C81651"/>
    <w:rsid w:val="00C821F5"/>
    <w:rsid w:val="00C8373C"/>
    <w:rsid w:val="00C83B0B"/>
    <w:rsid w:val="00C84AFD"/>
    <w:rsid w:val="00C868D8"/>
    <w:rsid w:val="00C878BD"/>
    <w:rsid w:val="00C91D86"/>
    <w:rsid w:val="00C92E57"/>
    <w:rsid w:val="00C94275"/>
    <w:rsid w:val="00C957E6"/>
    <w:rsid w:val="00C97ED9"/>
    <w:rsid w:val="00CA2B3E"/>
    <w:rsid w:val="00CA3254"/>
    <w:rsid w:val="00CA5476"/>
    <w:rsid w:val="00CA7046"/>
    <w:rsid w:val="00CA766A"/>
    <w:rsid w:val="00CB01E5"/>
    <w:rsid w:val="00CB09F1"/>
    <w:rsid w:val="00CB0B06"/>
    <w:rsid w:val="00CB2B11"/>
    <w:rsid w:val="00CB398D"/>
    <w:rsid w:val="00CB404D"/>
    <w:rsid w:val="00CB5B4C"/>
    <w:rsid w:val="00CB68D9"/>
    <w:rsid w:val="00CB6AF8"/>
    <w:rsid w:val="00CC03BB"/>
    <w:rsid w:val="00CC229A"/>
    <w:rsid w:val="00CC2996"/>
    <w:rsid w:val="00CC3A0E"/>
    <w:rsid w:val="00CC3F89"/>
    <w:rsid w:val="00CC5230"/>
    <w:rsid w:val="00CC559A"/>
    <w:rsid w:val="00CC58FA"/>
    <w:rsid w:val="00CC5AD4"/>
    <w:rsid w:val="00CC5C92"/>
    <w:rsid w:val="00CD0DE3"/>
    <w:rsid w:val="00CD111E"/>
    <w:rsid w:val="00CD1B6F"/>
    <w:rsid w:val="00CD3CBC"/>
    <w:rsid w:val="00CD5C24"/>
    <w:rsid w:val="00CD626F"/>
    <w:rsid w:val="00CE030A"/>
    <w:rsid w:val="00CE206E"/>
    <w:rsid w:val="00CE2702"/>
    <w:rsid w:val="00CE28C9"/>
    <w:rsid w:val="00CE4231"/>
    <w:rsid w:val="00CE47E8"/>
    <w:rsid w:val="00CE6091"/>
    <w:rsid w:val="00CE60B9"/>
    <w:rsid w:val="00CE67A2"/>
    <w:rsid w:val="00CF0417"/>
    <w:rsid w:val="00CF09D8"/>
    <w:rsid w:val="00CF1AA2"/>
    <w:rsid w:val="00CF2628"/>
    <w:rsid w:val="00CF4000"/>
    <w:rsid w:val="00CF4B07"/>
    <w:rsid w:val="00CF5B09"/>
    <w:rsid w:val="00CF6DA4"/>
    <w:rsid w:val="00CF6EED"/>
    <w:rsid w:val="00CF7577"/>
    <w:rsid w:val="00D02693"/>
    <w:rsid w:val="00D02A17"/>
    <w:rsid w:val="00D0429F"/>
    <w:rsid w:val="00D0487B"/>
    <w:rsid w:val="00D04BB8"/>
    <w:rsid w:val="00D06464"/>
    <w:rsid w:val="00D07058"/>
    <w:rsid w:val="00D10FF7"/>
    <w:rsid w:val="00D113C9"/>
    <w:rsid w:val="00D11FB2"/>
    <w:rsid w:val="00D16AA0"/>
    <w:rsid w:val="00D23F19"/>
    <w:rsid w:val="00D24F08"/>
    <w:rsid w:val="00D250B0"/>
    <w:rsid w:val="00D25A2F"/>
    <w:rsid w:val="00D27A34"/>
    <w:rsid w:val="00D3223B"/>
    <w:rsid w:val="00D323DF"/>
    <w:rsid w:val="00D32FC7"/>
    <w:rsid w:val="00D33291"/>
    <w:rsid w:val="00D35618"/>
    <w:rsid w:val="00D36340"/>
    <w:rsid w:val="00D36817"/>
    <w:rsid w:val="00D376C8"/>
    <w:rsid w:val="00D40571"/>
    <w:rsid w:val="00D40F04"/>
    <w:rsid w:val="00D4271C"/>
    <w:rsid w:val="00D42B41"/>
    <w:rsid w:val="00D44539"/>
    <w:rsid w:val="00D450C8"/>
    <w:rsid w:val="00D46606"/>
    <w:rsid w:val="00D476AB"/>
    <w:rsid w:val="00D50C84"/>
    <w:rsid w:val="00D51E12"/>
    <w:rsid w:val="00D51EB9"/>
    <w:rsid w:val="00D5218C"/>
    <w:rsid w:val="00D53502"/>
    <w:rsid w:val="00D537BE"/>
    <w:rsid w:val="00D54585"/>
    <w:rsid w:val="00D54A8E"/>
    <w:rsid w:val="00D54EAE"/>
    <w:rsid w:val="00D555B0"/>
    <w:rsid w:val="00D55A49"/>
    <w:rsid w:val="00D5638E"/>
    <w:rsid w:val="00D5660D"/>
    <w:rsid w:val="00D5674B"/>
    <w:rsid w:val="00D56DFE"/>
    <w:rsid w:val="00D60C0C"/>
    <w:rsid w:val="00D61698"/>
    <w:rsid w:val="00D628C6"/>
    <w:rsid w:val="00D62EFE"/>
    <w:rsid w:val="00D63BE8"/>
    <w:rsid w:val="00D6553F"/>
    <w:rsid w:val="00D7055F"/>
    <w:rsid w:val="00D71367"/>
    <w:rsid w:val="00D73653"/>
    <w:rsid w:val="00D767E8"/>
    <w:rsid w:val="00D77EB9"/>
    <w:rsid w:val="00D81BC1"/>
    <w:rsid w:val="00D859EC"/>
    <w:rsid w:val="00D90670"/>
    <w:rsid w:val="00D913F9"/>
    <w:rsid w:val="00D9311A"/>
    <w:rsid w:val="00D9318B"/>
    <w:rsid w:val="00D93C50"/>
    <w:rsid w:val="00D94A54"/>
    <w:rsid w:val="00D94AA2"/>
    <w:rsid w:val="00D95896"/>
    <w:rsid w:val="00D95909"/>
    <w:rsid w:val="00DA3E22"/>
    <w:rsid w:val="00DA4B80"/>
    <w:rsid w:val="00DA5A23"/>
    <w:rsid w:val="00DB0585"/>
    <w:rsid w:val="00DB39A8"/>
    <w:rsid w:val="00DB560B"/>
    <w:rsid w:val="00DC0358"/>
    <w:rsid w:val="00DC37EF"/>
    <w:rsid w:val="00DC3C06"/>
    <w:rsid w:val="00DC42FA"/>
    <w:rsid w:val="00DC43C3"/>
    <w:rsid w:val="00DC5400"/>
    <w:rsid w:val="00DC6403"/>
    <w:rsid w:val="00DC6602"/>
    <w:rsid w:val="00DC7FBC"/>
    <w:rsid w:val="00DD022A"/>
    <w:rsid w:val="00DD291C"/>
    <w:rsid w:val="00DD393B"/>
    <w:rsid w:val="00DD47CB"/>
    <w:rsid w:val="00DD6595"/>
    <w:rsid w:val="00DD6CC4"/>
    <w:rsid w:val="00DE674B"/>
    <w:rsid w:val="00DE6BB5"/>
    <w:rsid w:val="00DF07BC"/>
    <w:rsid w:val="00DF2B58"/>
    <w:rsid w:val="00DF4CE2"/>
    <w:rsid w:val="00DF4D6D"/>
    <w:rsid w:val="00DF6DD4"/>
    <w:rsid w:val="00E02C3E"/>
    <w:rsid w:val="00E031B0"/>
    <w:rsid w:val="00E03B06"/>
    <w:rsid w:val="00E07B74"/>
    <w:rsid w:val="00E118CC"/>
    <w:rsid w:val="00E134B3"/>
    <w:rsid w:val="00E13AD1"/>
    <w:rsid w:val="00E20C49"/>
    <w:rsid w:val="00E20F97"/>
    <w:rsid w:val="00E223A0"/>
    <w:rsid w:val="00E23BEE"/>
    <w:rsid w:val="00E23F38"/>
    <w:rsid w:val="00E24D36"/>
    <w:rsid w:val="00E24D54"/>
    <w:rsid w:val="00E26605"/>
    <w:rsid w:val="00E272AB"/>
    <w:rsid w:val="00E320F8"/>
    <w:rsid w:val="00E34F0E"/>
    <w:rsid w:val="00E35905"/>
    <w:rsid w:val="00E36C08"/>
    <w:rsid w:val="00E37903"/>
    <w:rsid w:val="00E41370"/>
    <w:rsid w:val="00E418BA"/>
    <w:rsid w:val="00E41C89"/>
    <w:rsid w:val="00E41EA8"/>
    <w:rsid w:val="00E4405C"/>
    <w:rsid w:val="00E459EE"/>
    <w:rsid w:val="00E46BAF"/>
    <w:rsid w:val="00E46DC0"/>
    <w:rsid w:val="00E521FC"/>
    <w:rsid w:val="00E522FA"/>
    <w:rsid w:val="00E55967"/>
    <w:rsid w:val="00E6036E"/>
    <w:rsid w:val="00E605B2"/>
    <w:rsid w:val="00E60836"/>
    <w:rsid w:val="00E614D7"/>
    <w:rsid w:val="00E6311C"/>
    <w:rsid w:val="00E66B16"/>
    <w:rsid w:val="00E66DEF"/>
    <w:rsid w:val="00E67A3E"/>
    <w:rsid w:val="00E708D7"/>
    <w:rsid w:val="00E70FE3"/>
    <w:rsid w:val="00E7196C"/>
    <w:rsid w:val="00E71EBB"/>
    <w:rsid w:val="00E73080"/>
    <w:rsid w:val="00E74339"/>
    <w:rsid w:val="00E7435E"/>
    <w:rsid w:val="00E76E55"/>
    <w:rsid w:val="00E8038E"/>
    <w:rsid w:val="00E80654"/>
    <w:rsid w:val="00E80BCC"/>
    <w:rsid w:val="00E825BB"/>
    <w:rsid w:val="00E8339D"/>
    <w:rsid w:val="00E843AF"/>
    <w:rsid w:val="00E8624F"/>
    <w:rsid w:val="00E86F17"/>
    <w:rsid w:val="00E9064A"/>
    <w:rsid w:val="00E90FE8"/>
    <w:rsid w:val="00E94A36"/>
    <w:rsid w:val="00E95988"/>
    <w:rsid w:val="00E96A38"/>
    <w:rsid w:val="00EA0C5C"/>
    <w:rsid w:val="00EA4222"/>
    <w:rsid w:val="00EA4A46"/>
    <w:rsid w:val="00EA4E18"/>
    <w:rsid w:val="00EA4F60"/>
    <w:rsid w:val="00EA5762"/>
    <w:rsid w:val="00EB259F"/>
    <w:rsid w:val="00EB2785"/>
    <w:rsid w:val="00EB5C98"/>
    <w:rsid w:val="00EB669C"/>
    <w:rsid w:val="00EB69DB"/>
    <w:rsid w:val="00EB6ECC"/>
    <w:rsid w:val="00EC0617"/>
    <w:rsid w:val="00EC1FFB"/>
    <w:rsid w:val="00EC266A"/>
    <w:rsid w:val="00EC3878"/>
    <w:rsid w:val="00EC7DED"/>
    <w:rsid w:val="00ED032F"/>
    <w:rsid w:val="00ED133E"/>
    <w:rsid w:val="00ED1847"/>
    <w:rsid w:val="00ED1D36"/>
    <w:rsid w:val="00ED290C"/>
    <w:rsid w:val="00ED41F9"/>
    <w:rsid w:val="00ED4E44"/>
    <w:rsid w:val="00EE0052"/>
    <w:rsid w:val="00EE042D"/>
    <w:rsid w:val="00EE24ED"/>
    <w:rsid w:val="00EE2AB9"/>
    <w:rsid w:val="00EE2F4C"/>
    <w:rsid w:val="00EE3402"/>
    <w:rsid w:val="00EE5BAE"/>
    <w:rsid w:val="00EE5C1A"/>
    <w:rsid w:val="00EF0E22"/>
    <w:rsid w:val="00EF44EA"/>
    <w:rsid w:val="00EF460B"/>
    <w:rsid w:val="00EF7522"/>
    <w:rsid w:val="00EF7E36"/>
    <w:rsid w:val="00F00A04"/>
    <w:rsid w:val="00F0124C"/>
    <w:rsid w:val="00F029B7"/>
    <w:rsid w:val="00F02E23"/>
    <w:rsid w:val="00F0345E"/>
    <w:rsid w:val="00F037C6"/>
    <w:rsid w:val="00F04396"/>
    <w:rsid w:val="00F05315"/>
    <w:rsid w:val="00F054D7"/>
    <w:rsid w:val="00F06202"/>
    <w:rsid w:val="00F06C10"/>
    <w:rsid w:val="00F11218"/>
    <w:rsid w:val="00F128C5"/>
    <w:rsid w:val="00F138E6"/>
    <w:rsid w:val="00F14518"/>
    <w:rsid w:val="00F1543C"/>
    <w:rsid w:val="00F15621"/>
    <w:rsid w:val="00F1587C"/>
    <w:rsid w:val="00F15C19"/>
    <w:rsid w:val="00F161F9"/>
    <w:rsid w:val="00F167FC"/>
    <w:rsid w:val="00F1707A"/>
    <w:rsid w:val="00F17DDD"/>
    <w:rsid w:val="00F2208C"/>
    <w:rsid w:val="00F22108"/>
    <w:rsid w:val="00F2355B"/>
    <w:rsid w:val="00F24CE1"/>
    <w:rsid w:val="00F24D28"/>
    <w:rsid w:val="00F323DC"/>
    <w:rsid w:val="00F328F8"/>
    <w:rsid w:val="00F343D0"/>
    <w:rsid w:val="00F3483F"/>
    <w:rsid w:val="00F358B8"/>
    <w:rsid w:val="00F36666"/>
    <w:rsid w:val="00F371D5"/>
    <w:rsid w:val="00F375DE"/>
    <w:rsid w:val="00F37827"/>
    <w:rsid w:val="00F40297"/>
    <w:rsid w:val="00F4098F"/>
    <w:rsid w:val="00F41F01"/>
    <w:rsid w:val="00F42BBC"/>
    <w:rsid w:val="00F45319"/>
    <w:rsid w:val="00F457CD"/>
    <w:rsid w:val="00F51D7D"/>
    <w:rsid w:val="00F51EFE"/>
    <w:rsid w:val="00F55062"/>
    <w:rsid w:val="00F551F1"/>
    <w:rsid w:val="00F561EC"/>
    <w:rsid w:val="00F57900"/>
    <w:rsid w:val="00F60784"/>
    <w:rsid w:val="00F6173E"/>
    <w:rsid w:val="00F65C1C"/>
    <w:rsid w:val="00F66A16"/>
    <w:rsid w:val="00F675B6"/>
    <w:rsid w:val="00F76A37"/>
    <w:rsid w:val="00F811D5"/>
    <w:rsid w:val="00F817B0"/>
    <w:rsid w:val="00F825FB"/>
    <w:rsid w:val="00F83ACB"/>
    <w:rsid w:val="00F84023"/>
    <w:rsid w:val="00F84837"/>
    <w:rsid w:val="00F86BE2"/>
    <w:rsid w:val="00F92A52"/>
    <w:rsid w:val="00F94DDE"/>
    <w:rsid w:val="00F96FDB"/>
    <w:rsid w:val="00FA09E7"/>
    <w:rsid w:val="00FA2B43"/>
    <w:rsid w:val="00FA2F4A"/>
    <w:rsid w:val="00FA42B3"/>
    <w:rsid w:val="00FA4643"/>
    <w:rsid w:val="00FA6C79"/>
    <w:rsid w:val="00FB1E59"/>
    <w:rsid w:val="00FB4524"/>
    <w:rsid w:val="00FB46CF"/>
    <w:rsid w:val="00FB4BDC"/>
    <w:rsid w:val="00FC20FE"/>
    <w:rsid w:val="00FC22CA"/>
    <w:rsid w:val="00FC250E"/>
    <w:rsid w:val="00FC47A2"/>
    <w:rsid w:val="00FC4B8C"/>
    <w:rsid w:val="00FC5902"/>
    <w:rsid w:val="00FC699E"/>
    <w:rsid w:val="00FD01D6"/>
    <w:rsid w:val="00FD050F"/>
    <w:rsid w:val="00FD120B"/>
    <w:rsid w:val="00FD1602"/>
    <w:rsid w:val="00FD20F6"/>
    <w:rsid w:val="00FD3865"/>
    <w:rsid w:val="00FD4D17"/>
    <w:rsid w:val="00FD5382"/>
    <w:rsid w:val="00FD556D"/>
    <w:rsid w:val="00FD5FCF"/>
    <w:rsid w:val="00FD7698"/>
    <w:rsid w:val="00FE2BB8"/>
    <w:rsid w:val="00FE4B7D"/>
    <w:rsid w:val="00FE5FA0"/>
    <w:rsid w:val="00FF095B"/>
    <w:rsid w:val="00FF09E7"/>
    <w:rsid w:val="00FF297E"/>
    <w:rsid w:val="00FF2B32"/>
    <w:rsid w:val="00FF6CF2"/>
    <w:rsid w:val="00FF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C3"/>
    <w:rPr>
      <w:sz w:val="28"/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table" w:styleId="TableGrid">
    <w:name w:val="Table Grid"/>
    <w:basedOn w:val="TableNormal"/>
    <w:rsid w:val="00EC7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C5D99"/>
    <w:rPr>
      <w:sz w:val="28"/>
      <w:lang w:val="ru-RU"/>
    </w:rPr>
  </w:style>
  <w:style w:type="paragraph" w:styleId="ListParagraph">
    <w:name w:val="List Paragraph"/>
    <w:basedOn w:val="Normal"/>
    <w:uiPriority w:val="34"/>
    <w:qFormat/>
    <w:rsid w:val="00D376C8"/>
    <w:pPr>
      <w:ind w:left="720"/>
      <w:contextualSpacing/>
    </w:pPr>
  </w:style>
  <w:style w:type="paragraph" w:customStyle="1" w:styleId="rg">
    <w:name w:val="rg"/>
    <w:basedOn w:val="Normal"/>
    <w:rsid w:val="009565A0"/>
    <w:pPr>
      <w:jc w:val="right"/>
    </w:pPr>
    <w:rPr>
      <w:sz w:val="24"/>
      <w:szCs w:val="24"/>
      <w:lang w:eastAsia="ru-RU"/>
    </w:rPr>
  </w:style>
  <w:style w:type="character" w:customStyle="1" w:styleId="CommentTextChar">
    <w:name w:val="Comment Text Char"/>
    <w:link w:val="CommentText"/>
    <w:rsid w:val="00EF0E2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C3"/>
    <w:rPr>
      <w:sz w:val="28"/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table" w:styleId="TableGrid">
    <w:name w:val="Table Grid"/>
    <w:basedOn w:val="TableNormal"/>
    <w:rsid w:val="00EC7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C5D99"/>
    <w:rPr>
      <w:sz w:val="28"/>
      <w:lang w:val="ru-RU"/>
    </w:rPr>
  </w:style>
  <w:style w:type="paragraph" w:styleId="ListParagraph">
    <w:name w:val="List Paragraph"/>
    <w:basedOn w:val="Normal"/>
    <w:uiPriority w:val="34"/>
    <w:qFormat/>
    <w:rsid w:val="00D376C8"/>
    <w:pPr>
      <w:ind w:left="720"/>
      <w:contextualSpacing/>
    </w:pPr>
  </w:style>
  <w:style w:type="paragraph" w:customStyle="1" w:styleId="rg">
    <w:name w:val="rg"/>
    <w:basedOn w:val="Normal"/>
    <w:rsid w:val="009565A0"/>
    <w:pPr>
      <w:jc w:val="right"/>
    </w:pPr>
    <w:rPr>
      <w:sz w:val="24"/>
      <w:szCs w:val="24"/>
      <w:lang w:eastAsia="ru-RU"/>
    </w:rPr>
  </w:style>
  <w:style w:type="character" w:customStyle="1" w:styleId="CommentTextChar">
    <w:name w:val="Comment Text Char"/>
    <w:link w:val="CommentText"/>
    <w:rsid w:val="00EF0E2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86D9-6DB0-430C-AE1D-5B18D234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Obligatii piata 4 si 5</vt:lpstr>
    </vt:vector>
  </TitlesOfParts>
  <Company>ANRCETI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Obligatii piata 4 si 5</dc:title>
  <dc:creator>Vladimir Vozian</dc:creator>
  <cp:lastModifiedBy>Sergiu Copacean</cp:lastModifiedBy>
  <cp:revision>2</cp:revision>
  <cp:lastPrinted>2018-08-02T06:33:00Z</cp:lastPrinted>
  <dcterms:created xsi:type="dcterms:W3CDTF">2018-09-04T13:46:00Z</dcterms:created>
  <dcterms:modified xsi:type="dcterms:W3CDTF">2018-09-04T13:46:00Z</dcterms:modified>
</cp:coreProperties>
</file>