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77" w:rsidRPr="007C62CE" w:rsidRDefault="00C93EC8" w:rsidP="00DA4B80">
      <w:pPr>
        <w:jc w:val="both"/>
        <w:rPr>
          <w:b/>
          <w:sz w:val="26"/>
          <w:szCs w:val="26"/>
          <w:lang w:val="ro-RO"/>
        </w:rPr>
      </w:pPr>
      <w:bookmarkStart w:id="0" w:name="_GoBack"/>
      <w:bookmarkEnd w:id="0"/>
      <w:r w:rsidRPr="007C62CE">
        <w:rPr>
          <w:b/>
          <w:sz w:val="26"/>
          <w:szCs w:val="26"/>
          <w:lang w:val="ro-RO"/>
        </w:rPr>
        <w:t xml:space="preserve"> </w:t>
      </w:r>
    </w:p>
    <w:p w:rsidR="005247A2" w:rsidRPr="007C62CE" w:rsidRDefault="005247A2" w:rsidP="00C81EAC">
      <w:pPr>
        <w:autoSpaceDE w:val="0"/>
        <w:autoSpaceDN w:val="0"/>
        <w:adjustRightInd w:val="0"/>
        <w:jc w:val="center"/>
        <w:rPr>
          <w:lang w:val="ro-RO"/>
        </w:rPr>
      </w:pPr>
      <w:r w:rsidRPr="007C62CE">
        <w:rPr>
          <w:b/>
          <w:lang w:val="ro-RO"/>
        </w:rPr>
        <w:t>privind aprobarea Programului de elaborare a actelor de reglementare ale Agenţiei Naţionale pentru Reglementare în Comunicaţii Electronice şi Tehnologia Informaţiei pentru anul 201</w:t>
      </w:r>
      <w:r w:rsidR="00F50878" w:rsidRPr="007C62CE">
        <w:rPr>
          <w:b/>
          <w:lang w:val="ro-RO"/>
        </w:rPr>
        <w:t>9</w:t>
      </w:r>
    </w:p>
    <w:p w:rsidR="005247A2" w:rsidRPr="007C62CE" w:rsidRDefault="005247A2" w:rsidP="00C81EAC">
      <w:pPr>
        <w:autoSpaceDE w:val="0"/>
        <w:autoSpaceDN w:val="0"/>
        <w:adjustRightInd w:val="0"/>
        <w:jc w:val="center"/>
        <w:rPr>
          <w:lang w:val="ro-RO"/>
        </w:rPr>
      </w:pPr>
    </w:p>
    <w:p w:rsidR="005C3056" w:rsidRPr="007C62CE" w:rsidRDefault="005247A2" w:rsidP="00F50878">
      <w:pPr>
        <w:ind w:firstLine="720"/>
        <w:jc w:val="both"/>
        <w:rPr>
          <w:lang w:val="ro-RO"/>
        </w:rPr>
      </w:pPr>
      <w:r w:rsidRPr="007C62CE">
        <w:rPr>
          <w:szCs w:val="28"/>
          <w:lang w:val="ro-RO"/>
        </w:rPr>
        <w:t>În scopul executării prevederilor Regulamentul</w:t>
      </w:r>
      <w:r w:rsidR="00B462D8" w:rsidRPr="007C62CE">
        <w:rPr>
          <w:szCs w:val="28"/>
          <w:lang w:val="ro-RO"/>
        </w:rPr>
        <w:t>ui</w:t>
      </w:r>
      <w:r w:rsidRPr="007C62CE">
        <w:rPr>
          <w:szCs w:val="28"/>
          <w:lang w:val="ro-RO"/>
        </w:rPr>
        <w:t xml:space="preserve"> cu privire la</w:t>
      </w:r>
      <w:r w:rsidRPr="007C62CE">
        <w:rPr>
          <w:szCs w:val="28"/>
          <w:lang w:val="ro-RO" w:eastAsia="ro-RO"/>
        </w:rPr>
        <w:t xml:space="preserve"> procedurile de consultare publică cu societatea civilă în procesul decizional</w:t>
      </w:r>
      <w:r w:rsidRPr="007C62CE">
        <w:rPr>
          <w:lang w:val="ro-RO"/>
        </w:rPr>
        <w:t>, aprobat prin Hotărârea Guvernului nr. 967 din 9 august 2016 (</w:t>
      </w:r>
      <w:r w:rsidRPr="007C62CE">
        <w:rPr>
          <w:i/>
          <w:lang w:val="ro-RO"/>
        </w:rPr>
        <w:t>Monitorul Oficial al Republicii Moldova, 2016, nr. 265-276, art. 1050</w:t>
      </w:r>
      <w:r w:rsidRPr="007C62CE">
        <w:rPr>
          <w:lang w:val="ro-RO"/>
        </w:rPr>
        <w:t>), precum şi ale pct. 7 din Hotărârea Consiliului de Administraţie al Agenţiei Naţionale pentru Reglementare în Comunicaţii Electronice şi Tehnologia Informaţiei (ANRCETI) nr. 12 din 09 aprilie 2010,</w:t>
      </w:r>
    </w:p>
    <w:p w:rsidR="005C3056" w:rsidRPr="007C62CE" w:rsidRDefault="005C3056" w:rsidP="005C3056">
      <w:pPr>
        <w:jc w:val="both"/>
        <w:rPr>
          <w:lang w:val="ro-RO"/>
        </w:rPr>
      </w:pPr>
    </w:p>
    <w:p w:rsidR="005C3056" w:rsidRPr="007C62CE" w:rsidRDefault="005247A2" w:rsidP="00F50878">
      <w:pPr>
        <w:ind w:firstLine="720"/>
        <w:jc w:val="both"/>
        <w:rPr>
          <w:b/>
          <w:lang w:val="ro-RO"/>
        </w:rPr>
      </w:pPr>
      <w:r w:rsidRPr="007C62CE">
        <w:rPr>
          <w:lang w:val="ro-RO"/>
        </w:rPr>
        <w:t>În conformitate cu dispoziţiile pct. 14 din Regulamentul Agenţiei Naţionale pentru Reglementare în Comunicaţii Electronice şi Tehnologia Informaţiei, aprobat prin Hotărârea Guvernului nr. 905 din 28 iulie 2008 (</w:t>
      </w:r>
      <w:r w:rsidRPr="007C62CE">
        <w:rPr>
          <w:i/>
          <w:lang w:val="ro-RO"/>
        </w:rPr>
        <w:t>Monitorul Oficial al Republicii Moldova, 2008, nr. 143-144, art.</w:t>
      </w:r>
      <w:r w:rsidR="00C346D9" w:rsidRPr="007C62CE">
        <w:rPr>
          <w:i/>
          <w:lang w:val="ro-RO"/>
        </w:rPr>
        <w:t xml:space="preserve"> </w:t>
      </w:r>
      <w:r w:rsidRPr="007C62CE">
        <w:rPr>
          <w:i/>
          <w:lang w:val="ro-RO"/>
        </w:rPr>
        <w:t>917</w:t>
      </w:r>
      <w:r w:rsidRPr="007C62CE">
        <w:rPr>
          <w:lang w:val="ro-RO"/>
        </w:rPr>
        <w:t xml:space="preserve">), </w:t>
      </w:r>
      <w:r w:rsidRPr="007C62CE">
        <w:rPr>
          <w:b/>
          <w:lang w:val="ro-RO"/>
        </w:rPr>
        <w:t>Consiliul de Administraţie</w:t>
      </w:r>
    </w:p>
    <w:p w:rsidR="005C3056" w:rsidRPr="007C62CE" w:rsidRDefault="005C3056" w:rsidP="005C3056">
      <w:pPr>
        <w:jc w:val="both"/>
        <w:rPr>
          <w:b/>
          <w:lang w:val="ro-RO"/>
        </w:rPr>
      </w:pPr>
    </w:p>
    <w:p w:rsidR="005C3056" w:rsidRPr="007C62CE" w:rsidRDefault="005247A2" w:rsidP="005C3056">
      <w:pPr>
        <w:jc w:val="center"/>
        <w:rPr>
          <w:b/>
          <w:lang w:val="ro-RO"/>
        </w:rPr>
      </w:pPr>
      <w:r w:rsidRPr="007C62CE">
        <w:rPr>
          <w:b/>
          <w:lang w:val="ro-RO"/>
        </w:rPr>
        <w:t>HOTĂRĂŞTE:</w:t>
      </w:r>
    </w:p>
    <w:p w:rsidR="005C3056" w:rsidRPr="007C62CE" w:rsidRDefault="005C3056" w:rsidP="005C3056">
      <w:pPr>
        <w:jc w:val="both"/>
        <w:rPr>
          <w:b/>
          <w:lang w:val="ro-RO"/>
        </w:rPr>
      </w:pPr>
    </w:p>
    <w:p w:rsidR="005C3056" w:rsidRPr="007C62CE" w:rsidRDefault="005247A2" w:rsidP="005C3056">
      <w:pPr>
        <w:jc w:val="both"/>
        <w:rPr>
          <w:lang w:val="ro-RO"/>
        </w:rPr>
      </w:pPr>
      <w:r w:rsidRPr="007C62CE">
        <w:rPr>
          <w:lang w:val="ro-RO"/>
        </w:rPr>
        <w:t xml:space="preserve"> 1. Se aprobă Programul de elaborare a actelor de reglementare ale Agenţiei Naţionale pentru Reglementare în Comunicaţii Electronice şi Tehnolo</w:t>
      </w:r>
      <w:r w:rsidR="00F50878" w:rsidRPr="007C62CE">
        <w:rPr>
          <w:lang w:val="ro-RO"/>
        </w:rPr>
        <w:t>gia Informaţiei pentru anul 2019</w:t>
      </w:r>
      <w:r w:rsidRPr="007C62CE">
        <w:rPr>
          <w:lang w:val="ro-RO"/>
        </w:rPr>
        <w:t xml:space="preserve">, în continuare Program, conform anexei. </w:t>
      </w:r>
    </w:p>
    <w:p w:rsidR="005C3056" w:rsidRPr="007C62CE" w:rsidRDefault="005247A2" w:rsidP="005C3056">
      <w:pPr>
        <w:jc w:val="both"/>
        <w:rPr>
          <w:lang w:val="ro-RO"/>
        </w:rPr>
      </w:pPr>
      <w:r w:rsidRPr="007C62CE">
        <w:rPr>
          <w:lang w:val="ro-RO"/>
        </w:rPr>
        <w:t>2. Conducătorii subdiviziunilor ANRCETI vor asigura realizarea Programului, conform competenţelor şi termenilor stabiliţi, şi vor prezenta Consiliului de Adm</w:t>
      </w:r>
      <w:r w:rsidR="00E56E56" w:rsidRPr="007C62CE">
        <w:rPr>
          <w:lang w:val="ro-RO"/>
        </w:rPr>
        <w:t>inistraţie al ANRCETI,</w:t>
      </w:r>
      <w:r w:rsidRPr="007C62CE">
        <w:rPr>
          <w:lang w:val="ro-RO"/>
        </w:rPr>
        <w:t xml:space="preserve"> trimestrial, până la data de 20 a lunii</w:t>
      </w:r>
      <w:r w:rsidR="00E56E56" w:rsidRPr="007C62CE">
        <w:rPr>
          <w:lang w:val="ro-RO"/>
        </w:rPr>
        <w:t xml:space="preserve"> următoare</w:t>
      </w:r>
      <w:r w:rsidRPr="007C62CE">
        <w:rPr>
          <w:lang w:val="ro-RO"/>
        </w:rPr>
        <w:t>, rapoarte privind gradul de executare a Programului.</w:t>
      </w:r>
    </w:p>
    <w:p w:rsidR="00E56E56" w:rsidRPr="007C62CE" w:rsidRDefault="005247A2" w:rsidP="005C3056">
      <w:pPr>
        <w:jc w:val="both"/>
        <w:rPr>
          <w:lang w:val="ro-RO"/>
        </w:rPr>
      </w:pPr>
      <w:r w:rsidRPr="007C62CE">
        <w:rPr>
          <w:lang w:val="ro-RO"/>
        </w:rPr>
        <w:t>3. Coordonarea procesului de realizare a Programului se pune</w:t>
      </w:r>
      <w:r w:rsidR="00F50878" w:rsidRPr="007C62CE">
        <w:rPr>
          <w:lang w:val="ro-RO"/>
        </w:rPr>
        <w:t xml:space="preserve"> în sarcina dlui Andrei Muntean</w:t>
      </w:r>
      <w:r w:rsidRPr="007C62CE">
        <w:rPr>
          <w:lang w:val="ro-RO"/>
        </w:rPr>
        <w:t xml:space="preserve">, director adjunct. </w:t>
      </w:r>
    </w:p>
    <w:p w:rsidR="00E369C9" w:rsidRPr="007C62CE" w:rsidRDefault="00E369C9" w:rsidP="005C3056">
      <w:pPr>
        <w:jc w:val="both"/>
        <w:rPr>
          <w:lang w:val="ro-RO"/>
        </w:rPr>
      </w:pPr>
    </w:p>
    <w:p w:rsidR="00F50878" w:rsidRPr="007C62CE" w:rsidRDefault="00F50878" w:rsidP="005C3056">
      <w:pPr>
        <w:jc w:val="both"/>
        <w:rPr>
          <w:b/>
          <w:lang w:val="ro-RO"/>
        </w:rPr>
      </w:pPr>
      <w:r w:rsidRPr="007C62CE">
        <w:rPr>
          <w:b/>
          <w:lang w:val="ro-RO"/>
        </w:rPr>
        <w:t xml:space="preserve">Președintele </w:t>
      </w:r>
    </w:p>
    <w:p w:rsidR="00F50878" w:rsidRPr="007C62CE" w:rsidRDefault="00F50878" w:rsidP="005C3056">
      <w:pPr>
        <w:jc w:val="both"/>
        <w:rPr>
          <w:b/>
          <w:lang w:val="ro-RO"/>
        </w:rPr>
      </w:pPr>
      <w:r w:rsidRPr="007C62CE">
        <w:rPr>
          <w:b/>
          <w:lang w:val="ro-RO"/>
        </w:rPr>
        <w:t>Consiliului de Administrație                                       Octavian RĂU</w:t>
      </w:r>
    </w:p>
    <w:p w:rsidR="00E56E56" w:rsidRPr="007C62CE" w:rsidRDefault="00E56E56" w:rsidP="005C3056">
      <w:pPr>
        <w:jc w:val="both"/>
        <w:rPr>
          <w:lang w:val="ro-RO"/>
        </w:rPr>
      </w:pPr>
    </w:p>
    <w:p w:rsidR="00F50878" w:rsidRPr="007C62CE" w:rsidRDefault="005247A2" w:rsidP="005C3056">
      <w:pPr>
        <w:jc w:val="both"/>
        <w:rPr>
          <w:b/>
          <w:lang w:val="ro-RO"/>
        </w:rPr>
      </w:pPr>
      <w:r w:rsidRPr="007C62CE">
        <w:rPr>
          <w:b/>
          <w:lang w:val="ro-RO"/>
        </w:rPr>
        <w:t xml:space="preserve">Membrii </w:t>
      </w:r>
    </w:p>
    <w:p w:rsidR="00F50878" w:rsidRPr="007C62CE" w:rsidRDefault="005247A2" w:rsidP="005C3056">
      <w:pPr>
        <w:jc w:val="both"/>
        <w:rPr>
          <w:b/>
          <w:lang w:val="ro-RO"/>
        </w:rPr>
      </w:pPr>
      <w:r w:rsidRPr="007C62CE">
        <w:rPr>
          <w:b/>
          <w:lang w:val="ro-RO"/>
        </w:rPr>
        <w:t>Consiliului de Administraţie</w:t>
      </w:r>
      <w:r w:rsidR="00E56E56" w:rsidRPr="007C62CE">
        <w:rPr>
          <w:b/>
          <w:lang w:val="ro-RO"/>
        </w:rPr>
        <w:t xml:space="preserve">    </w:t>
      </w:r>
      <w:r w:rsidRPr="007C62CE">
        <w:rPr>
          <w:b/>
          <w:lang w:val="ro-RO"/>
        </w:rPr>
        <w:t xml:space="preserve"> </w:t>
      </w:r>
      <w:r w:rsidR="00E56E56" w:rsidRPr="007C62CE">
        <w:rPr>
          <w:b/>
          <w:lang w:val="ro-RO"/>
        </w:rPr>
        <w:t xml:space="preserve">   </w:t>
      </w:r>
      <w:r w:rsidR="006E6378" w:rsidRPr="007C62CE">
        <w:rPr>
          <w:b/>
          <w:lang w:val="ro-RO"/>
        </w:rPr>
        <w:t xml:space="preserve">         </w:t>
      </w:r>
      <w:r w:rsidR="00E56E56" w:rsidRPr="007C62CE">
        <w:rPr>
          <w:b/>
          <w:lang w:val="ro-RO"/>
        </w:rPr>
        <w:t xml:space="preserve">      </w:t>
      </w:r>
      <w:r w:rsidR="00F50878" w:rsidRPr="007C62CE">
        <w:rPr>
          <w:b/>
          <w:lang w:val="ro-RO"/>
        </w:rPr>
        <w:t xml:space="preserve">                Andrei MUNTEAN </w:t>
      </w:r>
    </w:p>
    <w:p w:rsidR="00F50878" w:rsidRPr="007C62CE" w:rsidRDefault="00F50878" w:rsidP="005C3056">
      <w:pPr>
        <w:jc w:val="both"/>
        <w:rPr>
          <w:b/>
          <w:lang w:val="ro-RO"/>
        </w:rPr>
      </w:pPr>
    </w:p>
    <w:p w:rsidR="007C62CE" w:rsidRPr="007C62CE" w:rsidRDefault="00F50878" w:rsidP="005C3056">
      <w:pPr>
        <w:jc w:val="both"/>
        <w:rPr>
          <w:b/>
          <w:lang w:val="ro-RO"/>
        </w:rPr>
      </w:pPr>
      <w:r w:rsidRPr="007C62CE">
        <w:rPr>
          <w:b/>
          <w:lang w:val="ro-RO"/>
        </w:rPr>
        <w:t xml:space="preserve">                                                                                     </w:t>
      </w:r>
      <w:r w:rsidR="007C62CE" w:rsidRPr="007C62CE">
        <w:rPr>
          <w:b/>
          <w:lang w:val="ro-RO"/>
        </w:rPr>
        <w:t xml:space="preserve"> </w:t>
      </w:r>
      <w:r w:rsidR="005247A2" w:rsidRPr="007C62CE">
        <w:rPr>
          <w:b/>
          <w:lang w:val="ro-RO"/>
        </w:rPr>
        <w:t>Marian POCAZNOI</w:t>
      </w:r>
    </w:p>
    <w:p w:rsidR="007C62CE" w:rsidRPr="007C62CE" w:rsidRDefault="007C62CE" w:rsidP="005C3056">
      <w:pPr>
        <w:jc w:val="both"/>
        <w:rPr>
          <w:b/>
          <w:lang w:val="ro-RO"/>
        </w:rPr>
        <w:sectPr w:rsidR="007C62CE" w:rsidRPr="007C62CE">
          <w:headerReference w:type="default" r:id="rId9"/>
          <w:footerReference w:type="even" r:id="rId10"/>
          <w:footerReference w:type="default" r:id="rId11"/>
          <w:headerReference w:type="first" r:id="rId12"/>
          <w:footerReference w:type="first" r:id="rId13"/>
          <w:pgSz w:w="11906" w:h="16838" w:code="9"/>
          <w:pgMar w:top="1134" w:right="851" w:bottom="1134" w:left="1560" w:header="289" w:footer="618" w:gutter="0"/>
          <w:cols w:space="720"/>
          <w:titlePg/>
        </w:sectPr>
      </w:pPr>
    </w:p>
    <w:p w:rsidR="007C62CE" w:rsidRPr="007C62CE" w:rsidRDefault="007C62CE" w:rsidP="007C62CE">
      <w:pPr>
        <w:shd w:val="clear" w:color="auto" w:fill="FFFFFF"/>
        <w:jc w:val="right"/>
        <w:rPr>
          <w:color w:val="000000"/>
          <w:sz w:val="26"/>
          <w:szCs w:val="26"/>
          <w:lang w:val="ro-RO" w:eastAsia="ru-RU"/>
        </w:rPr>
      </w:pPr>
      <w:r w:rsidRPr="007C62CE">
        <w:rPr>
          <w:b/>
          <w:bCs/>
          <w:color w:val="000000"/>
          <w:sz w:val="26"/>
          <w:szCs w:val="26"/>
          <w:lang w:val="ro-RO" w:eastAsia="ru-RU"/>
        </w:rPr>
        <w:lastRenderedPageBreak/>
        <w:t>Anexă</w:t>
      </w:r>
    </w:p>
    <w:p w:rsidR="007C62CE" w:rsidRPr="007C62CE" w:rsidRDefault="007C62CE" w:rsidP="007C62CE">
      <w:pPr>
        <w:shd w:val="clear" w:color="auto" w:fill="FFFFFF"/>
        <w:jc w:val="right"/>
        <w:rPr>
          <w:color w:val="000000"/>
          <w:sz w:val="26"/>
          <w:szCs w:val="26"/>
          <w:lang w:val="ro-RO" w:eastAsia="ru-RU"/>
        </w:rPr>
      </w:pPr>
      <w:r w:rsidRPr="007C62CE">
        <w:rPr>
          <w:b/>
          <w:bCs/>
          <w:i/>
          <w:iCs/>
          <w:color w:val="000000"/>
          <w:sz w:val="26"/>
          <w:szCs w:val="26"/>
          <w:lang w:val="ro-RO" w:eastAsia="ru-RU"/>
        </w:rPr>
        <w:t>la Hotărârea Consiliului de</w:t>
      </w:r>
    </w:p>
    <w:p w:rsidR="007C62CE" w:rsidRPr="007C62CE" w:rsidRDefault="007C62CE" w:rsidP="007C62CE">
      <w:pPr>
        <w:shd w:val="clear" w:color="auto" w:fill="FFFFFF"/>
        <w:jc w:val="right"/>
        <w:rPr>
          <w:color w:val="000000"/>
          <w:sz w:val="26"/>
          <w:szCs w:val="26"/>
          <w:lang w:val="ro-RO" w:eastAsia="ru-RU"/>
        </w:rPr>
      </w:pPr>
      <w:r w:rsidRPr="007C62CE">
        <w:rPr>
          <w:b/>
          <w:bCs/>
          <w:i/>
          <w:iCs/>
          <w:color w:val="000000"/>
          <w:sz w:val="26"/>
          <w:szCs w:val="26"/>
          <w:lang w:val="ro-RO" w:eastAsia="ru-RU"/>
        </w:rPr>
        <w:t>Administraţie al ANRCETI</w:t>
      </w:r>
    </w:p>
    <w:p w:rsidR="007C62CE" w:rsidRPr="007C62CE" w:rsidRDefault="007C62CE" w:rsidP="007C62CE">
      <w:pPr>
        <w:shd w:val="clear" w:color="auto" w:fill="FFFFFF"/>
        <w:jc w:val="right"/>
        <w:rPr>
          <w:color w:val="000000"/>
          <w:sz w:val="26"/>
          <w:szCs w:val="26"/>
          <w:lang w:val="ro-RO" w:eastAsia="ru-RU"/>
        </w:rPr>
      </w:pPr>
      <w:r w:rsidRPr="007C62CE">
        <w:rPr>
          <w:b/>
          <w:bCs/>
          <w:i/>
          <w:iCs/>
          <w:color w:val="000000"/>
          <w:sz w:val="26"/>
          <w:szCs w:val="26"/>
          <w:lang w:val="ro-RO" w:eastAsia="ru-RU"/>
        </w:rPr>
        <w:t>nr. ____din _____________</w:t>
      </w:r>
    </w:p>
    <w:p w:rsidR="007C62CE" w:rsidRPr="007C62CE" w:rsidRDefault="007C62CE" w:rsidP="007C62CE">
      <w:pPr>
        <w:shd w:val="clear" w:color="auto" w:fill="FFFFFF"/>
        <w:jc w:val="right"/>
        <w:rPr>
          <w:color w:val="000000"/>
          <w:sz w:val="26"/>
          <w:szCs w:val="26"/>
          <w:lang w:val="ro-RO" w:eastAsia="ru-RU"/>
        </w:rPr>
      </w:pPr>
    </w:p>
    <w:p w:rsidR="007C62CE" w:rsidRPr="007C62CE" w:rsidRDefault="007C62CE" w:rsidP="007C62CE">
      <w:pPr>
        <w:autoSpaceDE w:val="0"/>
        <w:autoSpaceDN w:val="0"/>
        <w:adjustRightInd w:val="0"/>
        <w:jc w:val="center"/>
        <w:rPr>
          <w:b/>
          <w:bCs/>
          <w:color w:val="000000"/>
          <w:sz w:val="26"/>
          <w:szCs w:val="26"/>
          <w:lang w:val="ro-RO"/>
        </w:rPr>
      </w:pPr>
    </w:p>
    <w:p w:rsidR="007C62CE" w:rsidRPr="007C62CE" w:rsidRDefault="007C62CE" w:rsidP="007C62CE">
      <w:pPr>
        <w:autoSpaceDE w:val="0"/>
        <w:autoSpaceDN w:val="0"/>
        <w:adjustRightInd w:val="0"/>
        <w:jc w:val="center"/>
        <w:rPr>
          <w:b/>
          <w:bCs/>
          <w:color w:val="000000"/>
          <w:sz w:val="26"/>
          <w:szCs w:val="26"/>
          <w:lang w:val="ro-RO"/>
        </w:rPr>
      </w:pPr>
      <w:r w:rsidRPr="007C62CE">
        <w:rPr>
          <w:b/>
          <w:bCs/>
          <w:color w:val="000000"/>
          <w:sz w:val="26"/>
          <w:szCs w:val="26"/>
          <w:lang w:val="ro-RO"/>
        </w:rPr>
        <w:t xml:space="preserve">Programul de elaborare a actelor de reglementare ale </w:t>
      </w:r>
    </w:p>
    <w:p w:rsidR="007C62CE" w:rsidRPr="007C62CE" w:rsidRDefault="007C62CE" w:rsidP="007C62CE">
      <w:pPr>
        <w:autoSpaceDE w:val="0"/>
        <w:autoSpaceDN w:val="0"/>
        <w:adjustRightInd w:val="0"/>
        <w:jc w:val="center"/>
        <w:rPr>
          <w:b/>
          <w:bCs/>
          <w:color w:val="000000"/>
          <w:sz w:val="26"/>
          <w:szCs w:val="26"/>
          <w:lang w:val="ro-RO"/>
        </w:rPr>
      </w:pPr>
      <w:r w:rsidRPr="007C62CE">
        <w:rPr>
          <w:b/>
          <w:bCs/>
          <w:color w:val="000000"/>
          <w:sz w:val="26"/>
          <w:szCs w:val="26"/>
          <w:lang w:val="ro-RO"/>
        </w:rPr>
        <w:t xml:space="preserve">Agenţiei Naţionale pentru Reglementare în Comunicaţii Electronice şi </w:t>
      </w:r>
    </w:p>
    <w:p w:rsidR="007C62CE" w:rsidRPr="007C62CE" w:rsidRDefault="007C62CE" w:rsidP="007C62CE">
      <w:pPr>
        <w:autoSpaceDE w:val="0"/>
        <w:autoSpaceDN w:val="0"/>
        <w:adjustRightInd w:val="0"/>
        <w:jc w:val="center"/>
        <w:rPr>
          <w:b/>
          <w:bCs/>
          <w:color w:val="000000"/>
          <w:sz w:val="26"/>
          <w:szCs w:val="26"/>
          <w:lang w:val="ro-RO"/>
        </w:rPr>
      </w:pPr>
      <w:r w:rsidRPr="007C62CE">
        <w:rPr>
          <w:b/>
          <w:bCs/>
          <w:color w:val="000000"/>
          <w:sz w:val="26"/>
          <w:szCs w:val="26"/>
          <w:lang w:val="ro-RO"/>
        </w:rPr>
        <w:t>Tehnologia Informaţiei pentru anul 2019</w:t>
      </w:r>
    </w:p>
    <w:p w:rsidR="007C62CE" w:rsidRPr="007C62CE" w:rsidRDefault="007C62CE" w:rsidP="007C62CE">
      <w:pPr>
        <w:autoSpaceDE w:val="0"/>
        <w:autoSpaceDN w:val="0"/>
        <w:adjustRightInd w:val="0"/>
        <w:jc w:val="center"/>
        <w:rPr>
          <w:b/>
          <w:bCs/>
          <w:color w:val="000000"/>
          <w:sz w:val="26"/>
          <w:szCs w:val="26"/>
          <w:lang w:val="ro-RO"/>
        </w:rPr>
      </w:pPr>
    </w:p>
    <w:tbl>
      <w:tblPr>
        <w:tblStyle w:val="TableGrid"/>
        <w:tblW w:w="14742" w:type="dxa"/>
        <w:tblInd w:w="250" w:type="dxa"/>
        <w:tblLayout w:type="fixed"/>
        <w:tblLook w:val="04A0" w:firstRow="1" w:lastRow="0" w:firstColumn="1" w:lastColumn="0" w:noHBand="0" w:noVBand="1"/>
      </w:tblPr>
      <w:tblGrid>
        <w:gridCol w:w="709"/>
        <w:gridCol w:w="7229"/>
        <w:gridCol w:w="1276"/>
        <w:gridCol w:w="5528"/>
      </w:tblGrid>
      <w:tr w:rsidR="007C62CE" w:rsidRPr="007C62CE" w:rsidTr="00810AE9">
        <w:tc>
          <w:tcPr>
            <w:tcW w:w="709" w:type="dxa"/>
          </w:tcPr>
          <w:p w:rsidR="007C62CE" w:rsidRPr="007C62CE" w:rsidRDefault="007C62CE" w:rsidP="00810AE9">
            <w:pPr>
              <w:pStyle w:val="ListParagraph"/>
              <w:autoSpaceDE w:val="0"/>
              <w:autoSpaceDN w:val="0"/>
              <w:adjustRightInd w:val="0"/>
              <w:ind w:left="0" w:firstLine="142"/>
              <w:rPr>
                <w:b/>
                <w:bCs/>
                <w:color w:val="000000"/>
                <w:sz w:val="26"/>
                <w:szCs w:val="26"/>
                <w:lang w:val="ro-RO"/>
              </w:rPr>
            </w:pPr>
            <w:r w:rsidRPr="007C62CE">
              <w:rPr>
                <w:b/>
                <w:bCs/>
                <w:color w:val="000000"/>
                <w:sz w:val="26"/>
                <w:szCs w:val="26"/>
                <w:lang w:val="ro-RO"/>
              </w:rPr>
              <w:t>Nr.d/o</w:t>
            </w:r>
          </w:p>
        </w:tc>
        <w:tc>
          <w:tcPr>
            <w:tcW w:w="7229" w:type="dxa"/>
          </w:tcPr>
          <w:p w:rsidR="007C62CE" w:rsidRPr="007C62CE" w:rsidRDefault="007C62CE" w:rsidP="00810AE9">
            <w:pPr>
              <w:autoSpaceDE w:val="0"/>
              <w:autoSpaceDN w:val="0"/>
              <w:adjustRightInd w:val="0"/>
              <w:jc w:val="center"/>
              <w:rPr>
                <w:b/>
                <w:bCs/>
                <w:color w:val="000000"/>
                <w:sz w:val="26"/>
                <w:szCs w:val="26"/>
                <w:lang w:val="ro-RO"/>
              </w:rPr>
            </w:pPr>
            <w:r w:rsidRPr="007C62CE">
              <w:rPr>
                <w:b/>
                <w:bCs/>
                <w:color w:val="000000"/>
                <w:sz w:val="26"/>
                <w:szCs w:val="26"/>
                <w:lang w:val="ro-RO"/>
              </w:rPr>
              <w:t>Denumirea actului de reglementare</w:t>
            </w:r>
          </w:p>
        </w:tc>
        <w:tc>
          <w:tcPr>
            <w:tcW w:w="1276" w:type="dxa"/>
          </w:tcPr>
          <w:p w:rsidR="007C62CE" w:rsidRPr="007C62CE" w:rsidRDefault="007C62CE" w:rsidP="00810AE9">
            <w:pPr>
              <w:autoSpaceDE w:val="0"/>
              <w:autoSpaceDN w:val="0"/>
              <w:adjustRightInd w:val="0"/>
              <w:jc w:val="center"/>
              <w:rPr>
                <w:b/>
                <w:bCs/>
                <w:color w:val="000000"/>
                <w:sz w:val="26"/>
                <w:szCs w:val="26"/>
                <w:lang w:val="ro-RO"/>
              </w:rPr>
            </w:pPr>
            <w:r w:rsidRPr="007C62CE">
              <w:rPr>
                <w:b/>
                <w:bCs/>
                <w:color w:val="000000"/>
                <w:sz w:val="26"/>
                <w:szCs w:val="26"/>
                <w:lang w:val="ro-RO"/>
              </w:rPr>
              <w:t>Termen de realizare</w:t>
            </w:r>
          </w:p>
        </w:tc>
        <w:tc>
          <w:tcPr>
            <w:tcW w:w="5528" w:type="dxa"/>
          </w:tcPr>
          <w:p w:rsidR="007C62CE" w:rsidRPr="007C62CE" w:rsidRDefault="007C62CE" w:rsidP="00810AE9">
            <w:pPr>
              <w:autoSpaceDE w:val="0"/>
              <w:autoSpaceDN w:val="0"/>
              <w:adjustRightInd w:val="0"/>
              <w:jc w:val="center"/>
              <w:rPr>
                <w:b/>
                <w:bCs/>
                <w:color w:val="000000"/>
                <w:sz w:val="26"/>
                <w:szCs w:val="26"/>
                <w:lang w:val="ro-RO"/>
              </w:rPr>
            </w:pPr>
            <w:r w:rsidRPr="007C62CE">
              <w:rPr>
                <w:b/>
                <w:bCs/>
                <w:color w:val="000000"/>
                <w:sz w:val="26"/>
                <w:szCs w:val="26"/>
                <w:lang w:val="ro-RO"/>
              </w:rPr>
              <w:t>Fundamentarea/Temei legal</w:t>
            </w:r>
          </w:p>
        </w:tc>
      </w:tr>
      <w:tr w:rsidR="007C62CE" w:rsidRPr="007C62CE" w:rsidTr="00810AE9">
        <w:tc>
          <w:tcPr>
            <w:tcW w:w="709" w:type="dxa"/>
          </w:tcPr>
          <w:p w:rsidR="007C62CE" w:rsidRPr="007C62CE" w:rsidRDefault="007C62CE" w:rsidP="007C62CE">
            <w:pPr>
              <w:pStyle w:val="ListParagraph"/>
              <w:numPr>
                <w:ilvl w:val="0"/>
                <w:numId w:val="18"/>
              </w:numPr>
              <w:autoSpaceDE w:val="0"/>
              <w:autoSpaceDN w:val="0"/>
              <w:adjustRightInd w:val="0"/>
              <w:contextualSpacing/>
              <w:jc w:val="center"/>
              <w:rPr>
                <w:b/>
                <w:bCs/>
                <w:color w:val="000000"/>
                <w:sz w:val="26"/>
                <w:szCs w:val="26"/>
                <w:lang w:val="ro-RO"/>
              </w:rPr>
            </w:pPr>
          </w:p>
        </w:tc>
        <w:tc>
          <w:tcPr>
            <w:tcW w:w="7229" w:type="dxa"/>
          </w:tcPr>
          <w:p w:rsidR="007C62CE" w:rsidRPr="007C62CE" w:rsidRDefault="007C62CE" w:rsidP="007C62CE">
            <w:pPr>
              <w:pStyle w:val="ListParagraph"/>
              <w:numPr>
                <w:ilvl w:val="0"/>
                <w:numId w:val="18"/>
              </w:numPr>
              <w:autoSpaceDE w:val="0"/>
              <w:autoSpaceDN w:val="0"/>
              <w:adjustRightInd w:val="0"/>
              <w:contextualSpacing/>
              <w:jc w:val="center"/>
              <w:rPr>
                <w:b/>
                <w:bCs/>
                <w:color w:val="000000"/>
                <w:sz w:val="26"/>
                <w:szCs w:val="26"/>
                <w:lang w:val="ro-RO"/>
              </w:rPr>
            </w:pPr>
          </w:p>
        </w:tc>
        <w:tc>
          <w:tcPr>
            <w:tcW w:w="1276" w:type="dxa"/>
          </w:tcPr>
          <w:p w:rsidR="007C62CE" w:rsidRPr="007C62CE" w:rsidRDefault="007C62CE" w:rsidP="007C62CE">
            <w:pPr>
              <w:pStyle w:val="ListParagraph"/>
              <w:numPr>
                <w:ilvl w:val="0"/>
                <w:numId w:val="18"/>
              </w:numPr>
              <w:autoSpaceDE w:val="0"/>
              <w:autoSpaceDN w:val="0"/>
              <w:adjustRightInd w:val="0"/>
              <w:contextualSpacing/>
              <w:jc w:val="center"/>
              <w:rPr>
                <w:b/>
                <w:bCs/>
                <w:color w:val="000000"/>
                <w:sz w:val="26"/>
                <w:szCs w:val="26"/>
                <w:lang w:val="ro-RO"/>
              </w:rPr>
            </w:pPr>
          </w:p>
        </w:tc>
        <w:tc>
          <w:tcPr>
            <w:tcW w:w="5528" w:type="dxa"/>
          </w:tcPr>
          <w:p w:rsidR="007C62CE" w:rsidRPr="007C62CE" w:rsidRDefault="007C62CE" w:rsidP="007C62CE">
            <w:pPr>
              <w:pStyle w:val="NoSpacing"/>
              <w:numPr>
                <w:ilvl w:val="0"/>
                <w:numId w:val="18"/>
              </w:numPr>
              <w:jc w:val="center"/>
              <w:rPr>
                <w:rFonts w:ascii="Times New Roman" w:hAnsi="Times New Roman"/>
                <w:b/>
                <w:bCs/>
                <w:color w:val="000000"/>
                <w:sz w:val="26"/>
                <w:szCs w:val="26"/>
                <w:lang w:val="ro-RO"/>
              </w:rPr>
            </w:pP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color w:val="000000"/>
                <w:sz w:val="26"/>
                <w:szCs w:val="26"/>
                <w:lang w:val="ro-RO"/>
              </w:rPr>
            </w:pPr>
            <w:r w:rsidRPr="007C62CE">
              <w:rPr>
                <w:color w:val="000000"/>
                <w:sz w:val="26"/>
                <w:szCs w:val="26"/>
                <w:lang w:val="ro-RO"/>
              </w:rPr>
              <w:t xml:space="preserve">Hotărârea Consiliului de Administrație privind aprobarea  </w:t>
            </w:r>
            <w:r w:rsidRPr="007C62CE">
              <w:rPr>
                <w:bCs/>
                <w:color w:val="000000"/>
                <w:sz w:val="26"/>
                <w:szCs w:val="26"/>
                <w:lang w:val="ro-RO"/>
              </w:rPr>
              <w:t>indicatorilor de calitate pentru serviciile de comunicaţii electronice accesibile publicului</w:t>
            </w:r>
          </w:p>
          <w:p w:rsidR="007C62CE" w:rsidRPr="007C62CE" w:rsidRDefault="007C62CE" w:rsidP="00810AE9">
            <w:pPr>
              <w:jc w:val="both"/>
              <w:rPr>
                <w:color w:val="000000"/>
                <w:sz w:val="26"/>
                <w:szCs w:val="26"/>
                <w:lang w:val="ro-RO"/>
              </w:rPr>
            </w:pP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w:t>
            </w:r>
          </w:p>
        </w:tc>
        <w:tc>
          <w:tcPr>
            <w:tcW w:w="5528" w:type="dxa"/>
          </w:tcPr>
          <w:p w:rsidR="007C62CE" w:rsidRPr="007C62CE" w:rsidRDefault="007C62CE" w:rsidP="00810AE9">
            <w:pPr>
              <w:pStyle w:val="NormalWeb"/>
              <w:ind w:firstLine="0"/>
              <w:rPr>
                <w:color w:val="000000"/>
                <w:sz w:val="26"/>
                <w:szCs w:val="26"/>
                <w:lang w:val="ro-RO"/>
              </w:rPr>
            </w:pPr>
            <w:r w:rsidRPr="007C62CE">
              <w:rPr>
                <w:color w:val="000000"/>
                <w:sz w:val="26"/>
                <w:szCs w:val="26"/>
                <w:lang w:val="ro-RO"/>
              </w:rPr>
              <w:t xml:space="preserve">Art. 65 alin. (4) și art. 66 alin. (2) din Legea comunicaţiilor electronice nr.241/2007 </w:t>
            </w:r>
            <w:r w:rsidRPr="007C62CE">
              <w:rPr>
                <w:i/>
                <w:color w:val="000000"/>
                <w:sz w:val="26"/>
                <w:szCs w:val="26"/>
                <w:lang w:val="ro-RO"/>
              </w:rPr>
              <w:t>(republicată în Monitorul Oficial al Republicii Moldova, 2017, nr. 399-410, art. 679</w:t>
            </w:r>
            <w:r w:rsidRPr="007C62CE">
              <w:rPr>
                <w:color w:val="000000"/>
                <w:sz w:val="26"/>
                <w:szCs w:val="26"/>
                <w:lang w:val="ro-RO"/>
              </w:rPr>
              <w:t>), cu modificările ulterioare</w:t>
            </w: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privind aprobarea metodologiei de măsurare şi evaluare a parametrilor de calitate a serviciilor de comunicaţii electronice accesibile publicului, furnizate prin intermediul reţelelor publice mobile celulare terestre GSM, UMTS şi LTE în benzile de frecvenţe 800, 900, 1800, 2100 şi 2600MHz</w:t>
            </w: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w:t>
            </w:r>
          </w:p>
        </w:tc>
        <w:tc>
          <w:tcPr>
            <w:tcW w:w="5528" w:type="dxa"/>
          </w:tcPr>
          <w:p w:rsidR="007C62CE" w:rsidRPr="007C62CE" w:rsidRDefault="007C62CE" w:rsidP="00810AE9">
            <w:pPr>
              <w:pStyle w:val="NormalWeb"/>
              <w:ind w:firstLine="0"/>
              <w:rPr>
                <w:color w:val="000000"/>
                <w:sz w:val="26"/>
                <w:szCs w:val="26"/>
                <w:lang w:val="ro-RO"/>
              </w:rPr>
            </w:pPr>
            <w:r w:rsidRPr="007C62CE">
              <w:rPr>
                <w:color w:val="000000"/>
                <w:sz w:val="26"/>
                <w:szCs w:val="26"/>
                <w:lang w:val="ro-RO"/>
              </w:rPr>
              <w:t xml:space="preserve">Legea comunicaţiilor electronice nr. 241/2007 </w:t>
            </w:r>
            <w:r w:rsidRPr="007C62CE">
              <w:rPr>
                <w:i/>
                <w:color w:val="000000"/>
                <w:sz w:val="26"/>
                <w:szCs w:val="26"/>
                <w:lang w:val="ro-RO"/>
              </w:rPr>
              <w:t>(republicată în Monitorul Oficial al Republicii Moldova, 2017, nr. 399-410, art. 679</w:t>
            </w:r>
            <w:r w:rsidRPr="007C62CE">
              <w:rPr>
                <w:color w:val="000000"/>
                <w:sz w:val="26"/>
                <w:szCs w:val="26"/>
                <w:lang w:val="ro-RO"/>
              </w:rPr>
              <w:t>), cu modificările ulterioare</w:t>
            </w:r>
          </w:p>
          <w:p w:rsidR="007C62CE" w:rsidRPr="007C62CE" w:rsidRDefault="007C62CE" w:rsidP="00810AE9">
            <w:pPr>
              <w:pStyle w:val="NormalWeb"/>
              <w:ind w:firstLine="0"/>
              <w:rPr>
                <w:color w:val="000000"/>
                <w:sz w:val="26"/>
                <w:szCs w:val="26"/>
                <w:lang w:val="ro-RO"/>
              </w:rPr>
            </w:pPr>
          </w:p>
          <w:p w:rsidR="007C62CE" w:rsidRPr="007C62CE" w:rsidRDefault="007C62CE" w:rsidP="00810AE9">
            <w:pPr>
              <w:pStyle w:val="tt"/>
              <w:jc w:val="both"/>
              <w:rPr>
                <w:b w:val="0"/>
                <w:color w:val="000000"/>
                <w:sz w:val="26"/>
                <w:szCs w:val="26"/>
                <w:lang w:val="ro-RO"/>
              </w:rPr>
            </w:pPr>
            <w:r w:rsidRPr="007C62CE">
              <w:rPr>
                <w:b w:val="0"/>
                <w:color w:val="000000"/>
                <w:sz w:val="26"/>
                <w:szCs w:val="26"/>
                <w:lang w:val="ro-RO"/>
              </w:rPr>
              <w:t xml:space="preserve">Hotărârea Guvernului nr. 629/2018 cu privire la aprobarea Programului de dezvoltare a reţelelor de bandă largă pe anii 2018-2020 şi a Planului de acţiuni pentru realizarea acestuia </w:t>
            </w: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color w:val="000000"/>
                <w:sz w:val="26"/>
                <w:szCs w:val="26"/>
                <w:lang w:val="ro-RO"/>
              </w:rPr>
            </w:pPr>
            <w:r w:rsidRPr="007C62CE">
              <w:rPr>
                <w:color w:val="000000"/>
                <w:sz w:val="26"/>
                <w:szCs w:val="26"/>
                <w:lang w:val="ro-RO"/>
              </w:rPr>
              <w:t xml:space="preserve">Hotărârea Consiliului de Administrație al ANRCETI privind modificarea Hotărârii CA nr. 33 din 17.11.2011 cu privire la aprobarea formularelor rapoartelor statistice pentru furnizorii de reţele şi/sau servicii publice de comunicaţii electronice </w:t>
            </w: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w:t>
            </w:r>
          </w:p>
        </w:tc>
        <w:tc>
          <w:tcPr>
            <w:tcW w:w="5528" w:type="dxa"/>
          </w:tcPr>
          <w:p w:rsidR="007C62CE" w:rsidRPr="007C62CE" w:rsidRDefault="007C62CE" w:rsidP="00810AE9">
            <w:pPr>
              <w:pStyle w:val="CommentText"/>
              <w:jc w:val="both"/>
              <w:rPr>
                <w:color w:val="000000"/>
                <w:sz w:val="26"/>
                <w:szCs w:val="26"/>
                <w:lang w:val="ro-RO"/>
              </w:rPr>
            </w:pPr>
            <w:r w:rsidRPr="007C62CE">
              <w:rPr>
                <w:color w:val="000000"/>
                <w:sz w:val="26"/>
                <w:szCs w:val="26"/>
                <w:lang w:val="ro-RO"/>
              </w:rPr>
              <w:t>Art.</w:t>
            </w:r>
            <w:r w:rsidRPr="007C62CE">
              <w:rPr>
                <w:sz w:val="26"/>
                <w:szCs w:val="26"/>
                <w:lang w:val="ro-RO"/>
              </w:rPr>
              <w:t xml:space="preserve"> 10 alin. (1) lit. f), art. </w:t>
            </w:r>
            <w:r w:rsidRPr="007C62CE">
              <w:rPr>
                <w:color w:val="000000"/>
                <w:sz w:val="26"/>
                <w:szCs w:val="26"/>
                <w:lang w:val="ro-RO"/>
              </w:rPr>
              <w:t>20 alin. (2) lit. g)</w:t>
            </w:r>
            <w:r w:rsidRPr="007C62CE">
              <w:rPr>
                <w:sz w:val="26"/>
                <w:szCs w:val="26"/>
                <w:lang w:val="ro-RO"/>
              </w:rPr>
              <w:t xml:space="preserve">, art.25 alin. (16) subalin.7) lit. a) </w:t>
            </w:r>
            <w:r w:rsidRPr="007C62CE">
              <w:rPr>
                <w:color w:val="000000"/>
                <w:sz w:val="26"/>
                <w:szCs w:val="26"/>
                <w:lang w:val="ro-RO"/>
              </w:rPr>
              <w:t xml:space="preserve"> din Legea comunicațiilor electronice nr. 241/2007 </w:t>
            </w:r>
            <w:r w:rsidRPr="007C62CE">
              <w:rPr>
                <w:i/>
                <w:color w:val="000000"/>
                <w:sz w:val="26"/>
                <w:szCs w:val="26"/>
                <w:lang w:val="ro-RO"/>
              </w:rPr>
              <w:t xml:space="preserve">(republicată în Monitorul Oficial al Republicii </w:t>
            </w:r>
            <w:r w:rsidRPr="007C62CE">
              <w:rPr>
                <w:i/>
                <w:color w:val="000000"/>
                <w:sz w:val="26"/>
                <w:szCs w:val="26"/>
                <w:lang w:val="ro-RO"/>
              </w:rPr>
              <w:lastRenderedPageBreak/>
              <w:t>Moldova, 2017, nr. 399-410, art. 679</w:t>
            </w:r>
            <w:r w:rsidRPr="007C62CE">
              <w:rPr>
                <w:color w:val="000000"/>
                <w:sz w:val="26"/>
                <w:szCs w:val="26"/>
                <w:lang w:val="ro-RO"/>
              </w:rPr>
              <w:t>), cu modificările ulterioare</w:t>
            </w:r>
          </w:p>
          <w:p w:rsidR="007C62CE" w:rsidRPr="007C62CE" w:rsidRDefault="007C62CE" w:rsidP="00810AE9">
            <w:pPr>
              <w:pStyle w:val="NormalWeb"/>
              <w:ind w:firstLine="0"/>
              <w:rPr>
                <w:b/>
                <w:bCs/>
                <w:color w:val="000000"/>
                <w:sz w:val="26"/>
                <w:szCs w:val="26"/>
                <w:lang w:val="ro-RO"/>
              </w:rPr>
            </w:pP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al ANRCETI privind stabilirea măsurilor minime de securitate ce trebuie luate de către furnizori pentru asigurarea securității şi integrităţii rețelelor și serviciilor publice de comunicaţii electronice şi raportarea incidentelor cu impact semnificativ asupra acestora</w:t>
            </w:r>
          </w:p>
          <w:p w:rsidR="007C62CE" w:rsidRPr="007C62CE" w:rsidRDefault="007C62CE" w:rsidP="00810AE9">
            <w:pPr>
              <w:jc w:val="both"/>
              <w:rPr>
                <w:color w:val="000000"/>
                <w:sz w:val="26"/>
                <w:szCs w:val="26"/>
                <w:lang w:val="ro-RO"/>
              </w:rPr>
            </w:pP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II</w:t>
            </w:r>
          </w:p>
        </w:tc>
        <w:tc>
          <w:tcPr>
            <w:tcW w:w="5528" w:type="dxa"/>
          </w:tcPr>
          <w:p w:rsidR="007C62CE" w:rsidRPr="007C62CE" w:rsidRDefault="007C62CE" w:rsidP="00810AE9">
            <w:pPr>
              <w:shd w:val="clear" w:color="auto" w:fill="FAFAFA"/>
              <w:jc w:val="both"/>
              <w:rPr>
                <w:b/>
                <w:bCs/>
                <w:color w:val="000000"/>
                <w:sz w:val="26"/>
                <w:szCs w:val="26"/>
                <w:lang w:val="ro-RO"/>
              </w:rPr>
            </w:pPr>
            <w:r w:rsidRPr="007C62CE">
              <w:rPr>
                <w:color w:val="000000"/>
                <w:sz w:val="26"/>
                <w:szCs w:val="26"/>
                <w:lang w:val="ro-RO"/>
              </w:rPr>
              <w:t xml:space="preserve">Art. 21 alin. (4) din Legea comunicațiilor electronice nr.241/2007 </w:t>
            </w:r>
            <w:r w:rsidRPr="007C62CE">
              <w:rPr>
                <w:i/>
                <w:color w:val="000000"/>
                <w:sz w:val="26"/>
                <w:szCs w:val="26"/>
                <w:lang w:val="ro-RO"/>
              </w:rPr>
              <w:t>(republicată în Monitorul Oficial al Republicii Moldova, 2017, nr. 399-410, art. 679</w:t>
            </w:r>
            <w:r w:rsidRPr="007C62CE">
              <w:rPr>
                <w:color w:val="000000"/>
                <w:sz w:val="26"/>
                <w:szCs w:val="26"/>
                <w:lang w:val="ro-RO"/>
              </w:rPr>
              <w:t>), cu modificările ulterioare</w:t>
            </w: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autoSpaceDE w:val="0"/>
              <w:autoSpaceDN w:val="0"/>
              <w:adjustRightInd w:val="0"/>
              <w:jc w:val="both"/>
              <w:rPr>
                <w:color w:val="000000"/>
                <w:sz w:val="26"/>
                <w:szCs w:val="26"/>
                <w:lang w:val="ro-RO"/>
              </w:rPr>
            </w:pPr>
            <w:r w:rsidRPr="007C62CE">
              <w:rPr>
                <w:color w:val="000000"/>
                <w:sz w:val="26"/>
                <w:szCs w:val="26"/>
                <w:lang w:val="ro-RO"/>
              </w:rPr>
              <w:t>Hotărârea Consiliului de Administrație privind  măsurile de reglementare preventivă a pieței de terminare a apelurilor voce în reţelele proprii de telefonie fixă (Piaţa 3)</w:t>
            </w:r>
          </w:p>
          <w:p w:rsidR="007C62CE" w:rsidRPr="007C62CE" w:rsidRDefault="007C62CE" w:rsidP="00810AE9">
            <w:pPr>
              <w:jc w:val="both"/>
              <w:rPr>
                <w:b/>
                <w:bCs/>
                <w:color w:val="000000"/>
                <w:sz w:val="26"/>
                <w:szCs w:val="26"/>
                <w:lang w:val="ro-RO"/>
              </w:rPr>
            </w:pP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II</w:t>
            </w:r>
          </w:p>
        </w:tc>
        <w:tc>
          <w:tcPr>
            <w:tcW w:w="5528" w:type="dxa"/>
          </w:tcPr>
          <w:p w:rsidR="007C62CE" w:rsidRPr="007C62CE" w:rsidRDefault="007C62CE" w:rsidP="00810AE9">
            <w:pPr>
              <w:pStyle w:val="NoSpacing"/>
              <w:jc w:val="both"/>
              <w:rPr>
                <w:rFonts w:ascii="Times New Roman" w:hAnsi="Times New Roman"/>
                <w:color w:val="000000"/>
                <w:sz w:val="26"/>
                <w:szCs w:val="26"/>
                <w:lang w:val="ro-RO"/>
              </w:rPr>
            </w:pPr>
            <w:r w:rsidRPr="007C62CE">
              <w:rPr>
                <w:rFonts w:ascii="Times New Roman" w:hAnsi="Times New Roman"/>
                <w:color w:val="000000"/>
                <w:sz w:val="26"/>
                <w:szCs w:val="26"/>
                <w:lang w:val="ro-RO"/>
              </w:rPr>
              <w:t xml:space="preserve">Legea comunicațiilor electronice nr. 241/2007 </w:t>
            </w:r>
            <w:r w:rsidRPr="007C62CE">
              <w:rPr>
                <w:rFonts w:ascii="Times New Roman" w:hAnsi="Times New Roman"/>
                <w:i/>
                <w:color w:val="000000"/>
                <w:sz w:val="26"/>
                <w:szCs w:val="26"/>
                <w:lang w:val="ro-RO"/>
              </w:rPr>
              <w:t>(republicată în Monitorul Oficial al Republicii Moldova, 2017, nr. 399-410, art. 679</w:t>
            </w:r>
            <w:r w:rsidRPr="007C62CE">
              <w:rPr>
                <w:rFonts w:ascii="Times New Roman" w:hAnsi="Times New Roman"/>
                <w:color w:val="000000"/>
                <w:sz w:val="26"/>
                <w:szCs w:val="26"/>
                <w:lang w:val="ro-RO"/>
              </w:rPr>
              <w:t>), cu modificările ulterioare</w:t>
            </w:r>
          </w:p>
          <w:p w:rsidR="007C62CE" w:rsidRPr="007C62CE" w:rsidRDefault="007C62CE" w:rsidP="00810AE9">
            <w:pPr>
              <w:rPr>
                <w:color w:val="000000"/>
                <w:sz w:val="26"/>
                <w:szCs w:val="26"/>
                <w:lang w:val="ro-RO"/>
              </w:rPr>
            </w:pPr>
            <w:r w:rsidRPr="007C62CE">
              <w:rPr>
                <w:color w:val="000000"/>
                <w:sz w:val="26"/>
                <w:szCs w:val="26"/>
                <w:lang w:val="ro-RO"/>
              </w:rPr>
              <w:t>Hotărârea ANRCETI nr. 55/2008</w:t>
            </w:r>
          </w:p>
          <w:p w:rsidR="007C62CE" w:rsidRPr="007C62CE" w:rsidRDefault="007C62CE" w:rsidP="00810AE9">
            <w:pPr>
              <w:rPr>
                <w:color w:val="000000"/>
                <w:sz w:val="26"/>
                <w:szCs w:val="26"/>
                <w:lang w:val="ro-RO"/>
              </w:rPr>
            </w:pPr>
            <w:r w:rsidRPr="007C62CE">
              <w:rPr>
                <w:color w:val="000000"/>
                <w:sz w:val="26"/>
                <w:szCs w:val="26"/>
                <w:lang w:val="ro-RO"/>
              </w:rPr>
              <w:t>Hotărârea ANRCETI nr. 85/2009</w:t>
            </w:r>
          </w:p>
          <w:p w:rsidR="007C62CE" w:rsidRPr="007C62CE" w:rsidRDefault="007C62CE" w:rsidP="00810AE9">
            <w:pPr>
              <w:rPr>
                <w:color w:val="000000"/>
                <w:sz w:val="26"/>
                <w:szCs w:val="26"/>
                <w:lang w:val="ro-RO"/>
              </w:rPr>
            </w:pPr>
            <w:r w:rsidRPr="007C62CE">
              <w:rPr>
                <w:color w:val="000000"/>
                <w:sz w:val="26"/>
                <w:szCs w:val="26"/>
                <w:lang w:val="ro-RO"/>
              </w:rPr>
              <w:t>Instrucţiunea CE 2002/C 165/03</w:t>
            </w:r>
          </w:p>
          <w:p w:rsidR="007C62CE" w:rsidRPr="007C62CE" w:rsidRDefault="007C62CE" w:rsidP="00810AE9">
            <w:pPr>
              <w:rPr>
                <w:color w:val="000000"/>
                <w:sz w:val="26"/>
                <w:szCs w:val="26"/>
                <w:lang w:val="ro-RO"/>
              </w:rPr>
            </w:pPr>
            <w:r w:rsidRPr="007C62CE">
              <w:rPr>
                <w:color w:val="000000"/>
                <w:sz w:val="26"/>
                <w:szCs w:val="26"/>
                <w:lang w:val="ro-RO"/>
              </w:rPr>
              <w:t>Comunicarea CE 97/C 372/03</w:t>
            </w:r>
          </w:p>
          <w:p w:rsidR="007C62CE" w:rsidRPr="007C62CE" w:rsidRDefault="007C62CE" w:rsidP="00810AE9">
            <w:pPr>
              <w:pStyle w:val="NoSpacing"/>
              <w:jc w:val="both"/>
              <w:rPr>
                <w:rFonts w:ascii="Times New Roman" w:hAnsi="Times New Roman"/>
                <w:b/>
                <w:bCs/>
                <w:color w:val="000000"/>
                <w:sz w:val="26"/>
                <w:szCs w:val="26"/>
                <w:lang w:val="ro-RO"/>
              </w:rPr>
            </w:pP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privind măsurile de reglementare preventivă a pieței de terminare a apelurilor voce în reţelele individuale de telefonie mobilă (Piaţa 7)</w:t>
            </w: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II</w:t>
            </w:r>
          </w:p>
        </w:tc>
        <w:tc>
          <w:tcPr>
            <w:tcW w:w="5528" w:type="dxa"/>
          </w:tcPr>
          <w:p w:rsidR="007C62CE" w:rsidRPr="007C62CE" w:rsidRDefault="007C62CE" w:rsidP="00810AE9">
            <w:pPr>
              <w:pStyle w:val="NoSpacing"/>
              <w:jc w:val="both"/>
              <w:rPr>
                <w:rFonts w:ascii="Times New Roman" w:hAnsi="Times New Roman"/>
                <w:color w:val="000000"/>
                <w:sz w:val="26"/>
                <w:szCs w:val="26"/>
                <w:lang w:val="ro-RO"/>
              </w:rPr>
            </w:pPr>
            <w:r w:rsidRPr="007C62CE">
              <w:rPr>
                <w:rFonts w:ascii="Times New Roman" w:hAnsi="Times New Roman"/>
                <w:color w:val="000000"/>
                <w:sz w:val="26"/>
                <w:szCs w:val="26"/>
                <w:lang w:val="ro-RO"/>
              </w:rPr>
              <w:t xml:space="preserve">Legea comunicațiilor electronice nr. 241/2007 </w:t>
            </w:r>
            <w:r w:rsidRPr="007C62CE">
              <w:rPr>
                <w:rFonts w:ascii="Times New Roman" w:hAnsi="Times New Roman"/>
                <w:i/>
                <w:color w:val="000000"/>
                <w:sz w:val="26"/>
                <w:szCs w:val="26"/>
                <w:lang w:val="ro-RO"/>
              </w:rPr>
              <w:t>(republicată în Monitorul Oficial al Republicii Moldova, 2017, nr. 399-410, art. 679</w:t>
            </w:r>
            <w:r w:rsidRPr="007C62CE">
              <w:rPr>
                <w:rFonts w:ascii="Times New Roman" w:hAnsi="Times New Roman"/>
                <w:color w:val="000000"/>
                <w:sz w:val="26"/>
                <w:szCs w:val="26"/>
                <w:lang w:val="ro-RO"/>
              </w:rPr>
              <w:t>), cu modificările ulterioare</w:t>
            </w:r>
          </w:p>
          <w:p w:rsidR="007C62CE" w:rsidRPr="007C62CE" w:rsidRDefault="007C62CE" w:rsidP="00810AE9">
            <w:pPr>
              <w:rPr>
                <w:color w:val="000000"/>
                <w:sz w:val="26"/>
                <w:szCs w:val="26"/>
                <w:lang w:val="ro-RO"/>
              </w:rPr>
            </w:pPr>
            <w:r w:rsidRPr="007C62CE">
              <w:rPr>
                <w:color w:val="000000"/>
                <w:sz w:val="26"/>
                <w:szCs w:val="26"/>
                <w:lang w:val="ro-RO"/>
              </w:rPr>
              <w:t>Hotărârea ANRCETI nr. 55/2008</w:t>
            </w:r>
          </w:p>
          <w:p w:rsidR="007C62CE" w:rsidRPr="007C62CE" w:rsidRDefault="007C62CE" w:rsidP="00810AE9">
            <w:pPr>
              <w:rPr>
                <w:color w:val="000000"/>
                <w:sz w:val="26"/>
                <w:szCs w:val="26"/>
                <w:lang w:val="ro-RO"/>
              </w:rPr>
            </w:pPr>
            <w:r w:rsidRPr="007C62CE">
              <w:rPr>
                <w:color w:val="000000"/>
                <w:sz w:val="26"/>
                <w:szCs w:val="26"/>
                <w:lang w:val="ro-RO"/>
              </w:rPr>
              <w:t>Hotărârea ANRCETI nr. 85/2009</w:t>
            </w:r>
          </w:p>
          <w:p w:rsidR="007C62CE" w:rsidRPr="007C62CE" w:rsidRDefault="007C62CE" w:rsidP="00810AE9">
            <w:pPr>
              <w:rPr>
                <w:color w:val="000000"/>
                <w:sz w:val="26"/>
                <w:szCs w:val="26"/>
                <w:lang w:val="ro-RO"/>
              </w:rPr>
            </w:pPr>
            <w:r w:rsidRPr="007C62CE">
              <w:rPr>
                <w:color w:val="000000"/>
                <w:sz w:val="26"/>
                <w:szCs w:val="26"/>
                <w:lang w:val="ro-RO"/>
              </w:rPr>
              <w:t>Instrucţiunea CE 2002/C 165/03</w:t>
            </w:r>
          </w:p>
          <w:p w:rsidR="007C62CE" w:rsidRPr="007C62CE" w:rsidRDefault="007C62CE" w:rsidP="00810AE9">
            <w:pPr>
              <w:rPr>
                <w:color w:val="000000"/>
                <w:sz w:val="26"/>
                <w:szCs w:val="26"/>
                <w:lang w:val="ro-RO"/>
              </w:rPr>
            </w:pPr>
            <w:r w:rsidRPr="007C62CE">
              <w:rPr>
                <w:color w:val="000000"/>
                <w:sz w:val="26"/>
                <w:szCs w:val="26"/>
                <w:lang w:val="ro-RO"/>
              </w:rPr>
              <w:t>Comunicarea CE 97/C 372/03</w:t>
            </w:r>
          </w:p>
          <w:p w:rsidR="007C62CE" w:rsidRPr="007C62CE" w:rsidRDefault="007C62CE" w:rsidP="00810AE9">
            <w:pPr>
              <w:pStyle w:val="NoSpacing"/>
              <w:jc w:val="both"/>
              <w:rPr>
                <w:rFonts w:ascii="Times New Roman" w:hAnsi="Times New Roman"/>
                <w:color w:val="000000"/>
                <w:sz w:val="26"/>
                <w:szCs w:val="26"/>
                <w:lang w:val="ro-RO"/>
              </w:rPr>
            </w:pP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cu privire la aprobarea Regulamentului privind activitatea de control desfășurată de către Agenţia Naţională pentru Reglementare în Comunicaţii Electronice şi Tehnologia Informaţiei</w:t>
            </w: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III</w:t>
            </w:r>
          </w:p>
        </w:tc>
        <w:tc>
          <w:tcPr>
            <w:tcW w:w="5528" w:type="dxa"/>
          </w:tcPr>
          <w:p w:rsidR="007C62CE" w:rsidRPr="007C62CE" w:rsidRDefault="007C62CE" w:rsidP="00810AE9">
            <w:pPr>
              <w:jc w:val="both"/>
              <w:rPr>
                <w:color w:val="000000"/>
                <w:sz w:val="26"/>
                <w:szCs w:val="26"/>
                <w:lang w:val="ro-RO"/>
              </w:rPr>
            </w:pPr>
            <w:r w:rsidRPr="007C62CE">
              <w:rPr>
                <w:color w:val="000000"/>
                <w:sz w:val="26"/>
                <w:szCs w:val="26"/>
                <w:lang w:val="ro-RO"/>
              </w:rPr>
              <w:t>Legea comunicațiilor electronice nr. 241/2007</w:t>
            </w:r>
          </w:p>
          <w:p w:rsidR="007C62CE" w:rsidRPr="007C62CE" w:rsidRDefault="007C62CE" w:rsidP="00810AE9">
            <w:pPr>
              <w:jc w:val="both"/>
              <w:rPr>
                <w:color w:val="000000"/>
                <w:sz w:val="26"/>
                <w:szCs w:val="26"/>
                <w:lang w:val="ro-RO"/>
              </w:rPr>
            </w:pPr>
            <w:r w:rsidRPr="007C62CE">
              <w:rPr>
                <w:color w:val="000000"/>
                <w:sz w:val="26"/>
                <w:szCs w:val="26"/>
                <w:lang w:val="ro-RO"/>
              </w:rPr>
              <w:t>Legea comunicațiilor poștale nr. 36/2016</w:t>
            </w:r>
          </w:p>
          <w:p w:rsidR="007C62CE" w:rsidRPr="007C62CE" w:rsidRDefault="007C62CE" w:rsidP="00810AE9">
            <w:pPr>
              <w:jc w:val="both"/>
              <w:rPr>
                <w:color w:val="000000"/>
                <w:sz w:val="26"/>
                <w:szCs w:val="26"/>
                <w:lang w:val="ro-RO"/>
              </w:rPr>
            </w:pPr>
            <w:r w:rsidRPr="007C62CE">
              <w:rPr>
                <w:color w:val="000000"/>
                <w:sz w:val="26"/>
                <w:szCs w:val="26"/>
                <w:lang w:val="ro-RO"/>
              </w:rPr>
              <w:t>Legea privind accesul pe proprietăți și utilizarea partajată a infrastructurii asociate rețelelor publice de comunicații electronice nr. 28/2016</w:t>
            </w: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autoSpaceDE w:val="0"/>
              <w:autoSpaceDN w:val="0"/>
              <w:adjustRightInd w:val="0"/>
              <w:jc w:val="both"/>
              <w:rPr>
                <w:color w:val="000000"/>
                <w:sz w:val="26"/>
                <w:szCs w:val="26"/>
                <w:lang w:val="ro-RO"/>
              </w:rPr>
            </w:pPr>
            <w:r w:rsidRPr="007C62CE">
              <w:rPr>
                <w:color w:val="000000"/>
                <w:sz w:val="26"/>
                <w:szCs w:val="26"/>
                <w:lang w:val="ro-RO"/>
              </w:rPr>
              <w:t>Hotărârea Consiliului de Administrație al ANRCETI privind modificarea Hotărârii CA nr. 59 din 21.12.2010 cu privire la stabilirea tarifelor pentru resursele de numerotare telefonică</w:t>
            </w: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r w:rsidRPr="007C62CE">
              <w:rPr>
                <w:color w:val="000000"/>
                <w:sz w:val="26"/>
                <w:szCs w:val="26"/>
                <w:lang w:val="ro-RO"/>
              </w:rPr>
              <w:t xml:space="preserve">Hotărârea Consiliului de Administrație al ANRCETI privind modificarea Hotărârii CA nr. 09 din 18.08.2008 pentru aprobarea Regulamentului cu privire la gestionarea numelor în domenul de nivel superior .md </w:t>
            </w:r>
          </w:p>
          <w:p w:rsidR="007C62CE" w:rsidRPr="007C62CE" w:rsidRDefault="007C62CE" w:rsidP="00810AE9">
            <w:pPr>
              <w:rPr>
                <w:color w:val="000000"/>
                <w:sz w:val="26"/>
                <w:szCs w:val="26"/>
                <w:lang w:val="ro-RO"/>
              </w:rPr>
            </w:pPr>
          </w:p>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al ANRCETI privind modificarea Hotărârii CA nr. 19 din 12.07.2011 pentru aprobarea condiţiilor speciale de licenţă privind utilizarea numerelor naţionale scurte de forma 116(xxx) pentru servicii armonizate la nivel european</w:t>
            </w:r>
          </w:p>
          <w:p w:rsidR="007C62CE" w:rsidRPr="007C62CE" w:rsidRDefault="007C62CE" w:rsidP="00810AE9">
            <w:pPr>
              <w:rPr>
                <w:color w:val="000000"/>
                <w:sz w:val="26"/>
                <w:szCs w:val="26"/>
                <w:lang w:val="ro-RO"/>
              </w:rPr>
            </w:pPr>
          </w:p>
          <w:p w:rsidR="007C62CE" w:rsidRPr="007C62CE" w:rsidRDefault="007C62CE" w:rsidP="00810AE9">
            <w:pPr>
              <w:autoSpaceDE w:val="0"/>
              <w:autoSpaceDN w:val="0"/>
              <w:adjustRightInd w:val="0"/>
              <w:jc w:val="both"/>
              <w:rPr>
                <w:color w:val="000000"/>
                <w:sz w:val="26"/>
                <w:szCs w:val="26"/>
                <w:lang w:val="ro-RO"/>
              </w:rPr>
            </w:pPr>
            <w:r w:rsidRPr="007C62CE">
              <w:rPr>
                <w:color w:val="000000"/>
                <w:sz w:val="26"/>
                <w:szCs w:val="26"/>
                <w:lang w:val="ro-RO"/>
              </w:rPr>
              <w:t xml:space="preserve">Hotărârea Consiliului de Administrație al ANRCETI privind modificarea Hotărârii CA nr. 81 din 17.04.2009 cu privire la aprobarea condiţiilor speciale de licenţă privind utilizarea numerelor pentru serviciile cu tarif special </w:t>
            </w:r>
            <w:r w:rsidRPr="007C62CE">
              <w:rPr>
                <w:i/>
                <w:color w:val="000000"/>
                <w:sz w:val="26"/>
                <w:szCs w:val="26"/>
                <w:lang w:val="ro-RO"/>
              </w:rPr>
              <w:t>Premium rate</w:t>
            </w:r>
            <w:r w:rsidRPr="007C62CE">
              <w:rPr>
                <w:color w:val="000000"/>
                <w:sz w:val="26"/>
                <w:szCs w:val="26"/>
                <w:lang w:val="ro-RO"/>
              </w:rPr>
              <w:t xml:space="preserve"> în reţelele de comunicaţii electronice</w:t>
            </w:r>
          </w:p>
          <w:p w:rsidR="007C62CE" w:rsidRPr="007C62CE" w:rsidRDefault="007C62CE" w:rsidP="00810AE9">
            <w:pPr>
              <w:rPr>
                <w:color w:val="000000"/>
                <w:sz w:val="26"/>
                <w:szCs w:val="26"/>
                <w:lang w:val="ro-RO"/>
              </w:rPr>
            </w:pPr>
          </w:p>
          <w:p w:rsidR="007C62CE" w:rsidRPr="007C62CE" w:rsidRDefault="007C62CE" w:rsidP="00810AE9">
            <w:pPr>
              <w:autoSpaceDE w:val="0"/>
              <w:autoSpaceDN w:val="0"/>
              <w:adjustRightInd w:val="0"/>
              <w:jc w:val="both"/>
              <w:rPr>
                <w:color w:val="000000"/>
                <w:sz w:val="26"/>
                <w:szCs w:val="26"/>
                <w:lang w:val="ro-RO"/>
              </w:rPr>
            </w:pPr>
            <w:r w:rsidRPr="007C62CE">
              <w:rPr>
                <w:color w:val="000000"/>
                <w:sz w:val="26"/>
                <w:szCs w:val="26"/>
                <w:lang w:val="ro-RO"/>
              </w:rPr>
              <w:t xml:space="preserve">Hotărârea Consiliului de Administrație al ANRCETI privind modificarea Hotărârii CA nr. 80 din 17.04.2009 cu privire la aprobarea condiţiilor speciale de licenţă privind utilizarea numerelor cu acces gratuit pentru apelant </w:t>
            </w:r>
            <w:r w:rsidRPr="007C62CE">
              <w:rPr>
                <w:i/>
                <w:color w:val="000000"/>
                <w:sz w:val="26"/>
                <w:szCs w:val="26"/>
                <w:lang w:val="ro-RO"/>
              </w:rPr>
              <w:t>Freephone</w:t>
            </w:r>
            <w:r w:rsidRPr="007C62CE">
              <w:rPr>
                <w:color w:val="000000"/>
                <w:sz w:val="26"/>
                <w:szCs w:val="26"/>
                <w:lang w:val="ro-RO"/>
              </w:rPr>
              <w:t xml:space="preserve"> în reţelele publice de comunicaţii electronice</w:t>
            </w:r>
          </w:p>
          <w:p w:rsidR="007C62CE" w:rsidRPr="007C62CE" w:rsidRDefault="007C62CE" w:rsidP="00810AE9">
            <w:pPr>
              <w:rPr>
                <w:color w:val="000000"/>
                <w:sz w:val="26"/>
                <w:szCs w:val="26"/>
                <w:lang w:val="ro-RO"/>
              </w:rPr>
            </w:pPr>
          </w:p>
          <w:p w:rsidR="007C62CE" w:rsidRPr="007C62CE" w:rsidRDefault="007C62CE" w:rsidP="00810AE9">
            <w:pPr>
              <w:jc w:val="both"/>
              <w:rPr>
                <w:color w:val="000000"/>
                <w:sz w:val="26"/>
                <w:szCs w:val="26"/>
                <w:lang w:val="ro-RO"/>
              </w:rPr>
            </w:pPr>
            <w:r w:rsidRPr="007C62CE">
              <w:rPr>
                <w:color w:val="000000"/>
                <w:sz w:val="26"/>
                <w:szCs w:val="26"/>
                <w:lang w:val="ro-RO"/>
              </w:rPr>
              <w:t xml:space="preserve">Hotărârea Consiliului de Administrație al ANRCETI privind modificarea Hotărârii CA nr. 20 din 04.08.2011 pentru aprobarea condiţiilor speciale de licenţă privind utilizarea numerelor independente de locaţie în reţelele publice de comunicaţii </w:t>
            </w:r>
            <w:r w:rsidRPr="007C62CE">
              <w:rPr>
                <w:color w:val="000000"/>
                <w:sz w:val="26"/>
                <w:szCs w:val="26"/>
                <w:lang w:val="ro-RO"/>
              </w:rPr>
              <w:lastRenderedPageBreak/>
              <w:t>electronice</w:t>
            </w:r>
          </w:p>
          <w:p w:rsidR="007C62CE" w:rsidRPr="007C62CE" w:rsidRDefault="007C62CE" w:rsidP="00810AE9">
            <w:pPr>
              <w:rPr>
                <w:color w:val="000000"/>
                <w:sz w:val="26"/>
                <w:szCs w:val="26"/>
                <w:lang w:val="ro-RO"/>
              </w:rPr>
            </w:pPr>
          </w:p>
          <w:p w:rsidR="007C62CE" w:rsidRPr="007C62CE" w:rsidRDefault="007C62CE" w:rsidP="00810AE9">
            <w:pPr>
              <w:autoSpaceDE w:val="0"/>
              <w:autoSpaceDN w:val="0"/>
              <w:adjustRightInd w:val="0"/>
              <w:jc w:val="both"/>
              <w:rPr>
                <w:color w:val="000000"/>
                <w:sz w:val="26"/>
                <w:szCs w:val="26"/>
                <w:lang w:val="ro-RO"/>
              </w:rPr>
            </w:pPr>
            <w:r w:rsidRPr="007C62CE">
              <w:rPr>
                <w:color w:val="000000"/>
                <w:sz w:val="26"/>
                <w:szCs w:val="26"/>
                <w:lang w:val="ro-RO"/>
              </w:rPr>
              <w:t>Hotărârea Consiliului de Administrație al ANRCETI privind modificarea Hotărârii CA nr. 28 din 21.09.2010 pentru aprobarea condiţiilor speciale de licenţă privind utilizarea numerelor non-geografice pentru reţele mobile virtuale</w:t>
            </w:r>
          </w:p>
          <w:p w:rsidR="007C62CE" w:rsidRPr="007C62CE" w:rsidRDefault="007C62CE" w:rsidP="00810AE9">
            <w:pPr>
              <w:rPr>
                <w:color w:val="000000"/>
                <w:sz w:val="26"/>
                <w:szCs w:val="26"/>
                <w:lang w:val="ro-RO"/>
              </w:rPr>
            </w:pPr>
          </w:p>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al ANRCETI privind modificarea Hotărârii CA nr. 38 din 08.12.2008 cu privire la aprobarea condiţiilor generale de licenţă pentru utilizarea resurselor de numerotare în scopul furnizării reţelelor şi serviciilor publice de comunicaţii electronice</w:t>
            </w:r>
          </w:p>
          <w:p w:rsidR="007C62CE" w:rsidRPr="007C62CE" w:rsidRDefault="007C62CE" w:rsidP="00810AE9">
            <w:pPr>
              <w:rPr>
                <w:color w:val="000000"/>
                <w:sz w:val="26"/>
                <w:szCs w:val="26"/>
                <w:lang w:val="ro-RO"/>
              </w:rPr>
            </w:pPr>
          </w:p>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al ANRCETI privind modificarea Hotărârii CA nr. 52 din 25.12.2008 cu privire la aprobarea condiţiilor generale de licenţă pentru utilizarea canalelor sau frecvenţelor radio în scopul furnizării reţelelor şi serviciilor publice de comunicaţii electronice</w:t>
            </w:r>
          </w:p>
          <w:p w:rsidR="007C62CE" w:rsidRPr="007C62CE" w:rsidRDefault="007C62CE" w:rsidP="00810AE9">
            <w:pPr>
              <w:rPr>
                <w:color w:val="000000"/>
                <w:sz w:val="26"/>
                <w:szCs w:val="26"/>
                <w:lang w:val="ro-RO"/>
              </w:rPr>
            </w:pPr>
          </w:p>
          <w:p w:rsidR="007C62CE" w:rsidRPr="007C62CE" w:rsidRDefault="007C62CE" w:rsidP="00810AE9">
            <w:pPr>
              <w:ind w:firstLine="34"/>
              <w:jc w:val="both"/>
              <w:rPr>
                <w:color w:val="000000"/>
                <w:sz w:val="26"/>
                <w:szCs w:val="26"/>
                <w:lang w:val="ro-RO"/>
              </w:rPr>
            </w:pPr>
            <w:r w:rsidRPr="007C62CE">
              <w:rPr>
                <w:color w:val="000000"/>
                <w:sz w:val="26"/>
                <w:szCs w:val="26"/>
                <w:lang w:val="ro-RO"/>
              </w:rPr>
              <w:t xml:space="preserve">Hotărârea Consiliului de Administrație al ANRCETI privind modificarea Hotărârii CA nr. 59 din 17.09.2015 privind aprobarea Procedurii speciale de organizare şi desfăşurare a concursurilor pentru eliberarea de multiple licenţe de utilizare a frecvenţelor radio în scopul furnizării reţelelor şi serviciilor publice de comunicaţii electronice mobile celulare terestre                                     </w:t>
            </w:r>
          </w:p>
          <w:p w:rsidR="007C62CE" w:rsidRPr="007C62CE" w:rsidRDefault="007C62CE" w:rsidP="00810AE9">
            <w:pPr>
              <w:rPr>
                <w:color w:val="000000"/>
                <w:sz w:val="26"/>
                <w:szCs w:val="26"/>
                <w:lang w:val="ro-RO"/>
              </w:rPr>
            </w:pPr>
          </w:p>
          <w:p w:rsidR="007C62CE" w:rsidRPr="007C62CE" w:rsidRDefault="007C62CE" w:rsidP="00810AE9">
            <w:pPr>
              <w:rPr>
                <w:color w:val="000000"/>
                <w:sz w:val="26"/>
                <w:szCs w:val="26"/>
                <w:lang w:val="ro-RO"/>
              </w:rPr>
            </w:pPr>
            <w:r w:rsidRPr="007C62CE">
              <w:rPr>
                <w:color w:val="000000"/>
                <w:sz w:val="26"/>
                <w:szCs w:val="26"/>
                <w:lang w:val="ro-RO"/>
              </w:rPr>
              <w:t>Hotărârea Consiliului de Administrație al ANRCETI privind modificarea și completarea Regulamentului cu privire la interconectare, aprobat prin Hotărârea Consiliului de Administraţie al ANRCETI nr. 12 din 31.01.2009</w:t>
            </w:r>
          </w:p>
          <w:p w:rsidR="007C62CE" w:rsidRPr="007C62CE" w:rsidRDefault="007C62CE" w:rsidP="00810AE9">
            <w:pPr>
              <w:rPr>
                <w:color w:val="000000"/>
                <w:sz w:val="26"/>
                <w:szCs w:val="26"/>
                <w:lang w:val="ro-RO"/>
              </w:rPr>
            </w:pP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lastRenderedPageBreak/>
              <w:t>Trim. III</w:t>
            </w:r>
          </w:p>
        </w:tc>
        <w:tc>
          <w:tcPr>
            <w:tcW w:w="5528" w:type="dxa"/>
          </w:tcPr>
          <w:p w:rsidR="007C62CE" w:rsidRPr="007C62CE" w:rsidRDefault="007C62CE" w:rsidP="00810AE9">
            <w:pPr>
              <w:pStyle w:val="NormalWeb"/>
              <w:ind w:firstLine="0"/>
              <w:rPr>
                <w:b/>
                <w:color w:val="000000"/>
                <w:sz w:val="26"/>
                <w:szCs w:val="26"/>
                <w:lang w:val="ro-RO"/>
              </w:rPr>
            </w:pPr>
            <w:r w:rsidRPr="007C62CE">
              <w:rPr>
                <w:color w:val="000000"/>
                <w:sz w:val="26"/>
                <w:szCs w:val="26"/>
                <w:lang w:val="ro-RO"/>
              </w:rPr>
              <w:t xml:space="preserve">Art. 82 alin. (2) din Legea comunicațiilor electronice nr. 241/2007 </w:t>
            </w:r>
            <w:r w:rsidRPr="007C62CE">
              <w:rPr>
                <w:i/>
                <w:color w:val="000000"/>
                <w:sz w:val="26"/>
                <w:szCs w:val="26"/>
                <w:lang w:val="ro-RO"/>
              </w:rPr>
              <w:t>(republicată în Monitorul Oficial al Republicii Moldova, 2017, nr. 399-410, art. 679</w:t>
            </w:r>
            <w:r w:rsidRPr="007C62CE">
              <w:rPr>
                <w:color w:val="000000"/>
                <w:sz w:val="26"/>
                <w:szCs w:val="26"/>
                <w:lang w:val="ro-RO"/>
              </w:rPr>
              <w:t>), cu modificările ulterioare</w:t>
            </w:r>
            <w:r w:rsidRPr="007C62CE">
              <w:rPr>
                <w:b/>
                <w:color w:val="000000"/>
                <w:sz w:val="26"/>
                <w:szCs w:val="26"/>
                <w:lang w:val="ro-RO"/>
              </w:rPr>
              <w:t xml:space="preserve"> </w:t>
            </w:r>
          </w:p>
          <w:p w:rsidR="007C62CE" w:rsidRPr="007C62CE" w:rsidRDefault="007C62CE" w:rsidP="00810AE9">
            <w:pPr>
              <w:pStyle w:val="NormalWeb"/>
              <w:ind w:firstLine="0"/>
              <w:rPr>
                <w:bCs/>
                <w:color w:val="000000"/>
                <w:sz w:val="26"/>
                <w:szCs w:val="26"/>
                <w:lang w:val="ro-RO"/>
              </w:rPr>
            </w:pPr>
          </w:p>
          <w:p w:rsidR="007C62CE" w:rsidRPr="007C62CE" w:rsidRDefault="007C62CE" w:rsidP="00810AE9">
            <w:pPr>
              <w:pStyle w:val="NormalWeb"/>
              <w:ind w:firstLine="0"/>
              <w:rPr>
                <w:color w:val="000000"/>
                <w:sz w:val="26"/>
                <w:szCs w:val="26"/>
                <w:lang w:val="ro-RO"/>
              </w:rPr>
            </w:pPr>
            <w:r w:rsidRPr="007C62CE">
              <w:rPr>
                <w:color w:val="000000"/>
                <w:sz w:val="26"/>
                <w:szCs w:val="26"/>
                <w:lang w:val="ro-RO"/>
              </w:rPr>
              <w:t xml:space="preserve">Art. 9 alin. (1) lit.  i), j) din Legea comunicațiilor electronice nr. 241/2007 </w:t>
            </w:r>
            <w:r w:rsidRPr="007C62CE">
              <w:rPr>
                <w:i/>
                <w:color w:val="000000"/>
                <w:sz w:val="26"/>
                <w:szCs w:val="26"/>
                <w:lang w:val="ro-RO"/>
              </w:rPr>
              <w:t>(republicată în Monitorul Oficial al Republicii Moldova, 2017, nr. 399-410, art. 679</w:t>
            </w:r>
            <w:r w:rsidRPr="007C62CE">
              <w:rPr>
                <w:color w:val="000000"/>
                <w:sz w:val="26"/>
                <w:szCs w:val="26"/>
                <w:lang w:val="ro-RO"/>
              </w:rPr>
              <w:t>), cu modificările ulterioare</w:t>
            </w:r>
          </w:p>
          <w:p w:rsidR="007C62CE" w:rsidRPr="007C62CE" w:rsidRDefault="007C62CE" w:rsidP="00810AE9">
            <w:pPr>
              <w:pStyle w:val="NoSpacing"/>
              <w:jc w:val="both"/>
              <w:rPr>
                <w:rFonts w:ascii="Times New Roman" w:hAnsi="Times New Roman"/>
                <w:color w:val="000000"/>
                <w:sz w:val="26"/>
                <w:szCs w:val="26"/>
                <w:lang w:val="ro-RO"/>
              </w:rPr>
            </w:pPr>
          </w:p>
          <w:p w:rsidR="007C62CE" w:rsidRPr="007C62CE" w:rsidRDefault="007C62CE" w:rsidP="00810AE9">
            <w:pPr>
              <w:pStyle w:val="NoSpacing"/>
              <w:jc w:val="both"/>
              <w:rPr>
                <w:rFonts w:ascii="Times New Roman" w:hAnsi="Times New Roman"/>
                <w:color w:val="000000"/>
                <w:sz w:val="26"/>
                <w:szCs w:val="26"/>
                <w:lang w:val="ro-RO"/>
              </w:rPr>
            </w:pPr>
            <w:r w:rsidRPr="007C62CE">
              <w:rPr>
                <w:rFonts w:ascii="Times New Roman" w:hAnsi="Times New Roman"/>
                <w:color w:val="000000"/>
                <w:sz w:val="26"/>
                <w:szCs w:val="26"/>
                <w:lang w:val="ro-RO"/>
              </w:rPr>
              <w:t xml:space="preserve">Art. 2, art. 10 alin. (1) lit. c) din Legea comunicațiilor electronice nr. 241/2007 </w:t>
            </w:r>
            <w:r w:rsidRPr="007C62CE">
              <w:rPr>
                <w:rFonts w:ascii="Times New Roman" w:hAnsi="Times New Roman"/>
                <w:i/>
                <w:color w:val="000000"/>
                <w:sz w:val="26"/>
                <w:szCs w:val="26"/>
                <w:lang w:val="ro-RO"/>
              </w:rPr>
              <w:t>(republicată în Monitorul Oficial al Republicii Moldova, 2017, nr. 399-410, art. 679</w:t>
            </w:r>
            <w:r w:rsidRPr="007C62CE">
              <w:rPr>
                <w:rFonts w:ascii="Times New Roman" w:hAnsi="Times New Roman"/>
                <w:color w:val="000000"/>
                <w:sz w:val="26"/>
                <w:szCs w:val="26"/>
                <w:lang w:val="ro-RO"/>
              </w:rPr>
              <w:t>), cu modificările ulterioare</w:t>
            </w:r>
          </w:p>
          <w:p w:rsidR="007C62CE" w:rsidRPr="007C62CE" w:rsidRDefault="007C62CE" w:rsidP="00810AE9">
            <w:pPr>
              <w:pStyle w:val="NoSpacing"/>
              <w:jc w:val="both"/>
              <w:rPr>
                <w:rFonts w:ascii="Times New Roman" w:hAnsi="Times New Roman"/>
                <w:color w:val="000000"/>
                <w:sz w:val="26"/>
                <w:szCs w:val="26"/>
                <w:lang w:val="ro-RO"/>
              </w:rPr>
            </w:pPr>
          </w:p>
          <w:p w:rsidR="007C62CE" w:rsidRPr="007C62CE" w:rsidRDefault="007C62CE" w:rsidP="00810AE9">
            <w:pPr>
              <w:pStyle w:val="NoSpacing"/>
              <w:jc w:val="both"/>
              <w:rPr>
                <w:rFonts w:ascii="Times New Roman" w:hAnsi="Times New Roman"/>
                <w:color w:val="000000"/>
                <w:sz w:val="26"/>
                <w:szCs w:val="26"/>
                <w:lang w:val="ro-RO"/>
              </w:rPr>
            </w:pPr>
            <w:r w:rsidRPr="007C62CE">
              <w:rPr>
                <w:rFonts w:ascii="Times New Roman" w:hAnsi="Times New Roman"/>
                <w:color w:val="000000"/>
                <w:sz w:val="26"/>
                <w:szCs w:val="26"/>
                <w:lang w:val="ro-RO"/>
              </w:rPr>
              <w:t xml:space="preserve">Art. 26 din Legea comunicațiilor electronice nr.241/2007 </w:t>
            </w:r>
            <w:r w:rsidRPr="007C62CE">
              <w:rPr>
                <w:rFonts w:ascii="Times New Roman" w:hAnsi="Times New Roman"/>
                <w:i/>
                <w:color w:val="000000"/>
                <w:sz w:val="26"/>
                <w:szCs w:val="26"/>
                <w:lang w:val="ro-RO"/>
              </w:rPr>
              <w:t>(republicată în Monitorul Oficial al Republicii Moldova, 2017, nr. 399-410, art. 679</w:t>
            </w:r>
            <w:r w:rsidRPr="007C62CE">
              <w:rPr>
                <w:rFonts w:ascii="Times New Roman" w:hAnsi="Times New Roman"/>
                <w:color w:val="000000"/>
                <w:sz w:val="26"/>
                <w:szCs w:val="26"/>
                <w:lang w:val="ro-RO"/>
              </w:rPr>
              <w:t>), cu modificările ulterioare</w:t>
            </w:r>
          </w:p>
          <w:p w:rsidR="007C62CE" w:rsidRPr="007C62CE" w:rsidRDefault="007C62CE" w:rsidP="00810AE9">
            <w:pPr>
              <w:pStyle w:val="NormalWeb"/>
              <w:ind w:firstLine="0"/>
              <w:rPr>
                <w:bCs/>
                <w:color w:val="000000"/>
                <w:sz w:val="26"/>
                <w:szCs w:val="26"/>
                <w:lang w:val="ro-RO"/>
              </w:rPr>
            </w:pPr>
          </w:p>
          <w:p w:rsidR="007C62CE" w:rsidRPr="007C62CE" w:rsidRDefault="007C62CE" w:rsidP="00810AE9">
            <w:pPr>
              <w:pStyle w:val="NormalWeb"/>
              <w:ind w:firstLine="0"/>
              <w:rPr>
                <w:b/>
                <w:color w:val="000000"/>
                <w:sz w:val="26"/>
                <w:szCs w:val="26"/>
                <w:lang w:val="ro-RO"/>
              </w:rPr>
            </w:pPr>
            <w:r w:rsidRPr="007C62CE">
              <w:rPr>
                <w:bCs/>
                <w:color w:val="000000"/>
                <w:sz w:val="26"/>
                <w:szCs w:val="26"/>
                <w:lang w:val="ro-RO"/>
              </w:rPr>
              <w:t>Art. 76 din Legea cu privire la actele normative nr. 100/2017</w:t>
            </w:r>
          </w:p>
          <w:p w:rsidR="007C62CE" w:rsidRPr="007C62CE" w:rsidRDefault="007C62CE" w:rsidP="00810AE9">
            <w:pPr>
              <w:pStyle w:val="NoSpacing"/>
              <w:jc w:val="both"/>
              <w:rPr>
                <w:rFonts w:ascii="Times New Roman" w:hAnsi="Times New Roman"/>
                <w:color w:val="000000"/>
                <w:sz w:val="26"/>
                <w:szCs w:val="26"/>
                <w:lang w:val="ro-RO"/>
              </w:rPr>
            </w:pPr>
          </w:p>
        </w:tc>
      </w:tr>
      <w:tr w:rsidR="007C62CE" w:rsidRPr="007C62CE" w:rsidTr="007C62CE">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sz w:val="26"/>
                <w:szCs w:val="26"/>
                <w:lang w:val="ro-RO"/>
              </w:rPr>
            </w:pPr>
            <w:r w:rsidRPr="007C62CE">
              <w:rPr>
                <w:sz w:val="26"/>
                <w:szCs w:val="26"/>
                <w:lang w:val="ro-RO"/>
              </w:rPr>
              <w:t xml:space="preserve">Hotărârea Consiliului de Administrație al ANRCETI privind </w:t>
            </w:r>
            <w:r w:rsidRPr="007C62CE">
              <w:rPr>
                <w:sz w:val="26"/>
                <w:szCs w:val="26"/>
                <w:lang w:val="ro-RO"/>
              </w:rPr>
              <w:lastRenderedPageBreak/>
              <w:t xml:space="preserve">aprobarea Metodologiei de planificare a controlului de stat asupra activității de întreprinzător în domeniile de competență al ANRCETI în baza analizei riscurilor </w:t>
            </w: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p w:rsidR="007C62CE" w:rsidRPr="007C62CE" w:rsidRDefault="007C62CE" w:rsidP="00810AE9">
            <w:pPr>
              <w:jc w:val="both"/>
              <w:rPr>
                <w:color w:val="000000"/>
                <w:sz w:val="26"/>
                <w:szCs w:val="26"/>
                <w:lang w:val="ro-RO"/>
              </w:rPr>
            </w:pP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lastRenderedPageBreak/>
              <w:t>Trim. III</w:t>
            </w:r>
          </w:p>
        </w:tc>
        <w:tc>
          <w:tcPr>
            <w:tcW w:w="5528" w:type="dxa"/>
            <w:tcBorders>
              <w:bottom w:val="single" w:sz="4" w:space="0" w:color="auto"/>
            </w:tcBorders>
          </w:tcPr>
          <w:p w:rsidR="007C62CE" w:rsidRPr="007C62CE" w:rsidRDefault="007C62CE" w:rsidP="00810AE9">
            <w:pPr>
              <w:pStyle w:val="NormalWeb"/>
              <w:ind w:firstLine="0"/>
              <w:rPr>
                <w:color w:val="000000"/>
                <w:sz w:val="26"/>
                <w:szCs w:val="26"/>
                <w:lang w:val="ro-RO"/>
              </w:rPr>
            </w:pPr>
            <w:r w:rsidRPr="007C62CE">
              <w:rPr>
                <w:color w:val="000000"/>
                <w:sz w:val="26"/>
                <w:szCs w:val="26"/>
                <w:lang w:val="ro-RO"/>
              </w:rPr>
              <w:t xml:space="preserve">Legea comunicațiilor electronice nr. 241/2007 </w:t>
            </w:r>
            <w:r w:rsidRPr="007C62CE">
              <w:rPr>
                <w:i/>
                <w:color w:val="000000"/>
                <w:sz w:val="26"/>
                <w:szCs w:val="26"/>
                <w:lang w:val="ro-RO"/>
              </w:rPr>
              <w:lastRenderedPageBreak/>
              <w:t>(republicată în Monitorul Oficial al Republicii Moldova, 2017, nr. 399-410, art. 679</w:t>
            </w:r>
            <w:r w:rsidRPr="007C62CE">
              <w:rPr>
                <w:color w:val="000000"/>
                <w:sz w:val="26"/>
                <w:szCs w:val="26"/>
                <w:lang w:val="ro-RO"/>
              </w:rPr>
              <w:t>), cu modificările ulterioare</w:t>
            </w:r>
          </w:p>
          <w:p w:rsidR="007C62CE" w:rsidRPr="007C62CE" w:rsidRDefault="007C62CE" w:rsidP="00810AE9">
            <w:pPr>
              <w:pStyle w:val="NormalWeb"/>
              <w:ind w:firstLine="0"/>
              <w:rPr>
                <w:color w:val="000000"/>
                <w:sz w:val="26"/>
                <w:szCs w:val="26"/>
                <w:lang w:val="ro-RO"/>
              </w:rPr>
            </w:pPr>
          </w:p>
          <w:p w:rsidR="007C62CE" w:rsidRPr="007C62CE" w:rsidRDefault="007C62CE" w:rsidP="00810AE9">
            <w:pPr>
              <w:pStyle w:val="NormalWeb"/>
              <w:ind w:firstLine="0"/>
              <w:rPr>
                <w:color w:val="000000"/>
                <w:sz w:val="26"/>
                <w:szCs w:val="26"/>
                <w:lang w:val="ro-RO"/>
              </w:rPr>
            </w:pPr>
            <w:r w:rsidRPr="007C62CE">
              <w:rPr>
                <w:color w:val="000000"/>
                <w:sz w:val="26"/>
                <w:szCs w:val="26"/>
                <w:lang w:val="ro-RO"/>
              </w:rPr>
              <w:t>Legea privind controlul de stat asupra activității de întreprinzător nr. 131/2012</w:t>
            </w:r>
          </w:p>
          <w:p w:rsidR="007C62CE" w:rsidRPr="007C62CE" w:rsidRDefault="007C62CE" w:rsidP="00810AE9">
            <w:pPr>
              <w:pStyle w:val="NormalWeb"/>
              <w:ind w:firstLine="0"/>
              <w:rPr>
                <w:color w:val="000000"/>
                <w:sz w:val="26"/>
                <w:szCs w:val="26"/>
                <w:lang w:val="ro-RO"/>
              </w:rPr>
            </w:pPr>
          </w:p>
          <w:p w:rsidR="007C62CE" w:rsidRPr="007C62CE" w:rsidRDefault="007C62CE" w:rsidP="00810AE9">
            <w:pPr>
              <w:pStyle w:val="NormalWeb"/>
              <w:ind w:firstLine="0"/>
              <w:rPr>
                <w:color w:val="000000"/>
                <w:sz w:val="26"/>
                <w:szCs w:val="26"/>
                <w:lang w:val="ro-RO"/>
              </w:rPr>
            </w:pPr>
            <w:r w:rsidRPr="007C62CE">
              <w:rPr>
                <w:color w:val="000000"/>
                <w:sz w:val="26"/>
                <w:szCs w:val="26"/>
                <w:lang w:val="ro-RO"/>
              </w:rPr>
              <w:t xml:space="preserve">Hotărârea Guvernului Republicii Moldova cu privire la controlul de stat a activității de întreprinzător în baza analizei riscurilor nr.379/2018 </w:t>
            </w:r>
          </w:p>
        </w:tc>
      </w:tr>
      <w:tr w:rsidR="007C62CE" w:rsidRPr="007C62CE" w:rsidTr="00810AE9">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al ANRCETI privind modificarea Hotărârii CA nr. 27 din 21.09.2010 privind aprobarea Procedurii de administrare a resurselor tehnice</w:t>
            </w:r>
          </w:p>
          <w:p w:rsidR="007C62CE" w:rsidRPr="007C62CE" w:rsidRDefault="007C62CE" w:rsidP="00810AE9">
            <w:pPr>
              <w:jc w:val="both"/>
              <w:rPr>
                <w:color w:val="000000"/>
                <w:sz w:val="26"/>
                <w:szCs w:val="26"/>
                <w:lang w:val="ro-RO"/>
              </w:rPr>
            </w:pP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IV</w:t>
            </w:r>
          </w:p>
        </w:tc>
        <w:tc>
          <w:tcPr>
            <w:tcW w:w="5528" w:type="dxa"/>
          </w:tcPr>
          <w:p w:rsidR="007C62CE" w:rsidRPr="007C62CE" w:rsidRDefault="007C62CE" w:rsidP="007C62CE">
            <w:pPr>
              <w:pStyle w:val="NormalWeb"/>
              <w:ind w:firstLine="0"/>
              <w:rPr>
                <w:color w:val="000000"/>
                <w:sz w:val="26"/>
                <w:szCs w:val="26"/>
                <w:lang w:val="ro-RO"/>
              </w:rPr>
            </w:pPr>
            <w:r w:rsidRPr="007C62CE">
              <w:rPr>
                <w:color w:val="000000"/>
                <w:sz w:val="26"/>
                <w:szCs w:val="26"/>
                <w:lang w:val="ro-RO"/>
              </w:rPr>
              <w:t>Art. 82 alin. (12) din Legea comunicațiilor electronice nr. 241/2007 (</w:t>
            </w:r>
            <w:r w:rsidRPr="007C62CE">
              <w:rPr>
                <w:i/>
                <w:color w:val="000000"/>
                <w:sz w:val="26"/>
                <w:szCs w:val="26"/>
                <w:lang w:val="ro-RO"/>
              </w:rPr>
              <w:t>republicată în Monitorul Oficial al Republicii Moldova, 2017, nr. 399-410, art. 679</w:t>
            </w:r>
            <w:r w:rsidRPr="007C62CE">
              <w:rPr>
                <w:color w:val="000000"/>
                <w:sz w:val="26"/>
                <w:szCs w:val="26"/>
                <w:lang w:val="ro-RO"/>
              </w:rPr>
              <w:t>), cu modificările ulterioare</w:t>
            </w:r>
          </w:p>
        </w:tc>
      </w:tr>
      <w:tr w:rsidR="007C62CE" w:rsidRPr="007C62CE" w:rsidTr="007C62CE">
        <w:tc>
          <w:tcPr>
            <w:tcW w:w="709" w:type="dxa"/>
          </w:tcPr>
          <w:p w:rsidR="007C62CE" w:rsidRPr="007C62CE" w:rsidRDefault="007C62CE" w:rsidP="007C62CE">
            <w:pPr>
              <w:pStyle w:val="ListParagraph"/>
              <w:numPr>
                <w:ilvl w:val="0"/>
                <w:numId w:val="17"/>
              </w:numPr>
              <w:autoSpaceDE w:val="0"/>
              <w:autoSpaceDN w:val="0"/>
              <w:adjustRightInd w:val="0"/>
              <w:ind w:left="0" w:firstLine="142"/>
              <w:contextualSpacing/>
              <w:jc w:val="both"/>
              <w:rPr>
                <w:b/>
                <w:bCs/>
                <w:color w:val="000000"/>
                <w:sz w:val="26"/>
                <w:szCs w:val="26"/>
                <w:lang w:val="ro-RO"/>
              </w:rPr>
            </w:pPr>
          </w:p>
        </w:tc>
        <w:tc>
          <w:tcPr>
            <w:tcW w:w="7229" w:type="dxa"/>
          </w:tcPr>
          <w:p w:rsidR="007C62CE" w:rsidRPr="007C62CE" w:rsidRDefault="007C62CE" w:rsidP="00810AE9">
            <w:pPr>
              <w:jc w:val="both"/>
              <w:rPr>
                <w:color w:val="000000"/>
                <w:sz w:val="26"/>
                <w:szCs w:val="26"/>
                <w:lang w:val="ro-RO"/>
              </w:rPr>
            </w:pPr>
            <w:r w:rsidRPr="007C62CE">
              <w:rPr>
                <w:color w:val="000000"/>
                <w:sz w:val="26"/>
                <w:szCs w:val="26"/>
                <w:lang w:val="ro-RO"/>
              </w:rPr>
              <w:t>Hotărârea Consiliului de Administrație al ANRCETI privind modificarea Hotărârii CA nr. 54 din 28.12.2017 cu privire la regimul de autorizare generală și licențiere în domeniul comunicațiilor electronice</w:t>
            </w:r>
          </w:p>
        </w:tc>
        <w:tc>
          <w:tcPr>
            <w:tcW w:w="1276" w:type="dxa"/>
          </w:tcPr>
          <w:p w:rsidR="007C62CE" w:rsidRPr="007C62CE" w:rsidRDefault="007C62CE" w:rsidP="00810AE9">
            <w:pPr>
              <w:autoSpaceDE w:val="0"/>
              <w:autoSpaceDN w:val="0"/>
              <w:adjustRightInd w:val="0"/>
              <w:jc w:val="center"/>
              <w:rPr>
                <w:bCs/>
                <w:color w:val="000000"/>
                <w:sz w:val="26"/>
                <w:szCs w:val="26"/>
                <w:lang w:val="ro-RO"/>
              </w:rPr>
            </w:pPr>
            <w:r w:rsidRPr="007C62CE">
              <w:rPr>
                <w:bCs/>
                <w:color w:val="000000"/>
                <w:sz w:val="26"/>
                <w:szCs w:val="26"/>
                <w:lang w:val="ro-RO"/>
              </w:rPr>
              <w:t>Trim. IV</w:t>
            </w:r>
          </w:p>
        </w:tc>
        <w:tc>
          <w:tcPr>
            <w:tcW w:w="5528" w:type="dxa"/>
            <w:shd w:val="clear" w:color="auto" w:fill="auto"/>
          </w:tcPr>
          <w:p w:rsidR="007C62CE" w:rsidRPr="007C62CE" w:rsidRDefault="007C62CE" w:rsidP="00810AE9">
            <w:pPr>
              <w:shd w:val="clear" w:color="auto" w:fill="FAFAFA"/>
              <w:jc w:val="both"/>
              <w:rPr>
                <w:color w:val="000000"/>
                <w:sz w:val="26"/>
                <w:szCs w:val="26"/>
                <w:lang w:val="ro-RO"/>
              </w:rPr>
            </w:pPr>
            <w:r w:rsidRPr="007C62CE">
              <w:rPr>
                <w:color w:val="000000"/>
                <w:sz w:val="26"/>
                <w:szCs w:val="26"/>
                <w:lang w:val="ro-RO"/>
              </w:rPr>
              <w:t xml:space="preserve">Legea comunicațiilor electronice nr. 241/2007 </w:t>
            </w:r>
            <w:r w:rsidRPr="007C62CE">
              <w:rPr>
                <w:i/>
                <w:color w:val="000000"/>
                <w:sz w:val="26"/>
                <w:szCs w:val="26"/>
                <w:lang w:val="ro-RO"/>
              </w:rPr>
              <w:t>(republicată în Monitorul Oficial al Republicii Moldova, 2017, nr. 399-410, art. 679</w:t>
            </w:r>
            <w:r w:rsidRPr="007C62CE">
              <w:rPr>
                <w:color w:val="000000"/>
                <w:sz w:val="26"/>
                <w:szCs w:val="26"/>
                <w:lang w:val="ro-RO"/>
              </w:rPr>
              <w:t>), cu modificările ulterioare</w:t>
            </w:r>
          </w:p>
        </w:tc>
      </w:tr>
    </w:tbl>
    <w:p w:rsidR="007C62CE" w:rsidRPr="007C62CE" w:rsidRDefault="007C62CE" w:rsidP="007C62CE">
      <w:pPr>
        <w:jc w:val="both"/>
        <w:rPr>
          <w:color w:val="000000"/>
          <w:sz w:val="26"/>
          <w:szCs w:val="26"/>
          <w:lang w:val="ro-RO"/>
        </w:rPr>
      </w:pPr>
    </w:p>
    <w:p w:rsidR="006E6378" w:rsidRPr="007C62CE" w:rsidRDefault="006E6378" w:rsidP="005C3056">
      <w:pPr>
        <w:jc w:val="both"/>
        <w:rPr>
          <w:lang w:val="ro-RO"/>
        </w:rPr>
      </w:pPr>
    </w:p>
    <w:sectPr w:rsidR="006E6378" w:rsidRPr="007C62CE" w:rsidSect="009B66D1">
      <w:pgSz w:w="16838" w:h="11906" w:orient="landscape"/>
      <w:pgMar w:top="709"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82" w:rsidRDefault="009B7882">
      <w:r>
        <w:separator/>
      </w:r>
    </w:p>
  </w:endnote>
  <w:endnote w:type="continuationSeparator" w:id="0">
    <w:p w:rsidR="009B7882" w:rsidRDefault="009B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lveticaNeueLT Pro 55 Roman">
    <w:altName w:val="Arial"/>
    <w:panose1 w:val="00000000000000000000"/>
    <w:charset w:val="00"/>
    <w:family w:val="swiss"/>
    <w:notTrueType/>
    <w:pitch w:val="variable"/>
    <w:sig w:usb0="0000000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7F" w:rsidRDefault="00857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C7F" w:rsidRDefault="00857C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7F" w:rsidRDefault="00857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62CE">
      <w:rPr>
        <w:rStyle w:val="PageNumber"/>
        <w:noProof/>
      </w:rPr>
      <w:t>4</w:t>
    </w:r>
    <w:r>
      <w:rPr>
        <w:rStyle w:val="PageNumber"/>
      </w:rPr>
      <w:fldChar w:fldCharType="end"/>
    </w:r>
  </w:p>
  <w:p w:rsidR="00857C7F" w:rsidRDefault="00857C7F">
    <w:pPr>
      <w:pStyle w:val="Footer"/>
      <w:ind w:right="36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7F" w:rsidRDefault="007C62CE">
    <w:pPr>
      <w:pStyle w:val="Footer"/>
      <w:rPr>
        <w:sz w:val="6"/>
        <w:lang w:val="ro-RO"/>
      </w:rPr>
    </w:pPr>
    <w:r>
      <w:rPr>
        <w:noProof/>
        <w:sz w:val="20"/>
        <w:lang w:val="en-US"/>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-17145</wp:posOffset>
              </wp:positionV>
              <wp:extent cx="602869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5pt" to="47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" strokecolor="red" strokeweight="4.5pt">
              <v:stroke linestyle="thinThick"/>
            </v:line>
          </w:pict>
        </mc:Fallback>
      </mc:AlternateContent>
    </w:r>
  </w:p>
  <w:p w:rsidR="00857C7F" w:rsidRDefault="00857C7F" w:rsidP="00704C6E">
    <w:pPr>
      <w:pStyle w:val="Footer"/>
      <w:ind w:firstLine="142"/>
      <w:rPr>
        <w:sz w:val="20"/>
        <w:lang w:val="en-US"/>
      </w:rPr>
    </w:pPr>
    <w:r>
      <w:rPr>
        <w:sz w:val="20"/>
        <w:lang w:val="ro-RO"/>
      </w:rPr>
      <w:t>bd. Ştefan cel Mare, 134,             Telefon:                           Fax:</w:t>
    </w:r>
    <w:r>
      <w:rPr>
        <w:sz w:val="20"/>
        <w:lang w:val="ro-RO"/>
      </w:rPr>
      <w:tab/>
      <w:t xml:space="preserve">                                     e-mail: office@anrceti.md</w:t>
    </w:r>
  </w:p>
  <w:p w:rsidR="00857C7F" w:rsidRDefault="00857C7F" w:rsidP="00704C6E">
    <w:pPr>
      <w:pStyle w:val="Footer"/>
      <w:ind w:firstLine="142"/>
      <w:rPr>
        <w:sz w:val="20"/>
        <w:lang w:val="en-US"/>
      </w:rPr>
    </w:pPr>
    <w:r>
      <w:rPr>
        <w:sz w:val="20"/>
        <w:lang w:val="ro-RO"/>
      </w:rPr>
      <w:t xml:space="preserve">MD-2012,  Chişinau                    +373-22-25-13-17           +373-22-22-28-85               www.anrceti.md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82" w:rsidRDefault="009B7882">
      <w:r>
        <w:separator/>
      </w:r>
    </w:p>
  </w:footnote>
  <w:footnote w:type="continuationSeparator" w:id="0">
    <w:p w:rsidR="009B7882" w:rsidRDefault="009B7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7F" w:rsidRDefault="00857C7F">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0" w:type="dxa"/>
      <w:jc w:val="center"/>
      <w:tblInd w:w="206" w:type="dxa"/>
      <w:tblBorders>
        <w:insideH w:val="single" w:sz="4" w:space="0" w:color="auto"/>
      </w:tblBorders>
      <w:tblLayout w:type="fixed"/>
      <w:tblLook w:val="01E0" w:firstRow="1" w:lastRow="1" w:firstColumn="1" w:lastColumn="1" w:noHBand="0" w:noVBand="0"/>
    </w:tblPr>
    <w:tblGrid>
      <w:gridCol w:w="4263"/>
      <w:gridCol w:w="1201"/>
      <w:gridCol w:w="4096"/>
    </w:tblGrid>
    <w:tr w:rsidR="00857C7F">
      <w:trPr>
        <w:trHeight w:val="1194"/>
        <w:jc w:val="center"/>
      </w:trPr>
      <w:tc>
        <w:tcPr>
          <w:tcW w:w="4263" w:type="dxa"/>
        </w:tcPr>
        <w:p w:rsidR="00857C7F" w:rsidRDefault="007C62CE">
          <w:pPr>
            <w:pStyle w:val="Heading4"/>
            <w:spacing w:line="240" w:lineRule="auto"/>
            <w:rPr>
              <w:spacing w:val="-8"/>
              <w:sz w:val="20"/>
            </w:rPr>
          </w:pPr>
          <w:r>
            <w:rPr>
              <w:noProof/>
              <w:color w:val="000080"/>
              <w:spacing w:val="-8"/>
              <w:lang w:val="en-US"/>
            </w:rPr>
            <w:drawing>
              <wp:anchor distT="0" distB="0" distL="114300" distR="114300" simplePos="0" relativeHeight="251658752" behindDoc="0" locked="0" layoutInCell="1" allowOverlap="1">
                <wp:simplePos x="0" y="0"/>
                <wp:positionH relativeFrom="column">
                  <wp:posOffset>2524125</wp:posOffset>
                </wp:positionH>
                <wp:positionV relativeFrom="paragraph">
                  <wp:posOffset>-25400</wp:posOffset>
                </wp:positionV>
                <wp:extent cx="720090" cy="720090"/>
                <wp:effectExtent l="0" t="0" r="3810" b="381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C7F">
            <w:rPr>
              <w:bCs w:val="0"/>
              <w:spacing w:val="-8"/>
              <w:sz w:val="20"/>
            </w:rPr>
            <w:t xml:space="preserve">AGENŢIA NAŢIONALĂ PENTRU REGLEMENTARE </w:t>
          </w:r>
          <w:r w:rsidR="00857C7F">
            <w:rPr>
              <w:spacing w:val="-8"/>
              <w:sz w:val="20"/>
            </w:rPr>
            <w:t>ÎN</w:t>
          </w:r>
        </w:p>
        <w:p w:rsidR="00857C7F" w:rsidRDefault="00857C7F">
          <w:pPr>
            <w:pStyle w:val="Heading4"/>
            <w:spacing w:line="240" w:lineRule="auto"/>
            <w:rPr>
              <w:spacing w:val="-8"/>
              <w:sz w:val="20"/>
            </w:rPr>
          </w:pPr>
          <w:r>
            <w:rPr>
              <w:spacing w:val="-8"/>
              <w:sz w:val="20"/>
            </w:rPr>
            <w:t xml:space="preserve">COMUNICAŢII ELECTRONICE ŞI TEHNOLOGIA INFORMAŢIEI A </w:t>
          </w:r>
        </w:p>
        <w:p w:rsidR="00857C7F" w:rsidRDefault="007C62CE">
          <w:pPr>
            <w:pStyle w:val="Heading4"/>
            <w:spacing w:line="240" w:lineRule="auto"/>
            <w:rPr>
              <w:color w:val="000080"/>
              <w:spacing w:val="-8"/>
            </w:rPr>
          </w:pPr>
          <w:r>
            <w:rPr>
              <w:rFonts w:ascii="Arial Black" w:hAnsi="Arial Black"/>
              <w:noProof/>
              <w:sz w:val="20"/>
              <w:lang w:val="en-US"/>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170815</wp:posOffset>
                    </wp:positionV>
                    <wp:extent cx="58839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aK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DtIRoo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00857C7F">
            <w:rPr>
              <w:spacing w:val="-8"/>
              <w:sz w:val="20"/>
            </w:rPr>
            <w:t>REPUBLICII MOLDOVA</w:t>
          </w:r>
        </w:p>
      </w:tc>
      <w:tc>
        <w:tcPr>
          <w:tcW w:w="1201" w:type="dxa"/>
        </w:tcPr>
        <w:p w:rsidR="00857C7F" w:rsidRDefault="00857C7F">
          <w:pPr>
            <w:pStyle w:val="Heading4"/>
            <w:spacing w:line="240" w:lineRule="auto"/>
            <w:jc w:val="left"/>
            <w:rPr>
              <w:color w:val="000080"/>
              <w:spacing w:val="-8"/>
            </w:rPr>
          </w:pPr>
        </w:p>
      </w:tc>
      <w:tc>
        <w:tcPr>
          <w:tcW w:w="4096" w:type="dxa"/>
        </w:tcPr>
        <w:p w:rsidR="00857C7F" w:rsidRDefault="00857C7F">
          <w:pPr>
            <w:pStyle w:val="Heading1"/>
            <w:jc w:val="center"/>
            <w:rPr>
              <w:b/>
              <w:bCs/>
              <w:sz w:val="20"/>
              <w:lang w:val="ru-RU"/>
            </w:rPr>
          </w:pPr>
          <w:r>
            <w:rPr>
              <w:b/>
              <w:bCs/>
              <w:sz w:val="20"/>
              <w:lang w:val="ru-RU"/>
            </w:rPr>
            <w:t xml:space="preserve">НАЦИОНАЛЬНОЕ АГЕНТСТВО ПО РЕГУЛИРОВАНИЮ </w:t>
          </w:r>
          <w:r>
            <w:rPr>
              <w:b/>
              <w:sz w:val="20"/>
              <w:lang w:val="ru-RU"/>
            </w:rPr>
            <w:t>В ОБЛАСТИ ЭЛЕКТРОННЫХ КОММУНИКАЦИЙ И ИНФОРМАЦИОННЫХ ТЕХНОЛОГИЙ РЕСПУБЛИКИ МОЛДОВА</w:t>
          </w:r>
        </w:p>
      </w:tc>
    </w:tr>
  </w:tbl>
  <w:p w:rsidR="00857C7F" w:rsidRDefault="00857C7F">
    <w:pPr>
      <w:spacing w:line="360" w:lineRule="auto"/>
      <w:rPr>
        <w:sz w:val="12"/>
        <w:lang w:val="en-US"/>
      </w:rPr>
    </w:pPr>
  </w:p>
  <w:p w:rsidR="00857C7F" w:rsidRDefault="00857C7F">
    <w:pPr>
      <w:jc w:val="center"/>
      <w:rPr>
        <w:b/>
        <w:szCs w:val="28"/>
        <w:lang w:val="ro-RO"/>
      </w:rPr>
    </w:pPr>
  </w:p>
  <w:p w:rsidR="00857C7F" w:rsidRPr="00D9404F" w:rsidRDefault="00857C7F">
    <w:pPr>
      <w:jc w:val="center"/>
      <w:rPr>
        <w:b/>
        <w:sz w:val="26"/>
        <w:szCs w:val="26"/>
        <w:lang w:val="ro-RO"/>
      </w:rPr>
    </w:pPr>
    <w:r w:rsidRPr="00D9404F">
      <w:rPr>
        <w:b/>
        <w:sz w:val="26"/>
        <w:szCs w:val="26"/>
        <w:lang w:val="ro-RO"/>
      </w:rPr>
      <w:t>CONSILIUL DE ADMINISTRAŢIE</w:t>
    </w:r>
  </w:p>
  <w:p w:rsidR="00857C7F" w:rsidRPr="00D9404F" w:rsidRDefault="00857C7F">
    <w:pPr>
      <w:jc w:val="center"/>
      <w:rPr>
        <w:b/>
        <w:sz w:val="26"/>
        <w:szCs w:val="26"/>
        <w:lang w:val="ro-RO"/>
      </w:rPr>
    </w:pPr>
  </w:p>
  <w:p w:rsidR="00857C7F" w:rsidRPr="00D9404F" w:rsidRDefault="00857C7F">
    <w:pPr>
      <w:spacing w:before="120"/>
      <w:jc w:val="center"/>
      <w:rPr>
        <w:b/>
        <w:sz w:val="26"/>
        <w:szCs w:val="26"/>
        <w:lang w:val="ro-RO"/>
      </w:rPr>
    </w:pPr>
    <w:r w:rsidRPr="00D9404F">
      <w:rPr>
        <w:b/>
        <w:sz w:val="26"/>
        <w:szCs w:val="26"/>
        <w:lang w:val="ro-RO"/>
      </w:rPr>
      <w:t xml:space="preserve">H O T Ă R </w:t>
    </w:r>
    <w:r w:rsidR="00C81EAC" w:rsidRPr="00D9404F">
      <w:rPr>
        <w:b/>
        <w:sz w:val="26"/>
        <w:szCs w:val="26"/>
        <w:lang w:val="ro-RO"/>
      </w:rPr>
      <w:t>Â</w:t>
    </w:r>
    <w:r w:rsidRPr="00D9404F">
      <w:rPr>
        <w:b/>
        <w:sz w:val="26"/>
        <w:szCs w:val="26"/>
        <w:lang w:val="ro-RO"/>
      </w:rPr>
      <w:t xml:space="preserve"> R E</w:t>
    </w:r>
  </w:p>
  <w:p w:rsidR="00857C7F" w:rsidRPr="00D9404F" w:rsidRDefault="00857C7F">
    <w:pPr>
      <w:spacing w:before="120"/>
      <w:jc w:val="center"/>
      <w:rPr>
        <w:b/>
        <w:sz w:val="26"/>
        <w:szCs w:val="26"/>
        <w:lang w:val="ro-RO"/>
      </w:rPr>
    </w:pPr>
    <w:r w:rsidRPr="00D9404F">
      <w:rPr>
        <w:b/>
        <w:sz w:val="26"/>
        <w:szCs w:val="26"/>
        <w:lang w:val="ro-RO"/>
      </w:rPr>
      <w:t>mun. Chişinău</w:t>
    </w:r>
  </w:p>
  <w:p w:rsidR="00857C7F" w:rsidRPr="00D9404F" w:rsidRDefault="00857C7F">
    <w:pPr>
      <w:jc w:val="center"/>
      <w:rPr>
        <w:b/>
        <w:sz w:val="26"/>
        <w:szCs w:val="26"/>
        <w:lang w:val="ro-RO"/>
      </w:rPr>
    </w:pPr>
  </w:p>
  <w:p w:rsidR="00857C7F" w:rsidRPr="00D9404F" w:rsidRDefault="00857C7F" w:rsidP="00704C6E">
    <w:pPr>
      <w:ind w:firstLine="720"/>
      <w:rPr>
        <w:b/>
        <w:sz w:val="26"/>
        <w:szCs w:val="26"/>
        <w:lang w:val="ro-RO"/>
      </w:rPr>
    </w:pPr>
    <w:r w:rsidRPr="00D9404F">
      <w:rPr>
        <w:b/>
        <w:sz w:val="26"/>
        <w:szCs w:val="26"/>
        <w:lang w:val="ro-RO"/>
      </w:rPr>
      <w:t>din</w:t>
    </w:r>
    <w:r w:rsidRPr="00D9404F">
      <w:rPr>
        <w:b/>
        <w:sz w:val="26"/>
        <w:szCs w:val="26"/>
        <w:lang w:val="ro-RO"/>
      </w:rPr>
      <w:tab/>
    </w:r>
    <w:r w:rsidR="00D9404F">
      <w:rPr>
        <w:b/>
        <w:sz w:val="26"/>
        <w:szCs w:val="26"/>
        <w:lang w:val="ro-RO"/>
      </w:rPr>
      <w:t xml:space="preserve">    </w:t>
    </w:r>
    <w:r w:rsidRPr="00D9404F">
      <w:rPr>
        <w:b/>
        <w:sz w:val="26"/>
        <w:szCs w:val="26"/>
        <w:lang w:val="ro-RO"/>
      </w:rPr>
      <w:t xml:space="preserve">                </w:t>
    </w:r>
    <w:r w:rsidRPr="00D9404F">
      <w:rPr>
        <w:b/>
        <w:sz w:val="26"/>
        <w:szCs w:val="26"/>
        <w:lang w:val="ro-RO"/>
      </w:rPr>
      <w:tab/>
      <w:t xml:space="preserve"> </w:t>
    </w:r>
    <w:r w:rsidRPr="00D9404F">
      <w:rPr>
        <w:b/>
        <w:sz w:val="26"/>
        <w:szCs w:val="26"/>
        <w:lang w:val="ro-RO"/>
      </w:rPr>
      <w:tab/>
      <w:t xml:space="preserve">                 </w:t>
    </w:r>
    <w:r w:rsidR="00B9209F" w:rsidRPr="00D9404F">
      <w:rPr>
        <w:b/>
        <w:sz w:val="26"/>
        <w:szCs w:val="26"/>
        <w:lang w:val="ro-RO"/>
      </w:rPr>
      <w:tab/>
    </w:r>
    <w:r w:rsidR="00B9209F" w:rsidRPr="00D9404F">
      <w:rPr>
        <w:b/>
        <w:sz w:val="26"/>
        <w:szCs w:val="26"/>
        <w:lang w:val="ro-RO"/>
      </w:rPr>
      <w:tab/>
    </w:r>
    <w:r w:rsidRPr="00D9404F">
      <w:rPr>
        <w:b/>
        <w:sz w:val="26"/>
        <w:szCs w:val="26"/>
        <w:lang w:val="ro-RO"/>
      </w:rPr>
      <w:t xml:space="preserve">             </w:t>
    </w:r>
    <w:r w:rsidR="00D9404F">
      <w:rPr>
        <w:b/>
        <w:sz w:val="26"/>
        <w:szCs w:val="26"/>
        <w:lang w:val="ro-RO"/>
      </w:rPr>
      <w:t xml:space="preserve">                   </w:t>
    </w:r>
    <w:r w:rsidRPr="00D9404F">
      <w:rPr>
        <w:b/>
        <w:sz w:val="26"/>
        <w:szCs w:val="26"/>
        <w:lang w:val="ro-RO"/>
      </w:rPr>
      <w:t xml:space="preserve">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03A9"/>
    <w:multiLevelType w:val="hybridMultilevel"/>
    <w:tmpl w:val="1C2E7FDC"/>
    <w:lvl w:ilvl="0" w:tplc="9DF0786A">
      <w:start w:val="1"/>
      <w:numFmt w:val="decimal"/>
      <w:lvlText w:val="%1)"/>
      <w:lvlJc w:val="left"/>
      <w:pPr>
        <w:ind w:left="1152" w:hanging="5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DA3716"/>
    <w:multiLevelType w:val="hybridMultilevel"/>
    <w:tmpl w:val="514AE698"/>
    <w:lvl w:ilvl="0" w:tplc="05389D04">
      <w:start w:val="1"/>
      <w:numFmt w:val="bullet"/>
      <w:lvlText w:val="-"/>
      <w:lvlJc w:val="left"/>
      <w:pPr>
        <w:tabs>
          <w:tab w:val="num" w:pos="720"/>
        </w:tabs>
        <w:ind w:left="720" w:hanging="360"/>
      </w:pPr>
      <w:rPr>
        <w:rFonts w:ascii="HelveticaNeueLT Pro 55 Roman" w:eastAsia="Times New Roman" w:hAnsi="HelveticaNeueLT Pro 55 Roman"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F4691A"/>
    <w:multiLevelType w:val="hybridMultilevel"/>
    <w:tmpl w:val="9FFAE700"/>
    <w:lvl w:ilvl="0" w:tplc="04090017">
      <w:start w:val="1"/>
      <w:numFmt w:val="lowerLetter"/>
      <w:lvlText w:val="%1)"/>
      <w:lvlJc w:val="left"/>
      <w:pPr>
        <w:ind w:left="2793" w:hanging="360"/>
      </w:pPr>
    </w:lvl>
    <w:lvl w:ilvl="1" w:tplc="04090017">
      <w:start w:val="1"/>
      <w:numFmt w:val="lowerLetter"/>
      <w:lvlText w:val="%2)"/>
      <w:lvlJc w:val="left"/>
      <w:pPr>
        <w:ind w:left="3513" w:hanging="360"/>
      </w:pPr>
    </w:lvl>
    <w:lvl w:ilvl="2" w:tplc="0409001B" w:tentative="1">
      <w:start w:val="1"/>
      <w:numFmt w:val="lowerRoman"/>
      <w:lvlText w:val="%3."/>
      <w:lvlJc w:val="right"/>
      <w:pPr>
        <w:ind w:left="4233" w:hanging="180"/>
      </w:pPr>
    </w:lvl>
    <w:lvl w:ilvl="3" w:tplc="0409000F" w:tentative="1">
      <w:start w:val="1"/>
      <w:numFmt w:val="decimal"/>
      <w:lvlText w:val="%4."/>
      <w:lvlJc w:val="left"/>
      <w:pPr>
        <w:ind w:left="4953" w:hanging="360"/>
      </w:pPr>
    </w:lvl>
    <w:lvl w:ilvl="4" w:tplc="04090019" w:tentative="1">
      <w:start w:val="1"/>
      <w:numFmt w:val="lowerLetter"/>
      <w:lvlText w:val="%5."/>
      <w:lvlJc w:val="left"/>
      <w:pPr>
        <w:ind w:left="5673" w:hanging="360"/>
      </w:pPr>
    </w:lvl>
    <w:lvl w:ilvl="5" w:tplc="0409001B" w:tentative="1">
      <w:start w:val="1"/>
      <w:numFmt w:val="lowerRoman"/>
      <w:lvlText w:val="%6."/>
      <w:lvlJc w:val="right"/>
      <w:pPr>
        <w:ind w:left="6393" w:hanging="180"/>
      </w:pPr>
    </w:lvl>
    <w:lvl w:ilvl="6" w:tplc="0409000F" w:tentative="1">
      <w:start w:val="1"/>
      <w:numFmt w:val="decimal"/>
      <w:lvlText w:val="%7."/>
      <w:lvlJc w:val="left"/>
      <w:pPr>
        <w:ind w:left="7113" w:hanging="360"/>
      </w:pPr>
    </w:lvl>
    <w:lvl w:ilvl="7" w:tplc="04090019" w:tentative="1">
      <w:start w:val="1"/>
      <w:numFmt w:val="lowerLetter"/>
      <w:lvlText w:val="%8."/>
      <w:lvlJc w:val="left"/>
      <w:pPr>
        <w:ind w:left="7833" w:hanging="360"/>
      </w:pPr>
    </w:lvl>
    <w:lvl w:ilvl="8" w:tplc="0409001B" w:tentative="1">
      <w:start w:val="1"/>
      <w:numFmt w:val="lowerRoman"/>
      <w:lvlText w:val="%9."/>
      <w:lvlJc w:val="right"/>
      <w:pPr>
        <w:ind w:left="8553" w:hanging="180"/>
      </w:pPr>
    </w:lvl>
  </w:abstractNum>
  <w:abstractNum w:abstractNumId="3">
    <w:nsid w:val="14287885"/>
    <w:multiLevelType w:val="hybridMultilevel"/>
    <w:tmpl w:val="9F16842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C98269D"/>
    <w:multiLevelType w:val="hybridMultilevel"/>
    <w:tmpl w:val="30D02994"/>
    <w:lvl w:ilvl="0" w:tplc="6950A850">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B5547C"/>
    <w:multiLevelType w:val="hybridMultilevel"/>
    <w:tmpl w:val="B7409A6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DE0065"/>
    <w:multiLevelType w:val="hybridMultilevel"/>
    <w:tmpl w:val="F7E23750"/>
    <w:lvl w:ilvl="0" w:tplc="04090011">
      <w:start w:val="1"/>
      <w:numFmt w:val="decimal"/>
      <w:lvlText w:val="%1)"/>
      <w:lvlJc w:val="left"/>
      <w:pPr>
        <w:tabs>
          <w:tab w:val="num" w:pos="720"/>
        </w:tabs>
        <w:ind w:left="720" w:hanging="360"/>
      </w:pPr>
      <w:rPr>
        <w:rFonts w:hint="default"/>
      </w:rPr>
    </w:lvl>
    <w:lvl w:ilvl="1" w:tplc="2DEC4490">
      <w:start w:val="3"/>
      <w:numFmt w:val="decimal"/>
      <w:lvlText w:val="%2)"/>
      <w:lvlJc w:val="left"/>
      <w:pPr>
        <w:tabs>
          <w:tab w:val="num" w:pos="1440"/>
        </w:tabs>
        <w:ind w:left="1440" w:hanging="360"/>
      </w:pPr>
      <w:rPr>
        <w:rFonts w:hint="default"/>
      </w:rPr>
    </w:lvl>
    <w:lvl w:ilvl="2" w:tplc="8702C76E">
      <w:start w:val="1"/>
      <w:numFmt w:val="lowerLetter"/>
      <w:lvlText w:val="%3)"/>
      <w:lvlJc w:val="left"/>
      <w:pPr>
        <w:tabs>
          <w:tab w:val="num" w:pos="2340"/>
        </w:tabs>
        <w:ind w:left="2340" w:hanging="360"/>
      </w:pPr>
      <w:rPr>
        <w:rFonts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B16C43"/>
    <w:multiLevelType w:val="hybridMultilevel"/>
    <w:tmpl w:val="118804D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27686"/>
    <w:multiLevelType w:val="hybridMultilevel"/>
    <w:tmpl w:val="665C5D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EE05BA"/>
    <w:multiLevelType w:val="hybridMultilevel"/>
    <w:tmpl w:val="BAE20CDE"/>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42AE51DE"/>
    <w:multiLevelType w:val="hybridMultilevel"/>
    <w:tmpl w:val="05667526"/>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45C42867"/>
    <w:multiLevelType w:val="hybridMultilevel"/>
    <w:tmpl w:val="390E42C2"/>
    <w:lvl w:ilvl="0" w:tplc="04190011">
      <w:start w:val="1"/>
      <w:numFmt w:val="decimal"/>
      <w:lvlText w:val="%1)"/>
      <w:lvlJc w:val="left"/>
      <w:pPr>
        <w:tabs>
          <w:tab w:val="num" w:pos="720"/>
        </w:tabs>
        <w:ind w:left="720" w:hanging="360"/>
      </w:pPr>
    </w:lvl>
    <w:lvl w:ilvl="1" w:tplc="04190017">
      <w:start w:val="1"/>
      <w:numFmt w:val="lowerLetter"/>
      <w:lvlText w:val="%2)"/>
      <w:lvlJc w:val="left"/>
      <w:pPr>
        <w:tabs>
          <w:tab w:val="num" w:pos="1069"/>
        </w:tabs>
        <w:ind w:left="1069" w:hanging="360"/>
      </w:pPr>
    </w:lvl>
    <w:lvl w:ilvl="2" w:tplc="7F86D522">
      <w:start w:val="2"/>
      <w:numFmt w:val="decimal"/>
      <w:lvlText w:val="%3."/>
      <w:lvlJc w:val="left"/>
      <w:pPr>
        <w:tabs>
          <w:tab w:val="num" w:pos="2340"/>
        </w:tabs>
        <w:ind w:left="2340" w:hanging="36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317449"/>
    <w:multiLevelType w:val="hybridMultilevel"/>
    <w:tmpl w:val="E5F6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246CD"/>
    <w:multiLevelType w:val="hybridMultilevel"/>
    <w:tmpl w:val="C80278AE"/>
    <w:lvl w:ilvl="0" w:tplc="22FA345E">
      <w:start w:val="1"/>
      <w:numFmt w:val="decimal"/>
      <w:lvlText w:val="%1."/>
      <w:lvlJc w:val="left"/>
      <w:pPr>
        <w:tabs>
          <w:tab w:val="num" w:pos="1080"/>
        </w:tabs>
        <w:ind w:left="1080" w:hanging="360"/>
      </w:pPr>
      <w:rPr>
        <w:b w:val="0"/>
        <w:i w:val="0"/>
        <w:color w:val="auto"/>
        <w:sz w:val="26"/>
        <w:szCs w:val="26"/>
      </w:rPr>
    </w:lvl>
    <w:lvl w:ilvl="1" w:tplc="2DEC4490">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BB166AA"/>
    <w:multiLevelType w:val="hybridMultilevel"/>
    <w:tmpl w:val="5690445E"/>
    <w:lvl w:ilvl="0" w:tplc="4C8AD900">
      <w:numFmt w:val="bullet"/>
      <w:lvlText w:val="-"/>
      <w:lvlJc w:val="left"/>
      <w:pPr>
        <w:ind w:left="1794" w:hanging="360"/>
      </w:pPr>
      <w:rPr>
        <w:rFonts w:ascii="Times New Roman" w:eastAsia="Times New Roman" w:hAnsi="Times New Roman" w:cs="Times New Roman"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15">
    <w:nsid w:val="6DBF7480"/>
    <w:multiLevelType w:val="hybridMultilevel"/>
    <w:tmpl w:val="6BE80BC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FE6240"/>
    <w:multiLevelType w:val="hybridMultilevel"/>
    <w:tmpl w:val="814A777E"/>
    <w:lvl w:ilvl="0" w:tplc="AA201DE8">
      <w:start w:val="1"/>
      <w:numFmt w:val="decimal"/>
      <w:lvlText w:val="%1)"/>
      <w:lvlJc w:val="left"/>
      <w:pPr>
        <w:ind w:left="1146" w:hanging="360"/>
      </w:pPr>
      <w:rPr>
        <w:b w:val="0"/>
      </w:rPr>
    </w:lvl>
    <w:lvl w:ilvl="1" w:tplc="158A95DC">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774F600F"/>
    <w:multiLevelType w:val="hybridMultilevel"/>
    <w:tmpl w:val="A86A6496"/>
    <w:lvl w:ilvl="0" w:tplc="04090017">
      <w:start w:val="1"/>
      <w:numFmt w:val="lowerLetter"/>
      <w:lvlText w:val="%1)"/>
      <w:lvlJc w:val="left"/>
      <w:pPr>
        <w:ind w:left="720" w:hanging="360"/>
      </w:pPr>
    </w:lvl>
    <w:lvl w:ilvl="1" w:tplc="2FE85A58">
      <w:start w:val="1"/>
      <w:numFmt w:val="lowerLetter"/>
      <w:lvlText w:val="%2)"/>
      <w:lvlJc w:val="left"/>
      <w:pPr>
        <w:ind w:left="1353"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0"/>
  </w:num>
  <w:num w:numId="4">
    <w:abstractNumId w:val="11"/>
  </w:num>
  <w:num w:numId="5">
    <w:abstractNumId w:val="8"/>
  </w:num>
  <w:num w:numId="6">
    <w:abstractNumId w:val="13"/>
  </w:num>
  <w:num w:numId="7">
    <w:abstractNumId w:val="6"/>
  </w:num>
  <w:num w:numId="8">
    <w:abstractNumId w:val="1"/>
  </w:num>
  <w:num w:numId="9">
    <w:abstractNumId w:val="14"/>
  </w:num>
  <w:num w:numId="10">
    <w:abstractNumId w:val="16"/>
  </w:num>
  <w:num w:numId="11">
    <w:abstractNumId w:val="2"/>
  </w:num>
  <w:num w:numId="12">
    <w:abstractNumId w:val="9"/>
  </w:num>
  <w:num w:numId="13">
    <w:abstractNumId w:val="17"/>
  </w:num>
  <w:num w:numId="14">
    <w:abstractNumId w:val="3"/>
  </w:num>
  <w:num w:numId="15">
    <w:abstractNumId w:val="0"/>
  </w:num>
  <w:num w:numId="16">
    <w:abstractNumId w:val="4"/>
  </w:num>
  <w:num w:numId="17">
    <w:abstractNumId w:val="7"/>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6F"/>
    <w:rsid w:val="00000B18"/>
    <w:rsid w:val="00003404"/>
    <w:rsid w:val="00003672"/>
    <w:rsid w:val="00005786"/>
    <w:rsid w:val="00007577"/>
    <w:rsid w:val="0001136A"/>
    <w:rsid w:val="000129CB"/>
    <w:rsid w:val="00013D1B"/>
    <w:rsid w:val="00014C3C"/>
    <w:rsid w:val="00017446"/>
    <w:rsid w:val="00020058"/>
    <w:rsid w:val="00020659"/>
    <w:rsid w:val="00023741"/>
    <w:rsid w:val="00025205"/>
    <w:rsid w:val="00032885"/>
    <w:rsid w:val="0003315D"/>
    <w:rsid w:val="000332C5"/>
    <w:rsid w:val="00034761"/>
    <w:rsid w:val="00036D81"/>
    <w:rsid w:val="0003798F"/>
    <w:rsid w:val="000430DB"/>
    <w:rsid w:val="0004391B"/>
    <w:rsid w:val="00044D5F"/>
    <w:rsid w:val="0004516F"/>
    <w:rsid w:val="0004518A"/>
    <w:rsid w:val="0004538E"/>
    <w:rsid w:val="00046135"/>
    <w:rsid w:val="0004632B"/>
    <w:rsid w:val="0005108E"/>
    <w:rsid w:val="00055497"/>
    <w:rsid w:val="00055D4B"/>
    <w:rsid w:val="00057B27"/>
    <w:rsid w:val="00061BDA"/>
    <w:rsid w:val="00061E92"/>
    <w:rsid w:val="00065C54"/>
    <w:rsid w:val="00065D84"/>
    <w:rsid w:val="0006770C"/>
    <w:rsid w:val="00071FE0"/>
    <w:rsid w:val="00072283"/>
    <w:rsid w:val="00073A12"/>
    <w:rsid w:val="00073F59"/>
    <w:rsid w:val="00076571"/>
    <w:rsid w:val="0007707F"/>
    <w:rsid w:val="00081127"/>
    <w:rsid w:val="00083572"/>
    <w:rsid w:val="00084BF6"/>
    <w:rsid w:val="00085D21"/>
    <w:rsid w:val="00090B19"/>
    <w:rsid w:val="0009164B"/>
    <w:rsid w:val="00093706"/>
    <w:rsid w:val="00094F98"/>
    <w:rsid w:val="000967CB"/>
    <w:rsid w:val="00097745"/>
    <w:rsid w:val="000A1E4A"/>
    <w:rsid w:val="000A34C9"/>
    <w:rsid w:val="000A4826"/>
    <w:rsid w:val="000A4F8D"/>
    <w:rsid w:val="000A52DA"/>
    <w:rsid w:val="000A670E"/>
    <w:rsid w:val="000B22B5"/>
    <w:rsid w:val="000B3CE6"/>
    <w:rsid w:val="000B6571"/>
    <w:rsid w:val="000C01CE"/>
    <w:rsid w:val="000C2986"/>
    <w:rsid w:val="000C2E05"/>
    <w:rsid w:val="000C53CB"/>
    <w:rsid w:val="000D1B91"/>
    <w:rsid w:val="000D698D"/>
    <w:rsid w:val="000D7689"/>
    <w:rsid w:val="000D7F98"/>
    <w:rsid w:val="000E0B76"/>
    <w:rsid w:val="000E254A"/>
    <w:rsid w:val="000E7B4A"/>
    <w:rsid w:val="000F147B"/>
    <w:rsid w:val="000F1AD5"/>
    <w:rsid w:val="00102548"/>
    <w:rsid w:val="00102822"/>
    <w:rsid w:val="00104E72"/>
    <w:rsid w:val="00105CB1"/>
    <w:rsid w:val="0010616A"/>
    <w:rsid w:val="00110335"/>
    <w:rsid w:val="0011225A"/>
    <w:rsid w:val="001124D5"/>
    <w:rsid w:val="001131A4"/>
    <w:rsid w:val="00113B11"/>
    <w:rsid w:val="0011462C"/>
    <w:rsid w:val="00116AD1"/>
    <w:rsid w:val="00122853"/>
    <w:rsid w:val="00123687"/>
    <w:rsid w:val="001253E6"/>
    <w:rsid w:val="001257E3"/>
    <w:rsid w:val="00125F29"/>
    <w:rsid w:val="001329DB"/>
    <w:rsid w:val="00135954"/>
    <w:rsid w:val="001409B1"/>
    <w:rsid w:val="00140BBC"/>
    <w:rsid w:val="001412E5"/>
    <w:rsid w:val="00141B9E"/>
    <w:rsid w:val="00142E20"/>
    <w:rsid w:val="001477A4"/>
    <w:rsid w:val="00150765"/>
    <w:rsid w:val="00153619"/>
    <w:rsid w:val="00155A6B"/>
    <w:rsid w:val="00155B7C"/>
    <w:rsid w:val="001573F2"/>
    <w:rsid w:val="00163493"/>
    <w:rsid w:val="001634D1"/>
    <w:rsid w:val="0016372B"/>
    <w:rsid w:val="0016464B"/>
    <w:rsid w:val="0016652C"/>
    <w:rsid w:val="00170973"/>
    <w:rsid w:val="00170ADE"/>
    <w:rsid w:val="00171DFB"/>
    <w:rsid w:val="00172151"/>
    <w:rsid w:val="00176205"/>
    <w:rsid w:val="00176CBD"/>
    <w:rsid w:val="0017775F"/>
    <w:rsid w:val="00180B6B"/>
    <w:rsid w:val="0018179C"/>
    <w:rsid w:val="00182A7C"/>
    <w:rsid w:val="001844F7"/>
    <w:rsid w:val="00185E19"/>
    <w:rsid w:val="00186C3D"/>
    <w:rsid w:val="00195095"/>
    <w:rsid w:val="0019715C"/>
    <w:rsid w:val="0019784C"/>
    <w:rsid w:val="001A005A"/>
    <w:rsid w:val="001A2141"/>
    <w:rsid w:val="001A68DA"/>
    <w:rsid w:val="001B0A6D"/>
    <w:rsid w:val="001B2577"/>
    <w:rsid w:val="001B4AA0"/>
    <w:rsid w:val="001B5382"/>
    <w:rsid w:val="001B5C86"/>
    <w:rsid w:val="001B7F7B"/>
    <w:rsid w:val="001C2124"/>
    <w:rsid w:val="001D1908"/>
    <w:rsid w:val="001D63B9"/>
    <w:rsid w:val="001E63B3"/>
    <w:rsid w:val="001E790F"/>
    <w:rsid w:val="001F076D"/>
    <w:rsid w:val="001F1B82"/>
    <w:rsid w:val="001F30F6"/>
    <w:rsid w:val="001F36B4"/>
    <w:rsid w:val="001F46A1"/>
    <w:rsid w:val="001F5AA5"/>
    <w:rsid w:val="0020155C"/>
    <w:rsid w:val="00204B4B"/>
    <w:rsid w:val="002061EC"/>
    <w:rsid w:val="00207134"/>
    <w:rsid w:val="00210618"/>
    <w:rsid w:val="00217D0D"/>
    <w:rsid w:val="00224C5A"/>
    <w:rsid w:val="00226D12"/>
    <w:rsid w:val="00227DF0"/>
    <w:rsid w:val="0023121F"/>
    <w:rsid w:val="00231750"/>
    <w:rsid w:val="002317A9"/>
    <w:rsid w:val="00233237"/>
    <w:rsid w:val="00234303"/>
    <w:rsid w:val="0023693B"/>
    <w:rsid w:val="00236C84"/>
    <w:rsid w:val="00237A5B"/>
    <w:rsid w:val="002407CE"/>
    <w:rsid w:val="00241234"/>
    <w:rsid w:val="0024399E"/>
    <w:rsid w:val="00243E6A"/>
    <w:rsid w:val="00247F23"/>
    <w:rsid w:val="00250F56"/>
    <w:rsid w:val="00252F5A"/>
    <w:rsid w:val="002537FE"/>
    <w:rsid w:val="00254E54"/>
    <w:rsid w:val="00260D8B"/>
    <w:rsid w:val="00260E41"/>
    <w:rsid w:val="00260F6D"/>
    <w:rsid w:val="0026141A"/>
    <w:rsid w:val="002648DA"/>
    <w:rsid w:val="002678BD"/>
    <w:rsid w:val="0027318A"/>
    <w:rsid w:val="002760F6"/>
    <w:rsid w:val="00276959"/>
    <w:rsid w:val="0028012D"/>
    <w:rsid w:val="0028052A"/>
    <w:rsid w:val="00283653"/>
    <w:rsid w:val="00283B2B"/>
    <w:rsid w:val="00283EE9"/>
    <w:rsid w:val="00285148"/>
    <w:rsid w:val="00287F45"/>
    <w:rsid w:val="00291077"/>
    <w:rsid w:val="00293542"/>
    <w:rsid w:val="0029354F"/>
    <w:rsid w:val="00294622"/>
    <w:rsid w:val="002A3945"/>
    <w:rsid w:val="002A45A8"/>
    <w:rsid w:val="002B1F8E"/>
    <w:rsid w:val="002B576C"/>
    <w:rsid w:val="002B7A0E"/>
    <w:rsid w:val="002C1ABC"/>
    <w:rsid w:val="002C5A73"/>
    <w:rsid w:val="002C6B13"/>
    <w:rsid w:val="002C7C8F"/>
    <w:rsid w:val="002D0179"/>
    <w:rsid w:val="002D0DD8"/>
    <w:rsid w:val="002D3601"/>
    <w:rsid w:val="002E0A4E"/>
    <w:rsid w:val="002E1A17"/>
    <w:rsid w:val="002E2BD4"/>
    <w:rsid w:val="002E4F2B"/>
    <w:rsid w:val="002E5074"/>
    <w:rsid w:val="002E644B"/>
    <w:rsid w:val="002E7273"/>
    <w:rsid w:val="002E7549"/>
    <w:rsid w:val="002F0F33"/>
    <w:rsid w:val="002F1F81"/>
    <w:rsid w:val="002F30ED"/>
    <w:rsid w:val="002F46CF"/>
    <w:rsid w:val="002F6894"/>
    <w:rsid w:val="002F785C"/>
    <w:rsid w:val="003001CD"/>
    <w:rsid w:val="00300859"/>
    <w:rsid w:val="00301CF5"/>
    <w:rsid w:val="00302010"/>
    <w:rsid w:val="0030440B"/>
    <w:rsid w:val="00305679"/>
    <w:rsid w:val="003059B3"/>
    <w:rsid w:val="00310A7E"/>
    <w:rsid w:val="00310D4E"/>
    <w:rsid w:val="00311997"/>
    <w:rsid w:val="00313335"/>
    <w:rsid w:val="0032211F"/>
    <w:rsid w:val="00322F75"/>
    <w:rsid w:val="00325675"/>
    <w:rsid w:val="00326EF8"/>
    <w:rsid w:val="0032752D"/>
    <w:rsid w:val="003318E4"/>
    <w:rsid w:val="00331B1E"/>
    <w:rsid w:val="003325FB"/>
    <w:rsid w:val="00333AD3"/>
    <w:rsid w:val="00334997"/>
    <w:rsid w:val="003354DC"/>
    <w:rsid w:val="00342385"/>
    <w:rsid w:val="00342E0B"/>
    <w:rsid w:val="00343A36"/>
    <w:rsid w:val="00344413"/>
    <w:rsid w:val="00344A6E"/>
    <w:rsid w:val="00353504"/>
    <w:rsid w:val="00353CCF"/>
    <w:rsid w:val="00353DB4"/>
    <w:rsid w:val="003542F4"/>
    <w:rsid w:val="003548D8"/>
    <w:rsid w:val="00354D8E"/>
    <w:rsid w:val="0035527B"/>
    <w:rsid w:val="003561B3"/>
    <w:rsid w:val="003570AE"/>
    <w:rsid w:val="00357422"/>
    <w:rsid w:val="00357B17"/>
    <w:rsid w:val="00363C05"/>
    <w:rsid w:val="003666E0"/>
    <w:rsid w:val="00366ED3"/>
    <w:rsid w:val="003672E3"/>
    <w:rsid w:val="00367A90"/>
    <w:rsid w:val="0037014B"/>
    <w:rsid w:val="00370F2F"/>
    <w:rsid w:val="0037185C"/>
    <w:rsid w:val="00374335"/>
    <w:rsid w:val="003751C3"/>
    <w:rsid w:val="003760D7"/>
    <w:rsid w:val="003775A4"/>
    <w:rsid w:val="0038003E"/>
    <w:rsid w:val="00380097"/>
    <w:rsid w:val="003803AF"/>
    <w:rsid w:val="00381A4E"/>
    <w:rsid w:val="003837F0"/>
    <w:rsid w:val="00383D02"/>
    <w:rsid w:val="00384161"/>
    <w:rsid w:val="003852E2"/>
    <w:rsid w:val="00385BBC"/>
    <w:rsid w:val="00387BDC"/>
    <w:rsid w:val="00387DBA"/>
    <w:rsid w:val="0039032F"/>
    <w:rsid w:val="00390B4B"/>
    <w:rsid w:val="00391F61"/>
    <w:rsid w:val="00393419"/>
    <w:rsid w:val="003945ED"/>
    <w:rsid w:val="003952EF"/>
    <w:rsid w:val="003954F6"/>
    <w:rsid w:val="003964AB"/>
    <w:rsid w:val="003A10EE"/>
    <w:rsid w:val="003A1BE9"/>
    <w:rsid w:val="003A2955"/>
    <w:rsid w:val="003A2BE0"/>
    <w:rsid w:val="003A4076"/>
    <w:rsid w:val="003A6ADE"/>
    <w:rsid w:val="003A6F98"/>
    <w:rsid w:val="003B09E5"/>
    <w:rsid w:val="003B0ED6"/>
    <w:rsid w:val="003B10E9"/>
    <w:rsid w:val="003B30F5"/>
    <w:rsid w:val="003B3525"/>
    <w:rsid w:val="003B3E97"/>
    <w:rsid w:val="003B41D1"/>
    <w:rsid w:val="003B4E4B"/>
    <w:rsid w:val="003B7D4F"/>
    <w:rsid w:val="003B7FCA"/>
    <w:rsid w:val="003C0C09"/>
    <w:rsid w:val="003C0EFE"/>
    <w:rsid w:val="003C2FDF"/>
    <w:rsid w:val="003C6E2D"/>
    <w:rsid w:val="003C7659"/>
    <w:rsid w:val="003C7B60"/>
    <w:rsid w:val="003D0EA8"/>
    <w:rsid w:val="003D27CE"/>
    <w:rsid w:val="003D3B58"/>
    <w:rsid w:val="003D5BD2"/>
    <w:rsid w:val="003D69FE"/>
    <w:rsid w:val="003D714C"/>
    <w:rsid w:val="003D7A78"/>
    <w:rsid w:val="003E00DA"/>
    <w:rsid w:val="003E0179"/>
    <w:rsid w:val="003E6410"/>
    <w:rsid w:val="003E6B43"/>
    <w:rsid w:val="003F08E0"/>
    <w:rsid w:val="003F33F8"/>
    <w:rsid w:val="003F40E3"/>
    <w:rsid w:val="003F7A64"/>
    <w:rsid w:val="00400643"/>
    <w:rsid w:val="00403126"/>
    <w:rsid w:val="004039F2"/>
    <w:rsid w:val="004041B0"/>
    <w:rsid w:val="0040423C"/>
    <w:rsid w:val="00404BBA"/>
    <w:rsid w:val="00406C2B"/>
    <w:rsid w:val="00406FDA"/>
    <w:rsid w:val="00407709"/>
    <w:rsid w:val="00410E56"/>
    <w:rsid w:val="00411431"/>
    <w:rsid w:val="00412C9F"/>
    <w:rsid w:val="00412F3E"/>
    <w:rsid w:val="00413AFA"/>
    <w:rsid w:val="00413E83"/>
    <w:rsid w:val="00413F99"/>
    <w:rsid w:val="0041653A"/>
    <w:rsid w:val="00420CC9"/>
    <w:rsid w:val="00420E11"/>
    <w:rsid w:val="00421BF3"/>
    <w:rsid w:val="00425514"/>
    <w:rsid w:val="004305BF"/>
    <w:rsid w:val="00430A6D"/>
    <w:rsid w:val="004312E2"/>
    <w:rsid w:val="004314C5"/>
    <w:rsid w:val="00431522"/>
    <w:rsid w:val="0043242C"/>
    <w:rsid w:val="00432C99"/>
    <w:rsid w:val="00436EC4"/>
    <w:rsid w:val="0044201A"/>
    <w:rsid w:val="00442BFC"/>
    <w:rsid w:val="00444D31"/>
    <w:rsid w:val="00450667"/>
    <w:rsid w:val="00450B73"/>
    <w:rsid w:val="00451652"/>
    <w:rsid w:val="004526C9"/>
    <w:rsid w:val="00452DF9"/>
    <w:rsid w:val="00455BF3"/>
    <w:rsid w:val="00456639"/>
    <w:rsid w:val="0045697F"/>
    <w:rsid w:val="00461773"/>
    <w:rsid w:val="00461A58"/>
    <w:rsid w:val="00462974"/>
    <w:rsid w:val="004634C2"/>
    <w:rsid w:val="00464483"/>
    <w:rsid w:val="00466C73"/>
    <w:rsid w:val="00467102"/>
    <w:rsid w:val="00470F9A"/>
    <w:rsid w:val="00472750"/>
    <w:rsid w:val="004728BE"/>
    <w:rsid w:val="00476190"/>
    <w:rsid w:val="00476CBF"/>
    <w:rsid w:val="00482452"/>
    <w:rsid w:val="00482BFB"/>
    <w:rsid w:val="00485D52"/>
    <w:rsid w:val="004902E9"/>
    <w:rsid w:val="0049044C"/>
    <w:rsid w:val="0049081C"/>
    <w:rsid w:val="00490D29"/>
    <w:rsid w:val="00492686"/>
    <w:rsid w:val="00494506"/>
    <w:rsid w:val="004947EA"/>
    <w:rsid w:val="00497ED7"/>
    <w:rsid w:val="004A29E2"/>
    <w:rsid w:val="004A35FE"/>
    <w:rsid w:val="004A3F3A"/>
    <w:rsid w:val="004A4ECF"/>
    <w:rsid w:val="004A500E"/>
    <w:rsid w:val="004A518B"/>
    <w:rsid w:val="004A51D2"/>
    <w:rsid w:val="004A7695"/>
    <w:rsid w:val="004B0955"/>
    <w:rsid w:val="004B12C6"/>
    <w:rsid w:val="004B37A3"/>
    <w:rsid w:val="004B4C05"/>
    <w:rsid w:val="004B5DDD"/>
    <w:rsid w:val="004B6691"/>
    <w:rsid w:val="004B78D3"/>
    <w:rsid w:val="004C1F6F"/>
    <w:rsid w:val="004C20EF"/>
    <w:rsid w:val="004C296F"/>
    <w:rsid w:val="004C47AE"/>
    <w:rsid w:val="004C4CAE"/>
    <w:rsid w:val="004C4F3D"/>
    <w:rsid w:val="004C5C82"/>
    <w:rsid w:val="004D2124"/>
    <w:rsid w:val="004D5F8E"/>
    <w:rsid w:val="004E1694"/>
    <w:rsid w:val="004E2080"/>
    <w:rsid w:val="004E69FE"/>
    <w:rsid w:val="004F2308"/>
    <w:rsid w:val="004F31E6"/>
    <w:rsid w:val="004F5275"/>
    <w:rsid w:val="004F69DC"/>
    <w:rsid w:val="005000BC"/>
    <w:rsid w:val="0050163E"/>
    <w:rsid w:val="005051DB"/>
    <w:rsid w:val="00506AA1"/>
    <w:rsid w:val="005107AD"/>
    <w:rsid w:val="00510FF6"/>
    <w:rsid w:val="005123EC"/>
    <w:rsid w:val="005162B5"/>
    <w:rsid w:val="00516419"/>
    <w:rsid w:val="00516877"/>
    <w:rsid w:val="00516E4A"/>
    <w:rsid w:val="005226B8"/>
    <w:rsid w:val="005247A2"/>
    <w:rsid w:val="00525D09"/>
    <w:rsid w:val="0052625F"/>
    <w:rsid w:val="00531560"/>
    <w:rsid w:val="00531F8D"/>
    <w:rsid w:val="00535694"/>
    <w:rsid w:val="00540E12"/>
    <w:rsid w:val="00541558"/>
    <w:rsid w:val="00542BC4"/>
    <w:rsid w:val="00543C4A"/>
    <w:rsid w:val="00543EEA"/>
    <w:rsid w:val="00546B8B"/>
    <w:rsid w:val="00546C65"/>
    <w:rsid w:val="005476F7"/>
    <w:rsid w:val="00547D1F"/>
    <w:rsid w:val="005519DA"/>
    <w:rsid w:val="00551B01"/>
    <w:rsid w:val="00551F26"/>
    <w:rsid w:val="00554150"/>
    <w:rsid w:val="00556EC3"/>
    <w:rsid w:val="00556F41"/>
    <w:rsid w:val="00557C7C"/>
    <w:rsid w:val="00562B5A"/>
    <w:rsid w:val="00563A37"/>
    <w:rsid w:val="00574510"/>
    <w:rsid w:val="00580230"/>
    <w:rsid w:val="00580432"/>
    <w:rsid w:val="00580CA1"/>
    <w:rsid w:val="005840A6"/>
    <w:rsid w:val="00584B80"/>
    <w:rsid w:val="00590095"/>
    <w:rsid w:val="00591680"/>
    <w:rsid w:val="005919CB"/>
    <w:rsid w:val="00591CB5"/>
    <w:rsid w:val="00593D28"/>
    <w:rsid w:val="00593D74"/>
    <w:rsid w:val="00594098"/>
    <w:rsid w:val="00596072"/>
    <w:rsid w:val="00596DC6"/>
    <w:rsid w:val="00596F83"/>
    <w:rsid w:val="00597A38"/>
    <w:rsid w:val="005A12A9"/>
    <w:rsid w:val="005A2D2B"/>
    <w:rsid w:val="005A40FB"/>
    <w:rsid w:val="005A5094"/>
    <w:rsid w:val="005B0514"/>
    <w:rsid w:val="005B3E45"/>
    <w:rsid w:val="005B40B3"/>
    <w:rsid w:val="005B5D06"/>
    <w:rsid w:val="005B6734"/>
    <w:rsid w:val="005B6A12"/>
    <w:rsid w:val="005B6CAC"/>
    <w:rsid w:val="005C0969"/>
    <w:rsid w:val="005C11FD"/>
    <w:rsid w:val="005C1EE0"/>
    <w:rsid w:val="005C3056"/>
    <w:rsid w:val="005C39AB"/>
    <w:rsid w:val="005C3AA1"/>
    <w:rsid w:val="005C4262"/>
    <w:rsid w:val="005C5554"/>
    <w:rsid w:val="005C5F83"/>
    <w:rsid w:val="005C727F"/>
    <w:rsid w:val="005D2B2E"/>
    <w:rsid w:val="005D2C03"/>
    <w:rsid w:val="005D4955"/>
    <w:rsid w:val="005D500E"/>
    <w:rsid w:val="005D669F"/>
    <w:rsid w:val="005E0E29"/>
    <w:rsid w:val="005E16DA"/>
    <w:rsid w:val="005E2FD4"/>
    <w:rsid w:val="005E3B55"/>
    <w:rsid w:val="005E60B1"/>
    <w:rsid w:val="005F047D"/>
    <w:rsid w:val="005F199C"/>
    <w:rsid w:val="005F251C"/>
    <w:rsid w:val="005F2D49"/>
    <w:rsid w:val="005F4171"/>
    <w:rsid w:val="005F42B2"/>
    <w:rsid w:val="005F5E19"/>
    <w:rsid w:val="00600F8A"/>
    <w:rsid w:val="00601821"/>
    <w:rsid w:val="006018C5"/>
    <w:rsid w:val="00601E26"/>
    <w:rsid w:val="006033F0"/>
    <w:rsid w:val="00605B19"/>
    <w:rsid w:val="00605DDE"/>
    <w:rsid w:val="00606C1E"/>
    <w:rsid w:val="00610CAA"/>
    <w:rsid w:val="006127C7"/>
    <w:rsid w:val="00614C51"/>
    <w:rsid w:val="006206CD"/>
    <w:rsid w:val="006221CF"/>
    <w:rsid w:val="00622DB8"/>
    <w:rsid w:val="006231FA"/>
    <w:rsid w:val="00623DC6"/>
    <w:rsid w:val="006255BE"/>
    <w:rsid w:val="0062646D"/>
    <w:rsid w:val="00626BBC"/>
    <w:rsid w:val="00627276"/>
    <w:rsid w:val="00627F86"/>
    <w:rsid w:val="00631695"/>
    <w:rsid w:val="00632095"/>
    <w:rsid w:val="006335C3"/>
    <w:rsid w:val="006338C4"/>
    <w:rsid w:val="00633E16"/>
    <w:rsid w:val="00641660"/>
    <w:rsid w:val="00641677"/>
    <w:rsid w:val="00642A43"/>
    <w:rsid w:val="00644E5D"/>
    <w:rsid w:val="006462CF"/>
    <w:rsid w:val="006476AA"/>
    <w:rsid w:val="00650459"/>
    <w:rsid w:val="00650FAB"/>
    <w:rsid w:val="0065191F"/>
    <w:rsid w:val="00652597"/>
    <w:rsid w:val="00654390"/>
    <w:rsid w:val="00655DD1"/>
    <w:rsid w:val="00655F56"/>
    <w:rsid w:val="006579D0"/>
    <w:rsid w:val="006614E7"/>
    <w:rsid w:val="00661BC3"/>
    <w:rsid w:val="0066439C"/>
    <w:rsid w:val="006649F7"/>
    <w:rsid w:val="00665DE4"/>
    <w:rsid w:val="006674DC"/>
    <w:rsid w:val="00667F10"/>
    <w:rsid w:val="00671F70"/>
    <w:rsid w:val="006720BA"/>
    <w:rsid w:val="006722A6"/>
    <w:rsid w:val="00673EA6"/>
    <w:rsid w:val="006751C0"/>
    <w:rsid w:val="006756F1"/>
    <w:rsid w:val="0067719A"/>
    <w:rsid w:val="00681ACC"/>
    <w:rsid w:val="00682185"/>
    <w:rsid w:val="0068429A"/>
    <w:rsid w:val="006862C3"/>
    <w:rsid w:val="00691915"/>
    <w:rsid w:val="00691D73"/>
    <w:rsid w:val="00691F63"/>
    <w:rsid w:val="00692D64"/>
    <w:rsid w:val="0069494F"/>
    <w:rsid w:val="006959D0"/>
    <w:rsid w:val="006A0491"/>
    <w:rsid w:val="006A249F"/>
    <w:rsid w:val="006A3913"/>
    <w:rsid w:val="006A3F29"/>
    <w:rsid w:val="006A51D6"/>
    <w:rsid w:val="006A5C49"/>
    <w:rsid w:val="006A5F7C"/>
    <w:rsid w:val="006B1091"/>
    <w:rsid w:val="006B1B16"/>
    <w:rsid w:val="006B21B1"/>
    <w:rsid w:val="006B2DE1"/>
    <w:rsid w:val="006B4918"/>
    <w:rsid w:val="006B4F75"/>
    <w:rsid w:val="006B58E9"/>
    <w:rsid w:val="006B7F54"/>
    <w:rsid w:val="006C18B1"/>
    <w:rsid w:val="006C1C7E"/>
    <w:rsid w:val="006C2712"/>
    <w:rsid w:val="006C47D0"/>
    <w:rsid w:val="006C4FAA"/>
    <w:rsid w:val="006C56CE"/>
    <w:rsid w:val="006C58CD"/>
    <w:rsid w:val="006C5C97"/>
    <w:rsid w:val="006D2B23"/>
    <w:rsid w:val="006D5C15"/>
    <w:rsid w:val="006D606C"/>
    <w:rsid w:val="006D70C0"/>
    <w:rsid w:val="006E6378"/>
    <w:rsid w:val="006E6C4A"/>
    <w:rsid w:val="006E70E2"/>
    <w:rsid w:val="006F0254"/>
    <w:rsid w:val="006F19EE"/>
    <w:rsid w:val="006F3CDA"/>
    <w:rsid w:val="006F4179"/>
    <w:rsid w:val="00702A3F"/>
    <w:rsid w:val="0070432C"/>
    <w:rsid w:val="00704C6E"/>
    <w:rsid w:val="007051C4"/>
    <w:rsid w:val="00705ACA"/>
    <w:rsid w:val="00710203"/>
    <w:rsid w:val="00712D87"/>
    <w:rsid w:val="00715650"/>
    <w:rsid w:val="00720788"/>
    <w:rsid w:val="00720E01"/>
    <w:rsid w:val="007218DD"/>
    <w:rsid w:val="00721A8C"/>
    <w:rsid w:val="00721D53"/>
    <w:rsid w:val="00721ECD"/>
    <w:rsid w:val="00725FFE"/>
    <w:rsid w:val="00726E9F"/>
    <w:rsid w:val="00734689"/>
    <w:rsid w:val="007346DE"/>
    <w:rsid w:val="00734AA0"/>
    <w:rsid w:val="00737A9D"/>
    <w:rsid w:val="00737F44"/>
    <w:rsid w:val="00741A13"/>
    <w:rsid w:val="00747DD1"/>
    <w:rsid w:val="00751076"/>
    <w:rsid w:val="00751F1B"/>
    <w:rsid w:val="00752EC4"/>
    <w:rsid w:val="0075416F"/>
    <w:rsid w:val="007546AF"/>
    <w:rsid w:val="00754C78"/>
    <w:rsid w:val="007563D4"/>
    <w:rsid w:val="0075677C"/>
    <w:rsid w:val="0075682B"/>
    <w:rsid w:val="00756FE7"/>
    <w:rsid w:val="00757C19"/>
    <w:rsid w:val="00757EF1"/>
    <w:rsid w:val="007606D9"/>
    <w:rsid w:val="00760CD0"/>
    <w:rsid w:val="00760F49"/>
    <w:rsid w:val="00762077"/>
    <w:rsid w:val="00762184"/>
    <w:rsid w:val="00764ECD"/>
    <w:rsid w:val="00765E95"/>
    <w:rsid w:val="00767458"/>
    <w:rsid w:val="00767533"/>
    <w:rsid w:val="00767570"/>
    <w:rsid w:val="00770251"/>
    <w:rsid w:val="0077042D"/>
    <w:rsid w:val="00770745"/>
    <w:rsid w:val="00770D4B"/>
    <w:rsid w:val="00771459"/>
    <w:rsid w:val="007735B8"/>
    <w:rsid w:val="007742A4"/>
    <w:rsid w:val="00774878"/>
    <w:rsid w:val="00774BAE"/>
    <w:rsid w:val="00776290"/>
    <w:rsid w:val="00777B00"/>
    <w:rsid w:val="00780984"/>
    <w:rsid w:val="00780B59"/>
    <w:rsid w:val="00780B6E"/>
    <w:rsid w:val="007823B1"/>
    <w:rsid w:val="00783CB4"/>
    <w:rsid w:val="00785409"/>
    <w:rsid w:val="007858A0"/>
    <w:rsid w:val="00791B3F"/>
    <w:rsid w:val="00794D08"/>
    <w:rsid w:val="00795217"/>
    <w:rsid w:val="00795DD2"/>
    <w:rsid w:val="007977C0"/>
    <w:rsid w:val="007A0697"/>
    <w:rsid w:val="007A0DDA"/>
    <w:rsid w:val="007A0ED7"/>
    <w:rsid w:val="007A1186"/>
    <w:rsid w:val="007A45DE"/>
    <w:rsid w:val="007A5F49"/>
    <w:rsid w:val="007A61FE"/>
    <w:rsid w:val="007A63BB"/>
    <w:rsid w:val="007B17DC"/>
    <w:rsid w:val="007B45A4"/>
    <w:rsid w:val="007B7A56"/>
    <w:rsid w:val="007C0B18"/>
    <w:rsid w:val="007C62CE"/>
    <w:rsid w:val="007C6AE5"/>
    <w:rsid w:val="007D0BD9"/>
    <w:rsid w:val="007D14B2"/>
    <w:rsid w:val="007D1F84"/>
    <w:rsid w:val="007D34A8"/>
    <w:rsid w:val="007D4B33"/>
    <w:rsid w:val="007D5745"/>
    <w:rsid w:val="007E00F5"/>
    <w:rsid w:val="007E3495"/>
    <w:rsid w:val="007E43DF"/>
    <w:rsid w:val="007F1780"/>
    <w:rsid w:val="007F5487"/>
    <w:rsid w:val="007F59AD"/>
    <w:rsid w:val="007F6BE5"/>
    <w:rsid w:val="00800386"/>
    <w:rsid w:val="00801352"/>
    <w:rsid w:val="00803972"/>
    <w:rsid w:val="00803B9E"/>
    <w:rsid w:val="00805688"/>
    <w:rsid w:val="00822782"/>
    <w:rsid w:val="008252B6"/>
    <w:rsid w:val="00825BA7"/>
    <w:rsid w:val="00827369"/>
    <w:rsid w:val="0083148D"/>
    <w:rsid w:val="0083605F"/>
    <w:rsid w:val="008413AF"/>
    <w:rsid w:val="00841753"/>
    <w:rsid w:val="00842290"/>
    <w:rsid w:val="00842498"/>
    <w:rsid w:val="0084327D"/>
    <w:rsid w:val="00844717"/>
    <w:rsid w:val="00844ED6"/>
    <w:rsid w:val="0085002A"/>
    <w:rsid w:val="008515B0"/>
    <w:rsid w:val="0085180F"/>
    <w:rsid w:val="00854091"/>
    <w:rsid w:val="00855B30"/>
    <w:rsid w:val="00857C7F"/>
    <w:rsid w:val="00857EBB"/>
    <w:rsid w:val="0086391D"/>
    <w:rsid w:val="00864D23"/>
    <w:rsid w:val="00866C8B"/>
    <w:rsid w:val="00870B90"/>
    <w:rsid w:val="00873954"/>
    <w:rsid w:val="008749FE"/>
    <w:rsid w:val="00875428"/>
    <w:rsid w:val="00876DB2"/>
    <w:rsid w:val="008774C2"/>
    <w:rsid w:val="00882934"/>
    <w:rsid w:val="00883863"/>
    <w:rsid w:val="00884CEB"/>
    <w:rsid w:val="00885AD9"/>
    <w:rsid w:val="00886903"/>
    <w:rsid w:val="00886FC8"/>
    <w:rsid w:val="00891643"/>
    <w:rsid w:val="008923E8"/>
    <w:rsid w:val="0089328E"/>
    <w:rsid w:val="00894D2F"/>
    <w:rsid w:val="00895292"/>
    <w:rsid w:val="00895AC0"/>
    <w:rsid w:val="0089759A"/>
    <w:rsid w:val="008A2162"/>
    <w:rsid w:val="008A23F4"/>
    <w:rsid w:val="008A56C3"/>
    <w:rsid w:val="008A7898"/>
    <w:rsid w:val="008B36FE"/>
    <w:rsid w:val="008B4901"/>
    <w:rsid w:val="008B502F"/>
    <w:rsid w:val="008B7243"/>
    <w:rsid w:val="008D011F"/>
    <w:rsid w:val="008D1805"/>
    <w:rsid w:val="008D1A35"/>
    <w:rsid w:val="008D478A"/>
    <w:rsid w:val="008D49DB"/>
    <w:rsid w:val="008D5EC9"/>
    <w:rsid w:val="008D6134"/>
    <w:rsid w:val="008E0F0A"/>
    <w:rsid w:val="008E16D0"/>
    <w:rsid w:val="008E209D"/>
    <w:rsid w:val="008E4C47"/>
    <w:rsid w:val="008E4C8E"/>
    <w:rsid w:val="008E51CD"/>
    <w:rsid w:val="008E57DC"/>
    <w:rsid w:val="008E6B53"/>
    <w:rsid w:val="008E7AB6"/>
    <w:rsid w:val="008E7EE1"/>
    <w:rsid w:val="008E7F62"/>
    <w:rsid w:val="008F23E3"/>
    <w:rsid w:val="008F372C"/>
    <w:rsid w:val="008F3B0F"/>
    <w:rsid w:val="008F5662"/>
    <w:rsid w:val="00900714"/>
    <w:rsid w:val="009007BD"/>
    <w:rsid w:val="00900D4A"/>
    <w:rsid w:val="00901C4E"/>
    <w:rsid w:val="009022FD"/>
    <w:rsid w:val="00902DC5"/>
    <w:rsid w:val="00904EC1"/>
    <w:rsid w:val="009062FB"/>
    <w:rsid w:val="0091027C"/>
    <w:rsid w:val="0091196B"/>
    <w:rsid w:val="00912899"/>
    <w:rsid w:val="00912AE8"/>
    <w:rsid w:val="009212AF"/>
    <w:rsid w:val="0092377C"/>
    <w:rsid w:val="00923AB7"/>
    <w:rsid w:val="00923EC7"/>
    <w:rsid w:val="00926B72"/>
    <w:rsid w:val="00932B56"/>
    <w:rsid w:val="009348E5"/>
    <w:rsid w:val="00934E58"/>
    <w:rsid w:val="00942E1C"/>
    <w:rsid w:val="00946442"/>
    <w:rsid w:val="0094740A"/>
    <w:rsid w:val="00947612"/>
    <w:rsid w:val="00950B60"/>
    <w:rsid w:val="00950E4F"/>
    <w:rsid w:val="00952586"/>
    <w:rsid w:val="00952E93"/>
    <w:rsid w:val="00953DAE"/>
    <w:rsid w:val="009550F8"/>
    <w:rsid w:val="00955120"/>
    <w:rsid w:val="00960C5C"/>
    <w:rsid w:val="009656F1"/>
    <w:rsid w:val="00966757"/>
    <w:rsid w:val="0097011A"/>
    <w:rsid w:val="0098086A"/>
    <w:rsid w:val="00985335"/>
    <w:rsid w:val="00991C74"/>
    <w:rsid w:val="00991D8F"/>
    <w:rsid w:val="00992CE8"/>
    <w:rsid w:val="00993973"/>
    <w:rsid w:val="00995A0D"/>
    <w:rsid w:val="0099693F"/>
    <w:rsid w:val="009974C9"/>
    <w:rsid w:val="009A0662"/>
    <w:rsid w:val="009A1438"/>
    <w:rsid w:val="009A1CF2"/>
    <w:rsid w:val="009A2864"/>
    <w:rsid w:val="009A581A"/>
    <w:rsid w:val="009A64B1"/>
    <w:rsid w:val="009B30F3"/>
    <w:rsid w:val="009B3242"/>
    <w:rsid w:val="009B5370"/>
    <w:rsid w:val="009B68B2"/>
    <w:rsid w:val="009B7882"/>
    <w:rsid w:val="009B7A35"/>
    <w:rsid w:val="009B7DB4"/>
    <w:rsid w:val="009C1188"/>
    <w:rsid w:val="009C3A7B"/>
    <w:rsid w:val="009C45F2"/>
    <w:rsid w:val="009C47F6"/>
    <w:rsid w:val="009C68C7"/>
    <w:rsid w:val="009C6CF0"/>
    <w:rsid w:val="009C7B26"/>
    <w:rsid w:val="009D027A"/>
    <w:rsid w:val="009D1541"/>
    <w:rsid w:val="009D5C1B"/>
    <w:rsid w:val="009E0B1E"/>
    <w:rsid w:val="009E425D"/>
    <w:rsid w:val="009E42BD"/>
    <w:rsid w:val="009E5A41"/>
    <w:rsid w:val="009E63D2"/>
    <w:rsid w:val="009E66A8"/>
    <w:rsid w:val="009E7BCF"/>
    <w:rsid w:val="009F2BDF"/>
    <w:rsid w:val="009F5E04"/>
    <w:rsid w:val="009F7740"/>
    <w:rsid w:val="00A02282"/>
    <w:rsid w:val="00A03F52"/>
    <w:rsid w:val="00A07B1E"/>
    <w:rsid w:val="00A12B04"/>
    <w:rsid w:val="00A14700"/>
    <w:rsid w:val="00A200DD"/>
    <w:rsid w:val="00A211A6"/>
    <w:rsid w:val="00A21A80"/>
    <w:rsid w:val="00A22FB9"/>
    <w:rsid w:val="00A23753"/>
    <w:rsid w:val="00A237D5"/>
    <w:rsid w:val="00A2607E"/>
    <w:rsid w:val="00A30157"/>
    <w:rsid w:val="00A308CE"/>
    <w:rsid w:val="00A31518"/>
    <w:rsid w:val="00A426F5"/>
    <w:rsid w:val="00A44B24"/>
    <w:rsid w:val="00A460AD"/>
    <w:rsid w:val="00A467A1"/>
    <w:rsid w:val="00A469C8"/>
    <w:rsid w:val="00A50176"/>
    <w:rsid w:val="00A50445"/>
    <w:rsid w:val="00A53110"/>
    <w:rsid w:val="00A53339"/>
    <w:rsid w:val="00A53EDD"/>
    <w:rsid w:val="00A54BAC"/>
    <w:rsid w:val="00A55D07"/>
    <w:rsid w:val="00A61415"/>
    <w:rsid w:val="00A63E25"/>
    <w:rsid w:val="00A66399"/>
    <w:rsid w:val="00A67EBF"/>
    <w:rsid w:val="00A71DDD"/>
    <w:rsid w:val="00A72719"/>
    <w:rsid w:val="00A74348"/>
    <w:rsid w:val="00A74677"/>
    <w:rsid w:val="00A769F2"/>
    <w:rsid w:val="00A820BA"/>
    <w:rsid w:val="00A85768"/>
    <w:rsid w:val="00A87C54"/>
    <w:rsid w:val="00A902ED"/>
    <w:rsid w:val="00A914DF"/>
    <w:rsid w:val="00A928D5"/>
    <w:rsid w:val="00A9508C"/>
    <w:rsid w:val="00A95095"/>
    <w:rsid w:val="00AA1FC0"/>
    <w:rsid w:val="00AA22FF"/>
    <w:rsid w:val="00AA255C"/>
    <w:rsid w:val="00AA3FA0"/>
    <w:rsid w:val="00AA44A4"/>
    <w:rsid w:val="00AA7E6F"/>
    <w:rsid w:val="00AB1E6F"/>
    <w:rsid w:val="00AB2192"/>
    <w:rsid w:val="00AB2612"/>
    <w:rsid w:val="00AB3CCB"/>
    <w:rsid w:val="00AB47DE"/>
    <w:rsid w:val="00AB73B3"/>
    <w:rsid w:val="00AB7F39"/>
    <w:rsid w:val="00AC06F7"/>
    <w:rsid w:val="00AC24EB"/>
    <w:rsid w:val="00AC2B58"/>
    <w:rsid w:val="00AC2F0C"/>
    <w:rsid w:val="00AC33CC"/>
    <w:rsid w:val="00AC3A80"/>
    <w:rsid w:val="00AD07CD"/>
    <w:rsid w:val="00AD2CCF"/>
    <w:rsid w:val="00AD3B1F"/>
    <w:rsid w:val="00AD5BE7"/>
    <w:rsid w:val="00AD7E01"/>
    <w:rsid w:val="00AE0E6C"/>
    <w:rsid w:val="00AE40D9"/>
    <w:rsid w:val="00AE46C9"/>
    <w:rsid w:val="00AE5891"/>
    <w:rsid w:val="00AE6E76"/>
    <w:rsid w:val="00AF05FC"/>
    <w:rsid w:val="00AF06DD"/>
    <w:rsid w:val="00AF1058"/>
    <w:rsid w:val="00AF1207"/>
    <w:rsid w:val="00AF142B"/>
    <w:rsid w:val="00AF3F46"/>
    <w:rsid w:val="00AF4DBD"/>
    <w:rsid w:val="00B01DBB"/>
    <w:rsid w:val="00B03B78"/>
    <w:rsid w:val="00B064A3"/>
    <w:rsid w:val="00B07C11"/>
    <w:rsid w:val="00B12FC8"/>
    <w:rsid w:val="00B1482E"/>
    <w:rsid w:val="00B20538"/>
    <w:rsid w:val="00B2298F"/>
    <w:rsid w:val="00B24C98"/>
    <w:rsid w:val="00B2524A"/>
    <w:rsid w:val="00B301F7"/>
    <w:rsid w:val="00B32F34"/>
    <w:rsid w:val="00B34F60"/>
    <w:rsid w:val="00B35C60"/>
    <w:rsid w:val="00B35CA5"/>
    <w:rsid w:val="00B3795D"/>
    <w:rsid w:val="00B41326"/>
    <w:rsid w:val="00B41B0E"/>
    <w:rsid w:val="00B44375"/>
    <w:rsid w:val="00B462D8"/>
    <w:rsid w:val="00B4735E"/>
    <w:rsid w:val="00B50340"/>
    <w:rsid w:val="00B5510A"/>
    <w:rsid w:val="00B571AF"/>
    <w:rsid w:val="00B61CAD"/>
    <w:rsid w:val="00B65430"/>
    <w:rsid w:val="00B6623A"/>
    <w:rsid w:val="00B67B86"/>
    <w:rsid w:val="00B74785"/>
    <w:rsid w:val="00B74AE6"/>
    <w:rsid w:val="00B75EB9"/>
    <w:rsid w:val="00B76CA8"/>
    <w:rsid w:val="00B9048E"/>
    <w:rsid w:val="00B9209F"/>
    <w:rsid w:val="00B9265C"/>
    <w:rsid w:val="00B9478C"/>
    <w:rsid w:val="00B94A8B"/>
    <w:rsid w:val="00B97251"/>
    <w:rsid w:val="00BA19BF"/>
    <w:rsid w:val="00BA2416"/>
    <w:rsid w:val="00BA3551"/>
    <w:rsid w:val="00BB17A6"/>
    <w:rsid w:val="00BB3A18"/>
    <w:rsid w:val="00BB4AD7"/>
    <w:rsid w:val="00BB598F"/>
    <w:rsid w:val="00BB782C"/>
    <w:rsid w:val="00BC0AD4"/>
    <w:rsid w:val="00BC0F6D"/>
    <w:rsid w:val="00BC267C"/>
    <w:rsid w:val="00BC4BC5"/>
    <w:rsid w:val="00BC5C6D"/>
    <w:rsid w:val="00BD161E"/>
    <w:rsid w:val="00BD3464"/>
    <w:rsid w:val="00BD3FA7"/>
    <w:rsid w:val="00BD40F5"/>
    <w:rsid w:val="00BD4A67"/>
    <w:rsid w:val="00BD522D"/>
    <w:rsid w:val="00BD5D40"/>
    <w:rsid w:val="00BD615C"/>
    <w:rsid w:val="00BE299B"/>
    <w:rsid w:val="00BE40E6"/>
    <w:rsid w:val="00BE48DC"/>
    <w:rsid w:val="00BE4C52"/>
    <w:rsid w:val="00BE4EC5"/>
    <w:rsid w:val="00BE4F41"/>
    <w:rsid w:val="00BE713B"/>
    <w:rsid w:val="00BF064A"/>
    <w:rsid w:val="00BF11AB"/>
    <w:rsid w:val="00BF2E82"/>
    <w:rsid w:val="00BF4408"/>
    <w:rsid w:val="00BF78FD"/>
    <w:rsid w:val="00BF7F1A"/>
    <w:rsid w:val="00C02463"/>
    <w:rsid w:val="00C03C6E"/>
    <w:rsid w:val="00C13F29"/>
    <w:rsid w:val="00C1633A"/>
    <w:rsid w:val="00C170F2"/>
    <w:rsid w:val="00C2397A"/>
    <w:rsid w:val="00C247D1"/>
    <w:rsid w:val="00C30CB9"/>
    <w:rsid w:val="00C323ED"/>
    <w:rsid w:val="00C32FAC"/>
    <w:rsid w:val="00C3312E"/>
    <w:rsid w:val="00C342DD"/>
    <w:rsid w:val="00C342DF"/>
    <w:rsid w:val="00C34669"/>
    <w:rsid w:val="00C346D9"/>
    <w:rsid w:val="00C358AA"/>
    <w:rsid w:val="00C3592C"/>
    <w:rsid w:val="00C35AEE"/>
    <w:rsid w:val="00C37F5C"/>
    <w:rsid w:val="00C43F67"/>
    <w:rsid w:val="00C44392"/>
    <w:rsid w:val="00C4678B"/>
    <w:rsid w:val="00C504AE"/>
    <w:rsid w:val="00C50B99"/>
    <w:rsid w:val="00C55CD7"/>
    <w:rsid w:val="00C562AE"/>
    <w:rsid w:val="00C60895"/>
    <w:rsid w:val="00C61579"/>
    <w:rsid w:val="00C70182"/>
    <w:rsid w:val="00C714C6"/>
    <w:rsid w:val="00C72159"/>
    <w:rsid w:val="00C7225A"/>
    <w:rsid w:val="00C7389C"/>
    <w:rsid w:val="00C76C4A"/>
    <w:rsid w:val="00C80294"/>
    <w:rsid w:val="00C814C4"/>
    <w:rsid w:val="00C8163C"/>
    <w:rsid w:val="00C81651"/>
    <w:rsid w:val="00C81EAC"/>
    <w:rsid w:val="00C821F5"/>
    <w:rsid w:val="00C8373C"/>
    <w:rsid w:val="00C83B0B"/>
    <w:rsid w:val="00C84AFD"/>
    <w:rsid w:val="00C878BD"/>
    <w:rsid w:val="00C91D86"/>
    <w:rsid w:val="00C93EC8"/>
    <w:rsid w:val="00C94275"/>
    <w:rsid w:val="00C957E6"/>
    <w:rsid w:val="00C97ED9"/>
    <w:rsid w:val="00CA2B3E"/>
    <w:rsid w:val="00CA3254"/>
    <w:rsid w:val="00CA5476"/>
    <w:rsid w:val="00CA7854"/>
    <w:rsid w:val="00CB01E5"/>
    <w:rsid w:val="00CB09F1"/>
    <w:rsid w:val="00CB0B06"/>
    <w:rsid w:val="00CB2B11"/>
    <w:rsid w:val="00CB404D"/>
    <w:rsid w:val="00CB5B4C"/>
    <w:rsid w:val="00CC229A"/>
    <w:rsid w:val="00CC2996"/>
    <w:rsid w:val="00CC3A0E"/>
    <w:rsid w:val="00CC3F89"/>
    <w:rsid w:val="00CC559A"/>
    <w:rsid w:val="00CC58FA"/>
    <w:rsid w:val="00CC5AD4"/>
    <w:rsid w:val="00CC5C92"/>
    <w:rsid w:val="00CD0DE3"/>
    <w:rsid w:val="00CD111E"/>
    <w:rsid w:val="00CD1B6F"/>
    <w:rsid w:val="00CD3CBC"/>
    <w:rsid w:val="00CD3CDD"/>
    <w:rsid w:val="00CD626F"/>
    <w:rsid w:val="00CE206E"/>
    <w:rsid w:val="00CE2702"/>
    <w:rsid w:val="00CE28C9"/>
    <w:rsid w:val="00CE4231"/>
    <w:rsid w:val="00CE47E8"/>
    <w:rsid w:val="00CE53A3"/>
    <w:rsid w:val="00CE6091"/>
    <w:rsid w:val="00CE60B9"/>
    <w:rsid w:val="00CF0417"/>
    <w:rsid w:val="00CF09D8"/>
    <w:rsid w:val="00CF1AA2"/>
    <w:rsid w:val="00CF2628"/>
    <w:rsid w:val="00CF4000"/>
    <w:rsid w:val="00CF5B09"/>
    <w:rsid w:val="00CF6DA4"/>
    <w:rsid w:val="00CF6EED"/>
    <w:rsid w:val="00CF7577"/>
    <w:rsid w:val="00D02693"/>
    <w:rsid w:val="00D02A17"/>
    <w:rsid w:val="00D0429F"/>
    <w:rsid w:val="00D0487B"/>
    <w:rsid w:val="00D04BB8"/>
    <w:rsid w:val="00D06464"/>
    <w:rsid w:val="00D07058"/>
    <w:rsid w:val="00D113C9"/>
    <w:rsid w:val="00D16AA0"/>
    <w:rsid w:val="00D23F19"/>
    <w:rsid w:val="00D24F08"/>
    <w:rsid w:val="00D250B0"/>
    <w:rsid w:val="00D25A2F"/>
    <w:rsid w:val="00D25D09"/>
    <w:rsid w:val="00D27A34"/>
    <w:rsid w:val="00D3223B"/>
    <w:rsid w:val="00D32FC7"/>
    <w:rsid w:val="00D33291"/>
    <w:rsid w:val="00D35618"/>
    <w:rsid w:val="00D36340"/>
    <w:rsid w:val="00D36817"/>
    <w:rsid w:val="00D40571"/>
    <w:rsid w:val="00D40F04"/>
    <w:rsid w:val="00D4271C"/>
    <w:rsid w:val="00D42B41"/>
    <w:rsid w:val="00D44539"/>
    <w:rsid w:val="00D450C8"/>
    <w:rsid w:val="00D46606"/>
    <w:rsid w:val="00D50C84"/>
    <w:rsid w:val="00D51EB9"/>
    <w:rsid w:val="00D53502"/>
    <w:rsid w:val="00D54585"/>
    <w:rsid w:val="00D54A8E"/>
    <w:rsid w:val="00D54EAE"/>
    <w:rsid w:val="00D55A49"/>
    <w:rsid w:val="00D5638E"/>
    <w:rsid w:val="00D5660D"/>
    <w:rsid w:val="00D5674B"/>
    <w:rsid w:val="00D56DFE"/>
    <w:rsid w:val="00D60C0C"/>
    <w:rsid w:val="00D628C6"/>
    <w:rsid w:val="00D62EFE"/>
    <w:rsid w:val="00D63BE8"/>
    <w:rsid w:val="00D6553F"/>
    <w:rsid w:val="00D7055F"/>
    <w:rsid w:val="00D71367"/>
    <w:rsid w:val="00D73653"/>
    <w:rsid w:val="00D767E8"/>
    <w:rsid w:val="00D77EB9"/>
    <w:rsid w:val="00D81BC1"/>
    <w:rsid w:val="00D90670"/>
    <w:rsid w:val="00D9311A"/>
    <w:rsid w:val="00D9318B"/>
    <w:rsid w:val="00D93C50"/>
    <w:rsid w:val="00D9404F"/>
    <w:rsid w:val="00D94A54"/>
    <w:rsid w:val="00D94AA2"/>
    <w:rsid w:val="00D95896"/>
    <w:rsid w:val="00D95909"/>
    <w:rsid w:val="00DA4B80"/>
    <w:rsid w:val="00DB0585"/>
    <w:rsid w:val="00DC0358"/>
    <w:rsid w:val="00DC37EF"/>
    <w:rsid w:val="00DC3C06"/>
    <w:rsid w:val="00DC43C3"/>
    <w:rsid w:val="00DC5400"/>
    <w:rsid w:val="00DC6403"/>
    <w:rsid w:val="00DC6602"/>
    <w:rsid w:val="00DC7FBC"/>
    <w:rsid w:val="00DD022A"/>
    <w:rsid w:val="00DD291C"/>
    <w:rsid w:val="00DD47CB"/>
    <w:rsid w:val="00DD6595"/>
    <w:rsid w:val="00DD6CC4"/>
    <w:rsid w:val="00DE152C"/>
    <w:rsid w:val="00DE674B"/>
    <w:rsid w:val="00DE6BB5"/>
    <w:rsid w:val="00DF2B58"/>
    <w:rsid w:val="00DF4CE2"/>
    <w:rsid w:val="00DF4D6D"/>
    <w:rsid w:val="00DF6DD4"/>
    <w:rsid w:val="00E02C3E"/>
    <w:rsid w:val="00E031B0"/>
    <w:rsid w:val="00E03B06"/>
    <w:rsid w:val="00E07B74"/>
    <w:rsid w:val="00E118CC"/>
    <w:rsid w:val="00E13AD1"/>
    <w:rsid w:val="00E20C49"/>
    <w:rsid w:val="00E20F97"/>
    <w:rsid w:val="00E223A0"/>
    <w:rsid w:val="00E23BEE"/>
    <w:rsid w:val="00E24D36"/>
    <w:rsid w:val="00E24D54"/>
    <w:rsid w:val="00E26605"/>
    <w:rsid w:val="00E272AB"/>
    <w:rsid w:val="00E34F0E"/>
    <w:rsid w:val="00E35905"/>
    <w:rsid w:val="00E369C9"/>
    <w:rsid w:val="00E36C08"/>
    <w:rsid w:val="00E37903"/>
    <w:rsid w:val="00E41370"/>
    <w:rsid w:val="00E41C89"/>
    <w:rsid w:val="00E41EA8"/>
    <w:rsid w:val="00E4405C"/>
    <w:rsid w:val="00E46BAF"/>
    <w:rsid w:val="00E46DC0"/>
    <w:rsid w:val="00E521FC"/>
    <w:rsid w:val="00E522FA"/>
    <w:rsid w:val="00E56E56"/>
    <w:rsid w:val="00E6036E"/>
    <w:rsid w:val="00E605B2"/>
    <w:rsid w:val="00E60836"/>
    <w:rsid w:val="00E614D7"/>
    <w:rsid w:val="00E66B16"/>
    <w:rsid w:val="00E66DEF"/>
    <w:rsid w:val="00E67A3E"/>
    <w:rsid w:val="00E708D7"/>
    <w:rsid w:val="00E70FE3"/>
    <w:rsid w:val="00E7196C"/>
    <w:rsid w:val="00E71EBB"/>
    <w:rsid w:val="00E73080"/>
    <w:rsid w:val="00E74339"/>
    <w:rsid w:val="00E76E55"/>
    <w:rsid w:val="00E8038E"/>
    <w:rsid w:val="00E80BCC"/>
    <w:rsid w:val="00E8339D"/>
    <w:rsid w:val="00E843AF"/>
    <w:rsid w:val="00E8624F"/>
    <w:rsid w:val="00E86F17"/>
    <w:rsid w:val="00E94A36"/>
    <w:rsid w:val="00E96A38"/>
    <w:rsid w:val="00EA4222"/>
    <w:rsid w:val="00EA4A46"/>
    <w:rsid w:val="00EA4E18"/>
    <w:rsid w:val="00EB259F"/>
    <w:rsid w:val="00EB2785"/>
    <w:rsid w:val="00EB294E"/>
    <w:rsid w:val="00EB5C98"/>
    <w:rsid w:val="00EB669C"/>
    <w:rsid w:val="00EB6ECC"/>
    <w:rsid w:val="00EC1FFB"/>
    <w:rsid w:val="00EC266A"/>
    <w:rsid w:val="00EC3878"/>
    <w:rsid w:val="00EC5AE0"/>
    <w:rsid w:val="00EC7DED"/>
    <w:rsid w:val="00ED133E"/>
    <w:rsid w:val="00ED1847"/>
    <w:rsid w:val="00ED23C6"/>
    <w:rsid w:val="00ED290C"/>
    <w:rsid w:val="00ED41F9"/>
    <w:rsid w:val="00ED4E44"/>
    <w:rsid w:val="00EE0052"/>
    <w:rsid w:val="00EE24ED"/>
    <w:rsid w:val="00EE2F4C"/>
    <w:rsid w:val="00EE3402"/>
    <w:rsid w:val="00EE5BAE"/>
    <w:rsid w:val="00EE5C1A"/>
    <w:rsid w:val="00EE7FE8"/>
    <w:rsid w:val="00EF44EA"/>
    <w:rsid w:val="00EF7522"/>
    <w:rsid w:val="00EF7E36"/>
    <w:rsid w:val="00F0124C"/>
    <w:rsid w:val="00F029B7"/>
    <w:rsid w:val="00F02E23"/>
    <w:rsid w:val="00F0345E"/>
    <w:rsid w:val="00F037C6"/>
    <w:rsid w:val="00F04396"/>
    <w:rsid w:val="00F06202"/>
    <w:rsid w:val="00F06C10"/>
    <w:rsid w:val="00F1017C"/>
    <w:rsid w:val="00F11218"/>
    <w:rsid w:val="00F128C5"/>
    <w:rsid w:val="00F138E6"/>
    <w:rsid w:val="00F1543C"/>
    <w:rsid w:val="00F15621"/>
    <w:rsid w:val="00F1587C"/>
    <w:rsid w:val="00F15C19"/>
    <w:rsid w:val="00F161F9"/>
    <w:rsid w:val="00F167FC"/>
    <w:rsid w:val="00F1707A"/>
    <w:rsid w:val="00F22108"/>
    <w:rsid w:val="00F2355B"/>
    <w:rsid w:val="00F24CE1"/>
    <w:rsid w:val="00F24D28"/>
    <w:rsid w:val="00F323DC"/>
    <w:rsid w:val="00F328F8"/>
    <w:rsid w:val="00F343D0"/>
    <w:rsid w:val="00F3483F"/>
    <w:rsid w:val="00F358B8"/>
    <w:rsid w:val="00F36666"/>
    <w:rsid w:val="00F366A5"/>
    <w:rsid w:val="00F371D5"/>
    <w:rsid w:val="00F375DE"/>
    <w:rsid w:val="00F37827"/>
    <w:rsid w:val="00F40297"/>
    <w:rsid w:val="00F4098F"/>
    <w:rsid w:val="00F41F01"/>
    <w:rsid w:val="00F45319"/>
    <w:rsid w:val="00F457CD"/>
    <w:rsid w:val="00F50878"/>
    <w:rsid w:val="00F51D7D"/>
    <w:rsid w:val="00F55062"/>
    <w:rsid w:val="00F551F1"/>
    <w:rsid w:val="00F561EC"/>
    <w:rsid w:val="00F57CD0"/>
    <w:rsid w:val="00F65C1C"/>
    <w:rsid w:val="00F66A16"/>
    <w:rsid w:val="00F675B6"/>
    <w:rsid w:val="00F75409"/>
    <w:rsid w:val="00F76A37"/>
    <w:rsid w:val="00F80624"/>
    <w:rsid w:val="00F811D5"/>
    <w:rsid w:val="00F817B0"/>
    <w:rsid w:val="00F825FB"/>
    <w:rsid w:val="00F83ACB"/>
    <w:rsid w:val="00F84023"/>
    <w:rsid w:val="00F84837"/>
    <w:rsid w:val="00F92A52"/>
    <w:rsid w:val="00FA09E7"/>
    <w:rsid w:val="00FA2B43"/>
    <w:rsid w:val="00FA2F4A"/>
    <w:rsid w:val="00FA4643"/>
    <w:rsid w:val="00FA6C79"/>
    <w:rsid w:val="00FB1E59"/>
    <w:rsid w:val="00FB2690"/>
    <w:rsid w:val="00FB46CF"/>
    <w:rsid w:val="00FB4BDC"/>
    <w:rsid w:val="00FC20FE"/>
    <w:rsid w:val="00FC22CA"/>
    <w:rsid w:val="00FC4B8C"/>
    <w:rsid w:val="00FC5902"/>
    <w:rsid w:val="00FC699E"/>
    <w:rsid w:val="00FD01D6"/>
    <w:rsid w:val="00FD050F"/>
    <w:rsid w:val="00FD120B"/>
    <w:rsid w:val="00FD3865"/>
    <w:rsid w:val="00FD4D17"/>
    <w:rsid w:val="00FD5FCF"/>
    <w:rsid w:val="00FD7698"/>
    <w:rsid w:val="00FE2BB8"/>
    <w:rsid w:val="00FE5FA0"/>
    <w:rsid w:val="00FF095B"/>
    <w:rsid w:val="00FF297E"/>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ru-RU"/>
    </w:rPr>
  </w:style>
  <w:style w:type="paragraph" w:styleId="Heading1">
    <w:name w:val="heading 1"/>
    <w:basedOn w:val="Normal"/>
    <w:next w:val="Normal"/>
    <w:qFormat/>
    <w:pPr>
      <w:keepNext/>
      <w:outlineLvl w:val="0"/>
    </w:pPr>
    <w:rPr>
      <w:lang w:val="ro-RO" w:eastAsia="ru-RU"/>
    </w:rPr>
  </w:style>
  <w:style w:type="paragraph" w:styleId="Heading2">
    <w:name w:val="heading 2"/>
    <w:basedOn w:val="Normal"/>
    <w:next w:val="Normal"/>
    <w:qFormat/>
    <w:pPr>
      <w:keepNext/>
      <w:ind w:left="4320" w:firstLine="720"/>
      <w:jc w:val="both"/>
      <w:outlineLvl w:val="1"/>
    </w:pPr>
    <w:rPr>
      <w:b/>
      <w:bCs/>
      <w:sz w:val="24"/>
      <w:lang w:val="ro-RO"/>
    </w:rPr>
  </w:style>
  <w:style w:type="paragraph" w:styleId="Heading3">
    <w:name w:val="heading 3"/>
    <w:basedOn w:val="Normal"/>
    <w:next w:val="Normal"/>
    <w:qFormat/>
    <w:pPr>
      <w:keepNext/>
      <w:jc w:val="right"/>
      <w:outlineLvl w:val="2"/>
    </w:pPr>
    <w:rPr>
      <w:b/>
      <w:bCs/>
      <w:sz w:val="24"/>
      <w:lang w:val="ro-MO"/>
    </w:rPr>
  </w:style>
  <w:style w:type="paragraph" w:styleId="Heading4">
    <w:name w:val="heading 4"/>
    <w:basedOn w:val="Normal"/>
    <w:next w:val="Normal"/>
    <w:qFormat/>
    <w:pPr>
      <w:keepNext/>
      <w:spacing w:line="360" w:lineRule="auto"/>
      <w:jc w:val="center"/>
      <w:outlineLvl w:val="3"/>
    </w:pPr>
    <w:rPr>
      <w:b/>
      <w:bCs/>
      <w:lang w:val="ro-RO"/>
    </w:rPr>
  </w:style>
  <w:style w:type="paragraph" w:styleId="Heading5">
    <w:name w:val="heading 5"/>
    <w:basedOn w:val="Normal"/>
    <w:next w:val="Normal"/>
    <w:qFormat/>
    <w:pPr>
      <w:keepNext/>
      <w:jc w:val="center"/>
      <w:outlineLvl w:val="4"/>
    </w:pPr>
    <w:rPr>
      <w:sz w:val="32"/>
      <w:lang w:val="es-ES_tradnl"/>
    </w:rPr>
  </w:style>
  <w:style w:type="paragraph" w:styleId="Heading8">
    <w:name w:val="heading 8"/>
    <w:basedOn w:val="Normal"/>
    <w:next w:val="Normal"/>
    <w:qFormat/>
    <w:pPr>
      <w:keepNext/>
      <w:ind w:left="5760" w:firstLine="720"/>
      <w:outlineLvl w:val="7"/>
    </w:pPr>
    <w:rPr>
      <w:b/>
      <w:lang w:val="ro-RO"/>
    </w:rPr>
  </w:style>
  <w:style w:type="character" w:default="1" w:styleId="DefaultParagraphFont">
    <w:name w:val="Default Paragraph Font"/>
    <w:aliases w:val=" Знак Знак Char Char Caracter Caracter Char Char Caracter Caracter Char Char Caracter Caracter Char Char Caracter Caracter Char Char Caracter Caracte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firstLine="720"/>
      <w:jc w:val="both"/>
    </w:pPr>
    <w:rPr>
      <w:lang w:val="en-US"/>
    </w:rPr>
  </w:style>
  <w:style w:type="paragraph" w:styleId="BodyTextIndent2">
    <w:name w:val="Body Text Indent 2"/>
    <w:basedOn w:val="Normal"/>
    <w:pPr>
      <w:ind w:left="6379"/>
      <w:jc w:val="both"/>
    </w:pPr>
    <w:rPr>
      <w:lang w:val="ro-RO"/>
    </w:rPr>
  </w:style>
  <w:style w:type="paragraph" w:styleId="BodyText">
    <w:name w:val="Body Text"/>
    <w:basedOn w:val="Normal"/>
    <w:pPr>
      <w:jc w:val="both"/>
    </w:pPr>
    <w:rPr>
      <w:szCs w:val="24"/>
      <w:lang w:val="ro-RO"/>
    </w:rPr>
  </w:style>
  <w:style w:type="paragraph" w:styleId="Title">
    <w:name w:val="Title"/>
    <w:basedOn w:val="Normal"/>
    <w:qFormat/>
    <w:pPr>
      <w:jc w:val="center"/>
    </w:pPr>
    <w:rPr>
      <w:sz w:val="32"/>
      <w:lang w:val="ro-RO"/>
    </w:rPr>
  </w:style>
  <w:style w:type="paragraph" w:styleId="BodyText2">
    <w:name w:val="Body Text 2"/>
    <w:basedOn w:val="Normal"/>
    <w:pPr>
      <w:jc w:val="both"/>
    </w:pPr>
    <w:rPr>
      <w:sz w:val="24"/>
      <w:lang w:val="en-US"/>
    </w:rPr>
  </w:style>
  <w:style w:type="paragraph" w:styleId="BodyTextIndent3">
    <w:name w:val="Body Text Indent 3"/>
    <w:basedOn w:val="Normal"/>
    <w:pPr>
      <w:ind w:firstLine="720"/>
      <w:jc w:val="both"/>
    </w:pPr>
    <w:rPr>
      <w:sz w:val="24"/>
      <w:lang w:val="en-US"/>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sid w:val="0004516F"/>
    <w:rPr>
      <w:b/>
      <w:bCs/>
    </w:rPr>
  </w:style>
  <w:style w:type="paragraph" w:styleId="BalloonText">
    <w:name w:val="Balloon Text"/>
    <w:basedOn w:val="Normal"/>
    <w:semiHidden/>
    <w:rPr>
      <w:rFonts w:ascii="Tahoma" w:hAnsi="Tahoma" w:cs="Tahoma"/>
      <w:sz w:val="16"/>
      <w:szCs w:val="16"/>
    </w:rPr>
  </w:style>
  <w:style w:type="paragraph" w:customStyle="1" w:styleId="CharCharCaracterCaracterCharCharCaracterCaracterCharCharCaracterCaracterCharCharCaracterCaracterCharCharCaracterCaracter">
    <w:name w:val=" Знак Знак Char Char Caracter Caracter Char Char Caracter Caracter Char Char Caracter Caracter Char Char Caracter Caracter Char Char Caracter Caracter"/>
    <w:basedOn w:val="Normal"/>
    <w:next w:val="Normal"/>
    <w:pPr>
      <w:spacing w:after="160" w:line="240" w:lineRule="exact"/>
    </w:pPr>
    <w:rPr>
      <w:rFonts w:ascii="Tahoma" w:hAnsi="Tahoma"/>
      <w:sz w:val="24"/>
      <w:lang w:val="en-US"/>
    </w:rPr>
  </w:style>
  <w:style w:type="paragraph" w:customStyle="1" w:styleId="tt">
    <w:name w:val="tt"/>
    <w:basedOn w:val="Normal"/>
    <w:pPr>
      <w:jc w:val="center"/>
    </w:pPr>
    <w:rPr>
      <w:b/>
      <w:bCs/>
      <w:sz w:val="24"/>
      <w:szCs w:val="24"/>
      <w:lang w:eastAsia="ru-RU"/>
    </w:rPr>
  </w:style>
  <w:style w:type="paragraph" w:styleId="NormalWeb">
    <w:name w:val="Normal (Web)"/>
    <w:basedOn w:val="Normal"/>
    <w:uiPriority w:val="99"/>
    <w:pPr>
      <w:ind w:firstLine="567"/>
      <w:jc w:val="both"/>
    </w:pPr>
    <w:rPr>
      <w:sz w:val="24"/>
      <w:szCs w:val="24"/>
      <w:lang w:eastAsia="ru-RU"/>
    </w:rPr>
  </w:style>
  <w:style w:type="character" w:customStyle="1" w:styleId="CharChar">
    <w:name w:val=" Char Char"/>
    <w:rPr>
      <w:b/>
      <w:bCs/>
      <w:sz w:val="24"/>
      <w:lang w:val="ro-RO" w:eastAsia="en-US" w:bidi="ar-SA"/>
    </w:rPr>
  </w:style>
  <w:style w:type="character" w:customStyle="1" w:styleId="FontStyle36">
    <w:name w:val="Font Style36"/>
    <w:rPr>
      <w:rFonts w:ascii="Bookman Old Style" w:hAnsi="Bookman Old Style" w:cs="Bookman Old Style"/>
      <w:sz w:val="14"/>
      <w:szCs w:val="14"/>
    </w:rPr>
  </w:style>
  <w:style w:type="character" w:customStyle="1" w:styleId="FontStyle35">
    <w:name w:val="Font Style35"/>
    <w:rPr>
      <w:rFonts w:ascii="Bookman Old Style" w:hAnsi="Bookman Old Style" w:cs="Bookman Old Style"/>
      <w:b/>
      <w:bCs/>
      <w:sz w:val="14"/>
      <w:szCs w:val="14"/>
    </w:rPr>
  </w:style>
  <w:style w:type="paragraph" w:customStyle="1" w:styleId="CharCaracterCaracterCharCaracterCaracterCaracterCharCaracterCaracterCharCaracterCaracterCharCaracterCaracterCaracter">
    <w:name w:val=" Char Caracter Caracter Char Caracter Caracter Caracter Char Caracter Caracter Char Caracter Caracter Char Caracter Caracter Caracte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lang w:val="ru-RU" w:eastAsia="ru-RU"/>
    </w:rPr>
  </w:style>
  <w:style w:type="character" w:customStyle="1" w:styleId="longtext">
    <w:name w:val="long_text"/>
    <w:basedOn w:val="DefaultParagraphFont"/>
  </w:style>
  <w:style w:type="character" w:styleId="PageNumber">
    <w:name w:val="page number"/>
    <w:basedOn w:val="DefaultParagraphFont"/>
  </w:style>
  <w:style w:type="paragraph" w:styleId="TOC1">
    <w:name w:val="toc 1"/>
    <w:basedOn w:val="Normal"/>
    <w:next w:val="Normal"/>
    <w:autoRedefine/>
    <w:semiHidden/>
    <w:rsid w:val="00461A58"/>
    <w:pPr>
      <w:tabs>
        <w:tab w:val="left" w:pos="400"/>
        <w:tab w:val="left" w:pos="600"/>
        <w:tab w:val="left" w:pos="1200"/>
        <w:tab w:val="right" w:leader="dot" w:pos="8820"/>
      </w:tabs>
      <w:ind w:left="360" w:hanging="360"/>
      <w:jc w:val="both"/>
    </w:pPr>
    <w:rPr>
      <w:rFonts w:ascii="Arial" w:hAnsi="Arial"/>
      <w:noProof/>
      <w:sz w:val="22"/>
      <w:lang w:val="en-GB"/>
    </w:rPr>
  </w:style>
  <w:style w:type="character" w:styleId="Strong">
    <w:name w:val="Strong"/>
    <w:qFormat/>
    <w:rsid w:val="00461A58"/>
    <w:rPr>
      <w:b/>
    </w:rPr>
  </w:style>
  <w:style w:type="paragraph" w:styleId="FootnoteText">
    <w:name w:val="footnote text"/>
    <w:basedOn w:val="Normal"/>
    <w:semiHidden/>
    <w:rsid w:val="00461A58"/>
    <w:rPr>
      <w:sz w:val="20"/>
      <w:lang w:val="en-GB"/>
    </w:rPr>
  </w:style>
  <w:style w:type="character" w:styleId="FootnoteReference">
    <w:name w:val="footnote reference"/>
    <w:semiHidden/>
    <w:rsid w:val="00461A58"/>
    <w:rPr>
      <w:vertAlign w:val="superscript"/>
    </w:rPr>
  </w:style>
  <w:style w:type="paragraph" w:customStyle="1" w:styleId="cn">
    <w:name w:val="cn"/>
    <w:basedOn w:val="Normal"/>
    <w:rsid w:val="00777B00"/>
    <w:pPr>
      <w:jc w:val="center"/>
    </w:pPr>
    <w:rPr>
      <w:sz w:val="24"/>
      <w:szCs w:val="24"/>
      <w:lang w:eastAsia="ru-RU"/>
    </w:rPr>
  </w:style>
  <w:style w:type="table" w:styleId="TableGrid">
    <w:name w:val="Table Grid"/>
    <w:basedOn w:val="TableNormal"/>
    <w:uiPriority w:val="59"/>
    <w:rsid w:val="00EC7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3C6"/>
    <w:pPr>
      <w:ind w:left="720"/>
    </w:pPr>
  </w:style>
  <w:style w:type="paragraph" w:styleId="NoSpacing">
    <w:name w:val="No Spacing"/>
    <w:uiPriority w:val="1"/>
    <w:qFormat/>
    <w:rsid w:val="007C62CE"/>
    <w:rPr>
      <w:rFonts w:ascii="Calibri" w:hAnsi="Calibri"/>
      <w:sz w:val="22"/>
      <w:szCs w:val="22"/>
    </w:rPr>
  </w:style>
  <w:style w:type="character" w:customStyle="1" w:styleId="CommentTextChar">
    <w:name w:val="Comment Text Char"/>
    <w:link w:val="CommentText"/>
    <w:uiPriority w:val="99"/>
    <w:rsid w:val="007C62CE"/>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ru-RU"/>
    </w:rPr>
  </w:style>
  <w:style w:type="paragraph" w:styleId="Heading1">
    <w:name w:val="heading 1"/>
    <w:basedOn w:val="Normal"/>
    <w:next w:val="Normal"/>
    <w:qFormat/>
    <w:pPr>
      <w:keepNext/>
      <w:outlineLvl w:val="0"/>
    </w:pPr>
    <w:rPr>
      <w:lang w:val="ro-RO" w:eastAsia="ru-RU"/>
    </w:rPr>
  </w:style>
  <w:style w:type="paragraph" w:styleId="Heading2">
    <w:name w:val="heading 2"/>
    <w:basedOn w:val="Normal"/>
    <w:next w:val="Normal"/>
    <w:qFormat/>
    <w:pPr>
      <w:keepNext/>
      <w:ind w:left="4320" w:firstLine="720"/>
      <w:jc w:val="both"/>
      <w:outlineLvl w:val="1"/>
    </w:pPr>
    <w:rPr>
      <w:b/>
      <w:bCs/>
      <w:sz w:val="24"/>
      <w:lang w:val="ro-RO"/>
    </w:rPr>
  </w:style>
  <w:style w:type="paragraph" w:styleId="Heading3">
    <w:name w:val="heading 3"/>
    <w:basedOn w:val="Normal"/>
    <w:next w:val="Normal"/>
    <w:qFormat/>
    <w:pPr>
      <w:keepNext/>
      <w:jc w:val="right"/>
      <w:outlineLvl w:val="2"/>
    </w:pPr>
    <w:rPr>
      <w:b/>
      <w:bCs/>
      <w:sz w:val="24"/>
      <w:lang w:val="ro-MO"/>
    </w:rPr>
  </w:style>
  <w:style w:type="paragraph" w:styleId="Heading4">
    <w:name w:val="heading 4"/>
    <w:basedOn w:val="Normal"/>
    <w:next w:val="Normal"/>
    <w:qFormat/>
    <w:pPr>
      <w:keepNext/>
      <w:spacing w:line="360" w:lineRule="auto"/>
      <w:jc w:val="center"/>
      <w:outlineLvl w:val="3"/>
    </w:pPr>
    <w:rPr>
      <w:b/>
      <w:bCs/>
      <w:lang w:val="ro-RO"/>
    </w:rPr>
  </w:style>
  <w:style w:type="paragraph" w:styleId="Heading5">
    <w:name w:val="heading 5"/>
    <w:basedOn w:val="Normal"/>
    <w:next w:val="Normal"/>
    <w:qFormat/>
    <w:pPr>
      <w:keepNext/>
      <w:jc w:val="center"/>
      <w:outlineLvl w:val="4"/>
    </w:pPr>
    <w:rPr>
      <w:sz w:val="32"/>
      <w:lang w:val="es-ES_tradnl"/>
    </w:rPr>
  </w:style>
  <w:style w:type="paragraph" w:styleId="Heading8">
    <w:name w:val="heading 8"/>
    <w:basedOn w:val="Normal"/>
    <w:next w:val="Normal"/>
    <w:qFormat/>
    <w:pPr>
      <w:keepNext/>
      <w:ind w:left="5760" w:firstLine="720"/>
      <w:outlineLvl w:val="7"/>
    </w:pPr>
    <w:rPr>
      <w:b/>
      <w:lang w:val="ro-RO"/>
    </w:rPr>
  </w:style>
  <w:style w:type="character" w:default="1" w:styleId="DefaultParagraphFont">
    <w:name w:val="Default Paragraph Font"/>
    <w:aliases w:val=" Знак Знак Char Char Caracter Caracter Char Char Caracter Caracter Char Char Caracter Caracter Char Char Caracter Caracter Char Char Caracter Caracte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firstLine="720"/>
      <w:jc w:val="both"/>
    </w:pPr>
    <w:rPr>
      <w:lang w:val="en-US"/>
    </w:rPr>
  </w:style>
  <w:style w:type="paragraph" w:styleId="BodyTextIndent2">
    <w:name w:val="Body Text Indent 2"/>
    <w:basedOn w:val="Normal"/>
    <w:pPr>
      <w:ind w:left="6379"/>
      <w:jc w:val="both"/>
    </w:pPr>
    <w:rPr>
      <w:lang w:val="ro-RO"/>
    </w:rPr>
  </w:style>
  <w:style w:type="paragraph" w:styleId="BodyText">
    <w:name w:val="Body Text"/>
    <w:basedOn w:val="Normal"/>
    <w:pPr>
      <w:jc w:val="both"/>
    </w:pPr>
    <w:rPr>
      <w:szCs w:val="24"/>
      <w:lang w:val="ro-RO"/>
    </w:rPr>
  </w:style>
  <w:style w:type="paragraph" w:styleId="Title">
    <w:name w:val="Title"/>
    <w:basedOn w:val="Normal"/>
    <w:qFormat/>
    <w:pPr>
      <w:jc w:val="center"/>
    </w:pPr>
    <w:rPr>
      <w:sz w:val="32"/>
      <w:lang w:val="ro-RO"/>
    </w:rPr>
  </w:style>
  <w:style w:type="paragraph" w:styleId="BodyText2">
    <w:name w:val="Body Text 2"/>
    <w:basedOn w:val="Normal"/>
    <w:pPr>
      <w:jc w:val="both"/>
    </w:pPr>
    <w:rPr>
      <w:sz w:val="24"/>
      <w:lang w:val="en-US"/>
    </w:rPr>
  </w:style>
  <w:style w:type="paragraph" w:styleId="BodyTextIndent3">
    <w:name w:val="Body Text Indent 3"/>
    <w:basedOn w:val="Normal"/>
    <w:pPr>
      <w:ind w:firstLine="720"/>
      <w:jc w:val="both"/>
    </w:pPr>
    <w:rPr>
      <w:sz w:val="24"/>
      <w:lang w:val="en-US"/>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sid w:val="0004516F"/>
    <w:rPr>
      <w:b/>
      <w:bCs/>
    </w:rPr>
  </w:style>
  <w:style w:type="paragraph" w:styleId="BalloonText">
    <w:name w:val="Balloon Text"/>
    <w:basedOn w:val="Normal"/>
    <w:semiHidden/>
    <w:rPr>
      <w:rFonts w:ascii="Tahoma" w:hAnsi="Tahoma" w:cs="Tahoma"/>
      <w:sz w:val="16"/>
      <w:szCs w:val="16"/>
    </w:rPr>
  </w:style>
  <w:style w:type="paragraph" w:customStyle="1" w:styleId="CharCharCaracterCaracterCharCharCaracterCaracterCharCharCaracterCaracterCharCharCaracterCaracterCharCharCaracterCaracter">
    <w:name w:val=" Знак Знак Char Char Caracter Caracter Char Char Caracter Caracter Char Char Caracter Caracter Char Char Caracter Caracter Char Char Caracter Caracter"/>
    <w:basedOn w:val="Normal"/>
    <w:next w:val="Normal"/>
    <w:pPr>
      <w:spacing w:after="160" w:line="240" w:lineRule="exact"/>
    </w:pPr>
    <w:rPr>
      <w:rFonts w:ascii="Tahoma" w:hAnsi="Tahoma"/>
      <w:sz w:val="24"/>
      <w:lang w:val="en-US"/>
    </w:rPr>
  </w:style>
  <w:style w:type="paragraph" w:customStyle="1" w:styleId="tt">
    <w:name w:val="tt"/>
    <w:basedOn w:val="Normal"/>
    <w:pPr>
      <w:jc w:val="center"/>
    </w:pPr>
    <w:rPr>
      <w:b/>
      <w:bCs/>
      <w:sz w:val="24"/>
      <w:szCs w:val="24"/>
      <w:lang w:eastAsia="ru-RU"/>
    </w:rPr>
  </w:style>
  <w:style w:type="paragraph" w:styleId="NormalWeb">
    <w:name w:val="Normal (Web)"/>
    <w:basedOn w:val="Normal"/>
    <w:uiPriority w:val="99"/>
    <w:pPr>
      <w:ind w:firstLine="567"/>
      <w:jc w:val="both"/>
    </w:pPr>
    <w:rPr>
      <w:sz w:val="24"/>
      <w:szCs w:val="24"/>
      <w:lang w:eastAsia="ru-RU"/>
    </w:rPr>
  </w:style>
  <w:style w:type="character" w:customStyle="1" w:styleId="CharChar">
    <w:name w:val=" Char Char"/>
    <w:rPr>
      <w:b/>
      <w:bCs/>
      <w:sz w:val="24"/>
      <w:lang w:val="ro-RO" w:eastAsia="en-US" w:bidi="ar-SA"/>
    </w:rPr>
  </w:style>
  <w:style w:type="character" w:customStyle="1" w:styleId="FontStyle36">
    <w:name w:val="Font Style36"/>
    <w:rPr>
      <w:rFonts w:ascii="Bookman Old Style" w:hAnsi="Bookman Old Style" w:cs="Bookman Old Style"/>
      <w:sz w:val="14"/>
      <w:szCs w:val="14"/>
    </w:rPr>
  </w:style>
  <w:style w:type="character" w:customStyle="1" w:styleId="FontStyle35">
    <w:name w:val="Font Style35"/>
    <w:rPr>
      <w:rFonts w:ascii="Bookman Old Style" w:hAnsi="Bookman Old Style" w:cs="Bookman Old Style"/>
      <w:b/>
      <w:bCs/>
      <w:sz w:val="14"/>
      <w:szCs w:val="14"/>
    </w:rPr>
  </w:style>
  <w:style w:type="paragraph" w:customStyle="1" w:styleId="CharCaracterCaracterCharCaracterCaracterCaracterCharCaracterCaracterCharCaracterCaracterCharCaracterCaracterCaracter">
    <w:name w:val=" Char Caracter Caracter Char Caracter Caracter Caracter Char Caracter Caracter Char Caracter Caracter Char Caracter Caracter Caracte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lang w:val="ru-RU" w:eastAsia="ru-RU"/>
    </w:rPr>
  </w:style>
  <w:style w:type="character" w:customStyle="1" w:styleId="longtext">
    <w:name w:val="long_text"/>
    <w:basedOn w:val="DefaultParagraphFont"/>
  </w:style>
  <w:style w:type="character" w:styleId="PageNumber">
    <w:name w:val="page number"/>
    <w:basedOn w:val="DefaultParagraphFont"/>
  </w:style>
  <w:style w:type="paragraph" w:styleId="TOC1">
    <w:name w:val="toc 1"/>
    <w:basedOn w:val="Normal"/>
    <w:next w:val="Normal"/>
    <w:autoRedefine/>
    <w:semiHidden/>
    <w:rsid w:val="00461A58"/>
    <w:pPr>
      <w:tabs>
        <w:tab w:val="left" w:pos="400"/>
        <w:tab w:val="left" w:pos="600"/>
        <w:tab w:val="left" w:pos="1200"/>
        <w:tab w:val="right" w:leader="dot" w:pos="8820"/>
      </w:tabs>
      <w:ind w:left="360" w:hanging="360"/>
      <w:jc w:val="both"/>
    </w:pPr>
    <w:rPr>
      <w:rFonts w:ascii="Arial" w:hAnsi="Arial"/>
      <w:noProof/>
      <w:sz w:val="22"/>
      <w:lang w:val="en-GB"/>
    </w:rPr>
  </w:style>
  <w:style w:type="character" w:styleId="Strong">
    <w:name w:val="Strong"/>
    <w:qFormat/>
    <w:rsid w:val="00461A58"/>
    <w:rPr>
      <w:b/>
    </w:rPr>
  </w:style>
  <w:style w:type="paragraph" w:styleId="FootnoteText">
    <w:name w:val="footnote text"/>
    <w:basedOn w:val="Normal"/>
    <w:semiHidden/>
    <w:rsid w:val="00461A58"/>
    <w:rPr>
      <w:sz w:val="20"/>
      <w:lang w:val="en-GB"/>
    </w:rPr>
  </w:style>
  <w:style w:type="character" w:styleId="FootnoteReference">
    <w:name w:val="footnote reference"/>
    <w:semiHidden/>
    <w:rsid w:val="00461A58"/>
    <w:rPr>
      <w:vertAlign w:val="superscript"/>
    </w:rPr>
  </w:style>
  <w:style w:type="paragraph" w:customStyle="1" w:styleId="cn">
    <w:name w:val="cn"/>
    <w:basedOn w:val="Normal"/>
    <w:rsid w:val="00777B00"/>
    <w:pPr>
      <w:jc w:val="center"/>
    </w:pPr>
    <w:rPr>
      <w:sz w:val="24"/>
      <w:szCs w:val="24"/>
      <w:lang w:eastAsia="ru-RU"/>
    </w:rPr>
  </w:style>
  <w:style w:type="table" w:styleId="TableGrid">
    <w:name w:val="Table Grid"/>
    <w:basedOn w:val="TableNormal"/>
    <w:uiPriority w:val="59"/>
    <w:rsid w:val="00EC7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3C6"/>
    <w:pPr>
      <w:ind w:left="720"/>
    </w:pPr>
  </w:style>
  <w:style w:type="paragraph" w:styleId="NoSpacing">
    <w:name w:val="No Spacing"/>
    <w:uiPriority w:val="1"/>
    <w:qFormat/>
    <w:rsid w:val="007C62CE"/>
    <w:rPr>
      <w:rFonts w:ascii="Calibri" w:hAnsi="Calibri"/>
      <w:sz w:val="22"/>
      <w:szCs w:val="22"/>
    </w:rPr>
  </w:style>
  <w:style w:type="character" w:customStyle="1" w:styleId="CommentTextChar">
    <w:name w:val="Comment Text Char"/>
    <w:link w:val="CommentText"/>
    <w:uiPriority w:val="99"/>
    <w:rsid w:val="007C62C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03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EF86-3A03-4653-88E2-0BE4694D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Obligatii piata 4 si 5</vt:lpstr>
    </vt:vector>
  </TitlesOfParts>
  <Company>ANRCETI</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Obligatii piata 4 si 5</dc:title>
  <dc:creator>Vladimir Vozian</dc:creator>
  <cp:lastModifiedBy>Sergiu Copacean</cp:lastModifiedBy>
  <cp:revision>2</cp:revision>
  <cp:lastPrinted>2017-11-10T09:21:00Z</cp:lastPrinted>
  <dcterms:created xsi:type="dcterms:W3CDTF">2018-12-20T08:21:00Z</dcterms:created>
  <dcterms:modified xsi:type="dcterms:W3CDTF">2018-12-20T08:21:00Z</dcterms:modified>
</cp:coreProperties>
</file>